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5891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913C954">
      <w:pPr>
        <w:pStyle w:val="12"/>
        <w:jc w:val="center"/>
        <w:rPr>
          <w:rFonts w:ascii="Times New Roman" w:hAnsi="Times New Roman" w:cs="Times New Roman"/>
          <w:sz w:val="56"/>
          <w:szCs w:val="56"/>
        </w:rPr>
      </w:pPr>
    </w:p>
    <w:p w14:paraId="2F173E6D">
      <w:pPr>
        <w:pStyle w:val="12"/>
        <w:jc w:val="center"/>
        <w:rPr>
          <w:rFonts w:ascii="Times New Roman" w:hAnsi="Times New Roman" w:cs="Times New Roman"/>
          <w:sz w:val="84"/>
          <w:szCs w:val="84"/>
        </w:rPr>
      </w:pPr>
    </w:p>
    <w:p w14:paraId="365617F5">
      <w:pPr>
        <w:pStyle w:val="12"/>
        <w:jc w:val="center"/>
        <w:rPr>
          <w:rFonts w:ascii="Times New Roman" w:hAnsi="Times New Roman" w:cs="Times New Roman"/>
          <w:sz w:val="84"/>
          <w:szCs w:val="84"/>
        </w:rPr>
      </w:pPr>
    </w:p>
    <w:p w14:paraId="15715442">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67FF5C">
      <w:pPr>
        <w:pStyle w:val="12"/>
        <w:jc w:val="center"/>
        <w:rPr>
          <w:rFonts w:ascii="Times New Roman" w:hAnsi="Times New Roman" w:cs="Times New Roman"/>
          <w:sz w:val="56"/>
          <w:szCs w:val="56"/>
        </w:rPr>
      </w:pPr>
      <w:r>
        <w:rPr>
          <w:rFonts w:hint="eastAsia" w:ascii="Times New Roman" w:hAnsi="Times New Roman" w:eastAsia="方正小标宋简体" w:cs="Times New Roman"/>
          <w:sz w:val="72"/>
          <w:szCs w:val="72"/>
          <w:lang w:val="en-US" w:eastAsia="zh-CN"/>
        </w:rPr>
        <w:t>中国民主同盟怀化市委员会</w:t>
      </w:r>
      <w:r>
        <w:rPr>
          <w:rFonts w:ascii="Times New Roman" w:hAnsi="Times New Roman" w:eastAsia="方正小标宋简体" w:cs="Times New Roman"/>
          <w:sz w:val="72"/>
          <w:szCs w:val="72"/>
        </w:rPr>
        <w:t>部门决算</w:t>
      </w:r>
    </w:p>
    <w:p w14:paraId="4717E737">
      <w:pPr>
        <w:pStyle w:val="12"/>
        <w:rPr>
          <w:rFonts w:ascii="Times New Roman" w:hAnsi="Times New Roman" w:cs="Times New Roman"/>
          <w:sz w:val="56"/>
          <w:szCs w:val="56"/>
        </w:rPr>
      </w:pPr>
    </w:p>
    <w:p w14:paraId="2EE6C7B3">
      <w:pPr>
        <w:pStyle w:val="12"/>
        <w:jc w:val="center"/>
        <w:rPr>
          <w:rFonts w:ascii="Times New Roman" w:hAnsi="Times New Roman" w:cs="Times New Roman"/>
          <w:sz w:val="32"/>
          <w:szCs w:val="32"/>
        </w:rPr>
      </w:pPr>
    </w:p>
    <w:p w14:paraId="415E0F90">
      <w:pPr>
        <w:pStyle w:val="12"/>
        <w:jc w:val="center"/>
        <w:rPr>
          <w:rFonts w:ascii="Times New Roman" w:hAnsi="Times New Roman" w:cs="Times New Roman"/>
          <w:sz w:val="32"/>
          <w:szCs w:val="32"/>
        </w:rPr>
      </w:pPr>
    </w:p>
    <w:p w14:paraId="06C23FA9">
      <w:pPr>
        <w:pStyle w:val="12"/>
        <w:jc w:val="center"/>
        <w:rPr>
          <w:rFonts w:ascii="Times New Roman" w:hAnsi="Times New Roman" w:cs="Times New Roman"/>
          <w:sz w:val="32"/>
          <w:szCs w:val="32"/>
        </w:rPr>
      </w:pPr>
    </w:p>
    <w:p w14:paraId="3E42CA72">
      <w:pPr>
        <w:pStyle w:val="12"/>
        <w:jc w:val="center"/>
        <w:rPr>
          <w:rFonts w:ascii="Times New Roman" w:hAnsi="Times New Roman" w:cs="Times New Roman"/>
          <w:sz w:val="32"/>
          <w:szCs w:val="32"/>
        </w:rPr>
      </w:pPr>
    </w:p>
    <w:p w14:paraId="022B1707">
      <w:pPr>
        <w:pStyle w:val="12"/>
        <w:jc w:val="center"/>
        <w:rPr>
          <w:rFonts w:ascii="Times New Roman" w:hAnsi="Times New Roman" w:cs="Times New Roman"/>
          <w:sz w:val="32"/>
          <w:szCs w:val="32"/>
        </w:rPr>
      </w:pPr>
    </w:p>
    <w:p w14:paraId="09CCD218">
      <w:pPr>
        <w:pStyle w:val="12"/>
        <w:jc w:val="center"/>
        <w:rPr>
          <w:rFonts w:ascii="Times New Roman" w:hAnsi="Times New Roman" w:cs="Times New Roman"/>
          <w:sz w:val="32"/>
          <w:szCs w:val="32"/>
        </w:rPr>
      </w:pPr>
    </w:p>
    <w:p w14:paraId="516FE4FC">
      <w:pPr>
        <w:pStyle w:val="12"/>
        <w:spacing w:line="540" w:lineRule="exact"/>
        <w:jc w:val="center"/>
        <w:rPr>
          <w:rFonts w:ascii="Times New Roman" w:hAnsi="Times New Roman" w:cs="Times New Roman"/>
          <w:sz w:val="56"/>
          <w:szCs w:val="56"/>
        </w:rPr>
      </w:pPr>
    </w:p>
    <w:p w14:paraId="554562C6">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A6FA97F">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13DC1E">
      <w:pPr>
        <w:pStyle w:val="12"/>
        <w:spacing w:line="600" w:lineRule="exact"/>
        <w:jc w:val="center"/>
        <w:rPr>
          <w:rFonts w:ascii="Times New Roman" w:hAnsi="Times New Roman" w:cs="Times New Roman"/>
          <w:b/>
          <w:sz w:val="36"/>
          <w:szCs w:val="28"/>
        </w:rPr>
      </w:pPr>
    </w:p>
    <w:p w14:paraId="4AE55A68">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中国民主同盟怀化市委员会</w:t>
      </w:r>
      <w:r>
        <w:rPr>
          <w:rFonts w:ascii="Times New Roman" w:hAnsi="Times New Roman" w:cs="Times New Roman"/>
          <w:bCs/>
          <w:sz w:val="32"/>
          <w:szCs w:val="32"/>
        </w:rPr>
        <w:t>概况</w:t>
      </w:r>
    </w:p>
    <w:p w14:paraId="6CBB9D1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5E5F3F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52DE68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25956C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BB2A15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222C92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73CD27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BADAC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59EBDE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2D0179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5B560F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59D18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6B367C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830F5B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E82971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A5D44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D5303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E8022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F71C6D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B93EF1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4AEF6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4F2D7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16ABC8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国有资本经营预算收入支出决算情况</w:t>
      </w:r>
    </w:p>
    <w:p w14:paraId="214D21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172E8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5FB99C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4C2347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3F706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12C47D3">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192471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2FCDCF4">
      <w:pPr>
        <w:pStyle w:val="12"/>
        <w:spacing w:line="600" w:lineRule="exact"/>
        <w:rPr>
          <w:rFonts w:ascii="Times New Roman" w:hAnsi="Times New Roman" w:cs="Times New Roman"/>
          <w:bCs/>
          <w:sz w:val="28"/>
          <w:szCs w:val="28"/>
        </w:rPr>
      </w:pPr>
    </w:p>
    <w:p w14:paraId="45AD0849">
      <w:pPr>
        <w:jc w:val="center"/>
        <w:rPr>
          <w:rFonts w:ascii="Times New Roman" w:hAnsi="Times New Roman" w:cs="Times New Roman"/>
          <w:sz w:val="72"/>
          <w:szCs w:val="72"/>
        </w:rPr>
      </w:pPr>
    </w:p>
    <w:p w14:paraId="569544B7">
      <w:pPr>
        <w:jc w:val="center"/>
        <w:rPr>
          <w:rFonts w:ascii="Times New Roman" w:hAnsi="Times New Roman" w:cs="Times New Roman"/>
          <w:sz w:val="72"/>
          <w:szCs w:val="72"/>
        </w:rPr>
      </w:pPr>
    </w:p>
    <w:p w14:paraId="47732325">
      <w:pPr>
        <w:jc w:val="center"/>
        <w:rPr>
          <w:rFonts w:ascii="Times New Roman" w:hAnsi="Times New Roman" w:cs="Times New Roman"/>
          <w:sz w:val="72"/>
          <w:szCs w:val="72"/>
        </w:rPr>
      </w:pPr>
    </w:p>
    <w:p w14:paraId="75CB29BF">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5BDEA4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1E8574C">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中国民主同盟怀化市委员会</w:t>
      </w:r>
      <w:r>
        <w:rPr>
          <w:rFonts w:ascii="Times New Roman" w:hAnsi="Times New Roman" w:eastAsia="方正小标宋_GBK" w:cs="Times New Roman"/>
          <w:sz w:val="52"/>
          <w:szCs w:val="52"/>
        </w:rPr>
        <w:t>概况</w:t>
      </w:r>
    </w:p>
    <w:p w14:paraId="7D34C5B2">
      <w:pPr>
        <w:pStyle w:val="3"/>
        <w:ind w:left="0" w:leftChars="0" w:firstLine="0" w:firstLineChars="0"/>
        <w:rPr>
          <w:rFonts w:ascii="Times New Roman" w:hAnsi="Times New Roman" w:cs="Times New Roman"/>
        </w:rPr>
      </w:pPr>
    </w:p>
    <w:p w14:paraId="0612EE9C">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B8EEB48">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中国民主同盟（简称民盟）是主要由从事文化教育以及相关科学技术工作的高、中级知识分子组成的、具有政治联盟特点的，接受中国共产党领导、同中国共产党通力合作，进步性与广泛性相统一、致力于中国特色社会主义事业的参政党。中国民主同盟怀化市委员会主要有参政议政、民主监督和参加中国共产党领导的政治协商三大职能。</w:t>
      </w:r>
    </w:p>
    <w:p w14:paraId="56F366AE">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4662ED5">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（一）内设机构设置。中国民主同盟怀化市委员会作为一级部门预算单位，内设机构包括：办公室、参政议政宣传科。</w:t>
      </w:r>
    </w:p>
    <w:p w14:paraId="127AD0AB">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中国民主同盟怀化市委员会202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年部门决算汇总公开单位构成包括：中国民主同盟怀化市委员会本级。</w:t>
      </w:r>
    </w:p>
    <w:p w14:paraId="0934ABDD">
      <w:pPr>
        <w:jc w:val="center"/>
        <w:rPr>
          <w:rFonts w:ascii="Times New Roman" w:hAnsi="Times New Roman" w:eastAsia="黑体" w:cs="Times New Roman"/>
          <w:sz w:val="28"/>
          <w:szCs w:val="28"/>
        </w:rPr>
      </w:pPr>
    </w:p>
    <w:p w14:paraId="1ADA112A">
      <w:pPr>
        <w:jc w:val="center"/>
        <w:rPr>
          <w:rFonts w:ascii="Times New Roman" w:hAnsi="Times New Roman" w:eastAsia="黑体" w:cs="Times New Roman"/>
          <w:sz w:val="28"/>
          <w:szCs w:val="28"/>
        </w:rPr>
      </w:pPr>
    </w:p>
    <w:p w14:paraId="6A7AA365">
      <w:pPr>
        <w:jc w:val="center"/>
        <w:rPr>
          <w:rFonts w:ascii="Times New Roman" w:hAnsi="Times New Roman" w:eastAsia="黑体" w:cs="Times New Roman"/>
          <w:sz w:val="28"/>
          <w:szCs w:val="28"/>
        </w:rPr>
      </w:pPr>
    </w:p>
    <w:p w14:paraId="67DCC043">
      <w:pPr>
        <w:jc w:val="center"/>
        <w:rPr>
          <w:rFonts w:ascii="Times New Roman" w:hAnsi="Times New Roman" w:eastAsia="黑体" w:cs="Times New Roman"/>
          <w:sz w:val="28"/>
          <w:szCs w:val="28"/>
        </w:rPr>
      </w:pPr>
    </w:p>
    <w:p w14:paraId="22A9269D">
      <w:pPr>
        <w:jc w:val="center"/>
        <w:rPr>
          <w:rFonts w:ascii="Times New Roman" w:hAnsi="Times New Roman" w:eastAsia="黑体" w:cs="Times New Roman"/>
          <w:sz w:val="28"/>
          <w:szCs w:val="28"/>
        </w:rPr>
      </w:pPr>
    </w:p>
    <w:p w14:paraId="7A1309B2">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64BA557">
      <w:pPr>
        <w:pStyle w:val="12"/>
        <w:jc w:val="center"/>
        <w:rPr>
          <w:rFonts w:ascii="Times New Roman" w:hAnsi="Times New Roman" w:eastAsia="方正小标宋_GBK" w:cs="Times New Roman"/>
          <w:sz w:val="52"/>
          <w:szCs w:val="52"/>
          <w:highlight w:val="none"/>
        </w:rPr>
      </w:pPr>
      <w:bookmarkStart w:id="4" w:name="_GoBack"/>
      <w:r>
        <w:rPr>
          <w:rFonts w:ascii="Times New Roman" w:hAnsi="Times New Roman" w:eastAsia="方正小标宋_GBK" w:cs="Times New Roman"/>
          <w:sz w:val="52"/>
          <w:szCs w:val="52"/>
          <w:highlight w:val="none"/>
        </w:rPr>
        <w:t>第二部分    部门决算表</w:t>
      </w:r>
    </w:p>
    <w:p w14:paraId="45D13837">
      <w:pPr>
        <w:widowControl/>
        <w:spacing w:after="156" w:afterLines="50"/>
        <w:jc w:val="center"/>
        <w:textAlignment w:val="center"/>
        <w:rPr>
          <w:rFonts w:ascii="Times New Roman" w:hAnsi="Times New Roman" w:eastAsia="黑体" w:cs="Times New Roman"/>
          <w:color w:val="000000"/>
          <w:sz w:val="36"/>
          <w:szCs w:val="36"/>
          <w:highlight w:val="none"/>
        </w:rPr>
      </w:pPr>
      <w:r>
        <w:rPr>
          <w:rFonts w:ascii="Times New Roman" w:hAnsi="Times New Roman" w:eastAsia="黑体" w:cs="Times New Roman"/>
          <w:color w:val="000000"/>
          <w:kern w:val="0"/>
          <w:sz w:val="36"/>
          <w:szCs w:val="36"/>
          <w:highlight w:val="none"/>
          <w:lang w:bidi="ar"/>
        </w:rPr>
        <w:t>收入支出决算总表</w:t>
      </w:r>
    </w:p>
    <w:bookmarkEnd w:id="4"/>
    <w:p w14:paraId="6395E39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8BD14C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26FF0389">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3D73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6DB6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2D201E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AB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B659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5509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225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7E08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6C3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EE1AB4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4E6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884AE">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6ED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32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33A6">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32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FADB06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0B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323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9DE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121.00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DBB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4B0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678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108.25</w:t>
            </w:r>
          </w:p>
        </w:tc>
      </w:tr>
      <w:tr w14:paraId="63C50B4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43F9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A2F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DF8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990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FA8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C48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7.65</w:t>
            </w:r>
          </w:p>
        </w:tc>
      </w:tr>
      <w:tr w14:paraId="11722F8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F0A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9AF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761B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E698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9841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77C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3.05</w:t>
            </w:r>
          </w:p>
        </w:tc>
      </w:tr>
      <w:tr w14:paraId="7C3C45E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4B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6CE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C0F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97D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1FF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EAC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2.06</w:t>
            </w:r>
          </w:p>
        </w:tc>
      </w:tr>
      <w:tr w14:paraId="47500E1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020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AF4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B1E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13488">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CEC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722B">
            <w:pPr>
              <w:jc w:val="right"/>
              <w:rPr>
                <w:rFonts w:ascii="Times New Roman" w:hAnsi="Times New Roman" w:eastAsia="仿宋_GB2312" w:cs="Times New Roman"/>
                <w:color w:val="000000"/>
                <w:sz w:val="22"/>
              </w:rPr>
            </w:pPr>
          </w:p>
        </w:tc>
      </w:tr>
      <w:tr w14:paraId="14FDA18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295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D4A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593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FBE1F">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CE9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F2D0">
            <w:pPr>
              <w:jc w:val="right"/>
              <w:rPr>
                <w:rFonts w:ascii="Times New Roman" w:hAnsi="Times New Roman" w:eastAsia="仿宋_GB2312" w:cs="Times New Roman"/>
                <w:color w:val="000000"/>
                <w:sz w:val="22"/>
              </w:rPr>
            </w:pPr>
          </w:p>
        </w:tc>
      </w:tr>
      <w:tr w14:paraId="2FD9C43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1AA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150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BE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1C8E">
            <w:pPr>
              <w:widowControl/>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824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BC5C6">
            <w:pPr>
              <w:jc w:val="right"/>
              <w:rPr>
                <w:rFonts w:ascii="Times New Roman" w:hAnsi="Times New Roman" w:eastAsia="仿宋_GB2312" w:cs="Times New Roman"/>
                <w:color w:val="000000"/>
                <w:sz w:val="22"/>
              </w:rPr>
            </w:pPr>
          </w:p>
        </w:tc>
      </w:tr>
      <w:tr w14:paraId="6D9209D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BC6D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3B8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96AE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EB5F">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A95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7C2AF">
            <w:pPr>
              <w:jc w:val="center"/>
              <w:rPr>
                <w:rFonts w:ascii="Times New Roman" w:hAnsi="Times New Roman" w:eastAsia="仿宋_GB2312" w:cs="Times New Roman"/>
                <w:color w:val="000000"/>
                <w:sz w:val="22"/>
              </w:rPr>
            </w:pPr>
          </w:p>
        </w:tc>
      </w:tr>
      <w:tr w14:paraId="6B2A23C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DB5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94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0E3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A7D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2C5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3B03">
            <w:pPr>
              <w:rPr>
                <w:rFonts w:ascii="Times New Roman" w:hAnsi="Times New Roman" w:eastAsia="仿宋_GB2312" w:cs="Times New Roman"/>
                <w:b/>
                <w:color w:val="000000"/>
                <w:sz w:val="22"/>
              </w:rPr>
            </w:pPr>
          </w:p>
        </w:tc>
      </w:tr>
      <w:tr w14:paraId="397C581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A37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69C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04B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121.00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EA6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769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E7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121.00</w:t>
            </w:r>
          </w:p>
        </w:tc>
      </w:tr>
      <w:tr w14:paraId="19CD310C">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89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F0F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6C5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D1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299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324B">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BB87C7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C0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905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71A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7CB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2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A88CB">
            <w:pPr>
              <w:keepNext w:val="0"/>
              <w:keepLines w:val="0"/>
              <w:widowControl/>
              <w:suppressLineNumbers w:val="0"/>
              <w:jc w:val="right"/>
              <w:textAlignment w:val="center"/>
              <w:rPr>
                <w:rFonts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A2DFB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CE7D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6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888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121.00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028C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32C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679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121.00</w:t>
            </w:r>
          </w:p>
        </w:tc>
      </w:tr>
    </w:tbl>
    <w:p w14:paraId="75FCB6B9">
      <w:pPr>
        <w:widowControl/>
        <w:jc w:val="left"/>
        <w:textAlignment w:val="center"/>
        <w:rPr>
          <w:rFonts w:ascii="Times New Roman" w:hAnsi="Times New Roman" w:eastAsia="宋体" w:cs="Times New Roman"/>
          <w:color w:val="000000"/>
          <w:kern w:val="0"/>
          <w:sz w:val="24"/>
          <w:szCs w:val="24"/>
          <w:lang w:bidi="ar"/>
        </w:rPr>
      </w:pPr>
    </w:p>
    <w:p w14:paraId="1704712A">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3260FE5">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8D8080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1E989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14BEF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4412150">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24"/>
        <w:gridCol w:w="3587"/>
        <w:gridCol w:w="1527"/>
        <w:gridCol w:w="1445"/>
        <w:gridCol w:w="1391"/>
        <w:gridCol w:w="1364"/>
        <w:gridCol w:w="1350"/>
        <w:gridCol w:w="1395"/>
        <w:gridCol w:w="1383"/>
      </w:tblGrid>
      <w:tr w14:paraId="0E0D40E5">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244D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2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602C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4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0D04C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B5F8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8E589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1D6C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39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002C6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AE98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748001D">
        <w:tblPrEx>
          <w:tblCellMar>
            <w:top w:w="0" w:type="dxa"/>
            <w:left w:w="0" w:type="dxa"/>
            <w:bottom w:w="0" w:type="dxa"/>
            <w:right w:w="0" w:type="dxa"/>
          </w:tblCellMar>
        </w:tblPrEx>
        <w:trPr>
          <w:trHeight w:val="334" w:hRule="exact"/>
          <w:jc w:val="center"/>
        </w:trPr>
        <w:tc>
          <w:tcPr>
            <w:tcW w:w="12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E4F20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8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1F56B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D1C13AA">
            <w:pPr>
              <w:rPr>
                <w:rFonts w:ascii="Times New Roman" w:hAnsi="Times New Roman" w:eastAsia="仿宋_GB2312" w:cs="Times New Roman"/>
                <w:sz w:val="24"/>
                <w:szCs w:val="24"/>
              </w:rPr>
            </w:pPr>
          </w:p>
        </w:tc>
        <w:tc>
          <w:tcPr>
            <w:tcW w:w="1445" w:type="dxa"/>
            <w:vMerge w:val="continue"/>
            <w:tcBorders>
              <w:top w:val="single" w:color="auto" w:sz="4" w:space="0"/>
              <w:left w:val="single" w:color="auto" w:sz="4" w:space="0"/>
              <w:bottom w:val="single" w:color="auto" w:sz="4" w:space="0"/>
              <w:right w:val="single" w:color="auto" w:sz="4" w:space="0"/>
            </w:tcBorders>
            <w:vAlign w:val="center"/>
          </w:tcPr>
          <w:p w14:paraId="1D73F544">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2ADBAAE5">
            <w:pPr>
              <w:rPr>
                <w:rFonts w:ascii="Times New Roman" w:hAnsi="Times New Roman" w:eastAsia="仿宋_GB2312" w:cs="Times New Roman"/>
                <w:sz w:val="24"/>
                <w:szCs w:val="24"/>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0E136943">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0EB57047">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6A75389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6F76655">
            <w:pPr>
              <w:rPr>
                <w:rFonts w:ascii="Times New Roman" w:hAnsi="Times New Roman" w:eastAsia="仿宋_GB2312" w:cs="Times New Roman"/>
                <w:sz w:val="24"/>
                <w:szCs w:val="24"/>
              </w:rPr>
            </w:pPr>
          </w:p>
        </w:tc>
      </w:tr>
      <w:tr w14:paraId="71020902">
        <w:tblPrEx>
          <w:tblCellMar>
            <w:top w:w="0" w:type="dxa"/>
            <w:left w:w="0" w:type="dxa"/>
            <w:bottom w:w="0" w:type="dxa"/>
            <w:right w:w="0" w:type="dxa"/>
          </w:tblCellMar>
        </w:tblPrEx>
        <w:trPr>
          <w:trHeight w:val="312" w:hRule="atLeast"/>
          <w:jc w:val="center"/>
        </w:trPr>
        <w:tc>
          <w:tcPr>
            <w:tcW w:w="1224" w:type="dxa"/>
            <w:vMerge w:val="continue"/>
            <w:tcBorders>
              <w:top w:val="single" w:color="auto" w:sz="4" w:space="0"/>
              <w:left w:val="single" w:color="auto" w:sz="4" w:space="0"/>
              <w:bottom w:val="single" w:color="auto" w:sz="4" w:space="0"/>
              <w:right w:val="single" w:color="auto" w:sz="4" w:space="0"/>
            </w:tcBorders>
            <w:vAlign w:val="center"/>
          </w:tcPr>
          <w:p w14:paraId="21755E56">
            <w:pPr>
              <w:rPr>
                <w:rFonts w:ascii="Times New Roman" w:hAnsi="Times New Roman" w:eastAsia="仿宋_GB2312" w:cs="Times New Roman"/>
                <w:sz w:val="24"/>
                <w:szCs w:val="24"/>
              </w:rPr>
            </w:pPr>
          </w:p>
        </w:tc>
        <w:tc>
          <w:tcPr>
            <w:tcW w:w="3587" w:type="dxa"/>
            <w:vMerge w:val="continue"/>
            <w:tcBorders>
              <w:top w:val="nil"/>
              <w:left w:val="single" w:color="auto" w:sz="4" w:space="0"/>
              <w:bottom w:val="single" w:color="auto" w:sz="4" w:space="0"/>
              <w:right w:val="single" w:color="auto" w:sz="4" w:space="0"/>
            </w:tcBorders>
            <w:vAlign w:val="center"/>
          </w:tcPr>
          <w:p w14:paraId="083204AB">
            <w:pPr>
              <w:rPr>
                <w:rFonts w:ascii="Times New Roman" w:hAnsi="Times New Roman" w:eastAsia="仿宋_GB2312" w:cs="Times New Roman"/>
                <w:sz w:val="24"/>
                <w:szCs w:val="24"/>
              </w:rPr>
            </w:pPr>
          </w:p>
        </w:tc>
        <w:tc>
          <w:tcPr>
            <w:tcW w:w="1527" w:type="dxa"/>
            <w:vMerge w:val="continue"/>
            <w:tcBorders>
              <w:top w:val="single" w:color="auto" w:sz="4" w:space="0"/>
              <w:left w:val="single" w:color="auto" w:sz="4" w:space="0"/>
              <w:bottom w:val="single" w:color="auto" w:sz="4" w:space="0"/>
              <w:right w:val="single" w:color="auto" w:sz="4" w:space="0"/>
            </w:tcBorders>
            <w:vAlign w:val="center"/>
          </w:tcPr>
          <w:p w14:paraId="44B73277">
            <w:pPr>
              <w:rPr>
                <w:rFonts w:ascii="Times New Roman" w:hAnsi="Times New Roman" w:eastAsia="仿宋_GB2312" w:cs="Times New Roman"/>
                <w:sz w:val="24"/>
                <w:szCs w:val="24"/>
              </w:rPr>
            </w:pPr>
          </w:p>
        </w:tc>
        <w:tc>
          <w:tcPr>
            <w:tcW w:w="1445" w:type="dxa"/>
            <w:vMerge w:val="continue"/>
            <w:tcBorders>
              <w:top w:val="single" w:color="auto" w:sz="4" w:space="0"/>
              <w:left w:val="single" w:color="auto" w:sz="4" w:space="0"/>
              <w:bottom w:val="single" w:color="auto" w:sz="4" w:space="0"/>
              <w:right w:val="single" w:color="auto" w:sz="4" w:space="0"/>
            </w:tcBorders>
            <w:vAlign w:val="center"/>
          </w:tcPr>
          <w:p w14:paraId="7F5D4D71">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12A31330">
            <w:pPr>
              <w:rPr>
                <w:rFonts w:ascii="Times New Roman" w:hAnsi="Times New Roman" w:eastAsia="仿宋_GB2312" w:cs="Times New Roman"/>
                <w:sz w:val="24"/>
                <w:szCs w:val="24"/>
              </w:rPr>
            </w:pPr>
          </w:p>
        </w:tc>
        <w:tc>
          <w:tcPr>
            <w:tcW w:w="1364" w:type="dxa"/>
            <w:vMerge w:val="continue"/>
            <w:tcBorders>
              <w:top w:val="single" w:color="auto" w:sz="4" w:space="0"/>
              <w:left w:val="single" w:color="auto" w:sz="4" w:space="0"/>
              <w:bottom w:val="single" w:color="auto" w:sz="4" w:space="0"/>
              <w:right w:val="single" w:color="auto" w:sz="4" w:space="0"/>
            </w:tcBorders>
            <w:vAlign w:val="center"/>
          </w:tcPr>
          <w:p w14:paraId="2502EF2E">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14:paraId="6DDBFEDB">
            <w:pPr>
              <w:rPr>
                <w:rFonts w:ascii="Times New Roman" w:hAnsi="Times New Roman" w:eastAsia="仿宋_GB2312" w:cs="Times New Roman"/>
                <w:sz w:val="24"/>
                <w:szCs w:val="24"/>
              </w:rPr>
            </w:pPr>
          </w:p>
        </w:tc>
        <w:tc>
          <w:tcPr>
            <w:tcW w:w="1395" w:type="dxa"/>
            <w:vMerge w:val="continue"/>
            <w:tcBorders>
              <w:top w:val="single" w:color="auto" w:sz="4" w:space="0"/>
              <w:left w:val="single" w:color="auto" w:sz="4" w:space="0"/>
              <w:bottom w:val="single" w:color="auto" w:sz="4" w:space="0"/>
              <w:right w:val="single" w:color="auto" w:sz="4" w:space="0"/>
            </w:tcBorders>
            <w:vAlign w:val="center"/>
          </w:tcPr>
          <w:p w14:paraId="7EA7D75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64AA9A2">
            <w:pPr>
              <w:rPr>
                <w:rFonts w:ascii="Times New Roman" w:hAnsi="Times New Roman" w:eastAsia="仿宋_GB2312" w:cs="Times New Roman"/>
                <w:sz w:val="24"/>
                <w:szCs w:val="24"/>
              </w:rPr>
            </w:pPr>
          </w:p>
        </w:tc>
      </w:tr>
      <w:tr w14:paraId="1C49B006">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4C4D7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2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BB4281">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4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02873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9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BB1BF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6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4AB40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5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425BF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39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2FFC4B6">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50DA9C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117916E5">
        <w:tblPrEx>
          <w:tblCellMar>
            <w:top w:w="0" w:type="dxa"/>
            <w:left w:w="0" w:type="dxa"/>
            <w:bottom w:w="0" w:type="dxa"/>
            <w:right w:w="0" w:type="dxa"/>
          </w:tblCellMar>
        </w:tblPrEx>
        <w:trPr>
          <w:trHeight w:val="450" w:hRule="atLeast"/>
          <w:jc w:val="center"/>
        </w:trPr>
        <w:tc>
          <w:tcPr>
            <w:tcW w:w="481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7FD8C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112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121.00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C0B3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121.00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DB1B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CC529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E7B4C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4372F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DCD7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2B86214C">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92E49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58F907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765FB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108.25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5F92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108.25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1849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1F3DD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01D94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5479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C649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786A20F">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78A0F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449E0A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981F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B327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5431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AFA8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6308A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C29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ABA4C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004926E">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E260E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9EC16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32D56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C350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56F8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D246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070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EA16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C24E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D481F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78759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3E63F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6F62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100.15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E275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100.15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C76B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980C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713F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8482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354F5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C01A01D">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919D8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4872C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A54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71.03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0F90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71.03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3765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E786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9187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8D6E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04FD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A13D459">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CABB9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2012802</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DC2FE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B629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29.13</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D3F9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29.13</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D52D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F013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4B67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40A3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124D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66EFED6">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36BC3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2D21DC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群众团体事务</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08EA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0.91</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D6100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0.91</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A06F3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4B2C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3BD0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6A5A0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BA8A5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0EF6B53">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0FBF3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2012901</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184BD0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EF72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0.91</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8C82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0.91</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E39A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BF6C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8F049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93CE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4AF2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1A8E867">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40DE6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8FA293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AC170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5.19</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CE935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5.19</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CD7B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9091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A6C6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EA2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F8AE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4B9C7DB">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896AD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7FEE2C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62757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5.19</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D92B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5.19</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2880A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C4222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E1C9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41F4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A539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E6A7D8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79D00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1CBDA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AFE4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7.65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FA43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7.65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41887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312E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01572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95F33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5AE54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1D77FC3">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A865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E1A59A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8033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7.36</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A7B7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7.36</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E3EEC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7BAF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D9528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210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5330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6C61BB4">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7258A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A8B34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0AA14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7.36</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DA5C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7.36</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6D30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23C0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B495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3D54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22F8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EFDD5E2">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DEF67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194C4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CCD4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0.29</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F1B9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0.29</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F632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C707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A782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13C9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93D9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C134D24">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69E6C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2089999</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D43CE9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4744E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0.29</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F429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0.29</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139E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CBA80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6DC5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7DDD1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8B3D2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AB8466">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DE425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358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F717F7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52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04CA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3.05</w:t>
            </w:r>
          </w:p>
        </w:tc>
        <w:tc>
          <w:tcPr>
            <w:tcW w:w="144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9794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31EAB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5A0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296A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C920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A6DC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77568D5">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3C511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358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11553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5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A3AB3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3.05</w:t>
            </w:r>
          </w:p>
        </w:tc>
        <w:tc>
          <w:tcPr>
            <w:tcW w:w="14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7C47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B12E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7FEF2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E5F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EE8D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61B4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E689198">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082C9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358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AE049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5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22786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3.05</w:t>
            </w:r>
          </w:p>
        </w:tc>
        <w:tc>
          <w:tcPr>
            <w:tcW w:w="14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41BD8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3.05</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B6816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495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C4EC5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D847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418B5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29AC06B">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BA65BC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358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473EE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5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37B2A4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14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02518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1391"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7CCDE23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67B73E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475F43D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33C1F8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1F5C9B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6C8225A">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24F35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58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FF3B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5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A9A3C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4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2E6DAC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391"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1B07D59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1606335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65534E7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6248D43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nil"/>
              <w:right w:val="single" w:color="auto" w:sz="4" w:space="0"/>
            </w:tcBorders>
            <w:shd w:val="clear" w:color="auto" w:fill="auto"/>
            <w:tcMar>
              <w:top w:w="15" w:type="dxa"/>
              <w:left w:w="15" w:type="dxa"/>
              <w:bottom w:w="0" w:type="dxa"/>
              <w:right w:w="15" w:type="dxa"/>
            </w:tcMar>
            <w:vAlign w:val="center"/>
          </w:tcPr>
          <w:p w14:paraId="3C4E11A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3DE73D6C">
        <w:tblPrEx>
          <w:tblCellMar>
            <w:top w:w="0" w:type="dxa"/>
            <w:left w:w="0" w:type="dxa"/>
            <w:bottom w:w="0" w:type="dxa"/>
            <w:right w:w="0" w:type="dxa"/>
          </w:tblCellMar>
        </w:tblPrEx>
        <w:trPr>
          <w:trHeight w:val="450" w:hRule="atLeast"/>
          <w:jc w:val="center"/>
        </w:trPr>
        <w:tc>
          <w:tcPr>
            <w:tcW w:w="1224"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1B20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58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BB85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2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85023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44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6A6CF2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39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8C667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6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335B3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5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0C77B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95"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BFC9E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55EA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bl>
    <w:p w14:paraId="52B68642">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D0AA38F">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A1B303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77CE1AA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2D3444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1394"/>
        <w:gridCol w:w="4391"/>
        <w:gridCol w:w="1363"/>
        <w:gridCol w:w="1268"/>
        <w:gridCol w:w="1637"/>
        <w:gridCol w:w="1377"/>
        <w:gridCol w:w="1159"/>
        <w:gridCol w:w="1625"/>
      </w:tblGrid>
      <w:tr w14:paraId="430C3A09">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10EC4E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3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C3A7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26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1B96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63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F8360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3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BDD9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15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621578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16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EF3D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CF5101D">
        <w:tblPrEx>
          <w:tblCellMar>
            <w:top w:w="0" w:type="dxa"/>
            <w:left w:w="108" w:type="dxa"/>
            <w:bottom w:w="0" w:type="dxa"/>
            <w:right w:w="108" w:type="dxa"/>
          </w:tblCellMar>
        </w:tblPrEx>
        <w:trPr>
          <w:trHeight w:val="312" w:hRule="exact"/>
          <w:jc w:val="center"/>
        </w:trPr>
        <w:tc>
          <w:tcPr>
            <w:tcW w:w="139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D4B31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391" w:type="dxa"/>
            <w:vMerge w:val="restart"/>
            <w:tcBorders>
              <w:top w:val="nil"/>
              <w:left w:val="single" w:color="auto" w:sz="4" w:space="0"/>
              <w:bottom w:val="single" w:color="auto" w:sz="4" w:space="0"/>
              <w:right w:val="single" w:color="auto" w:sz="4" w:space="0"/>
            </w:tcBorders>
            <w:shd w:val="clear" w:color="000000" w:fill="FFFFFF"/>
            <w:vAlign w:val="center"/>
          </w:tcPr>
          <w:p w14:paraId="22AB89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4FFFE4F7">
            <w:pPr>
              <w:widowControl/>
              <w:jc w:val="left"/>
              <w:rPr>
                <w:rFonts w:ascii="Times New Roman" w:hAnsi="Times New Roman" w:eastAsia="仿宋_GB2312" w:cs="Times New Roman"/>
                <w:b/>
                <w:bCs/>
                <w:kern w:val="0"/>
                <w:sz w:val="24"/>
                <w:szCs w:val="24"/>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3E40E061">
            <w:pPr>
              <w:widowControl/>
              <w:jc w:val="left"/>
              <w:rPr>
                <w:rFonts w:ascii="Times New Roman" w:hAnsi="Times New Roman" w:eastAsia="仿宋_GB2312" w:cs="Times New Roman"/>
                <w:b/>
                <w:bCs/>
                <w:kern w:val="0"/>
                <w:sz w:val="24"/>
                <w:szCs w:val="24"/>
              </w:rPr>
            </w:pPr>
          </w:p>
        </w:tc>
        <w:tc>
          <w:tcPr>
            <w:tcW w:w="1637" w:type="dxa"/>
            <w:vMerge w:val="continue"/>
            <w:tcBorders>
              <w:top w:val="single" w:color="auto" w:sz="4" w:space="0"/>
              <w:left w:val="single" w:color="auto" w:sz="4" w:space="0"/>
              <w:bottom w:val="single" w:color="auto" w:sz="4" w:space="0"/>
              <w:right w:val="single" w:color="auto" w:sz="4" w:space="0"/>
            </w:tcBorders>
            <w:vAlign w:val="center"/>
          </w:tcPr>
          <w:p w14:paraId="255FD050">
            <w:pPr>
              <w:widowControl/>
              <w:jc w:val="left"/>
              <w:rPr>
                <w:rFonts w:ascii="Times New Roman" w:hAnsi="Times New Roman" w:eastAsia="仿宋_GB2312" w:cs="Times New Roman"/>
                <w:b/>
                <w:bCs/>
                <w:kern w:val="0"/>
                <w:sz w:val="24"/>
                <w:szCs w:val="24"/>
              </w:rPr>
            </w:pPr>
          </w:p>
        </w:tc>
        <w:tc>
          <w:tcPr>
            <w:tcW w:w="1377" w:type="dxa"/>
            <w:vMerge w:val="continue"/>
            <w:tcBorders>
              <w:top w:val="single" w:color="auto" w:sz="4" w:space="0"/>
              <w:left w:val="single" w:color="auto" w:sz="4" w:space="0"/>
              <w:bottom w:val="single" w:color="auto" w:sz="4" w:space="0"/>
              <w:right w:val="single" w:color="auto" w:sz="4" w:space="0"/>
            </w:tcBorders>
            <w:vAlign w:val="center"/>
          </w:tcPr>
          <w:p w14:paraId="3D0A3AA8">
            <w:pPr>
              <w:widowControl/>
              <w:jc w:val="left"/>
              <w:rPr>
                <w:rFonts w:ascii="Times New Roman" w:hAnsi="Times New Roman" w:eastAsia="仿宋_GB2312" w:cs="Times New Roman"/>
                <w:b/>
                <w:bCs/>
                <w:kern w:val="0"/>
                <w:sz w:val="24"/>
                <w:szCs w:val="24"/>
              </w:rPr>
            </w:pPr>
          </w:p>
        </w:tc>
        <w:tc>
          <w:tcPr>
            <w:tcW w:w="1159" w:type="dxa"/>
            <w:vMerge w:val="continue"/>
            <w:tcBorders>
              <w:top w:val="single" w:color="auto" w:sz="4" w:space="0"/>
              <w:left w:val="single" w:color="auto" w:sz="4" w:space="0"/>
              <w:bottom w:val="single" w:color="auto" w:sz="4" w:space="0"/>
              <w:right w:val="single" w:color="auto" w:sz="4" w:space="0"/>
            </w:tcBorders>
            <w:vAlign w:val="center"/>
          </w:tcPr>
          <w:p w14:paraId="5ECACFBF">
            <w:pPr>
              <w:widowControl/>
              <w:jc w:val="left"/>
              <w:rPr>
                <w:rFonts w:ascii="Times New Roman" w:hAnsi="Times New Roman" w:eastAsia="仿宋_GB2312" w:cs="Times New Roman"/>
                <w:b/>
                <w:bCs/>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0FE1EEE3">
            <w:pPr>
              <w:widowControl/>
              <w:jc w:val="left"/>
              <w:rPr>
                <w:rFonts w:ascii="Times New Roman" w:hAnsi="Times New Roman" w:eastAsia="仿宋_GB2312" w:cs="Times New Roman"/>
                <w:b/>
                <w:bCs/>
                <w:kern w:val="0"/>
                <w:sz w:val="24"/>
                <w:szCs w:val="24"/>
              </w:rPr>
            </w:pPr>
          </w:p>
        </w:tc>
      </w:tr>
      <w:tr w14:paraId="144EF57F">
        <w:tblPrEx>
          <w:tblCellMar>
            <w:top w:w="0" w:type="dxa"/>
            <w:left w:w="108" w:type="dxa"/>
            <w:bottom w:w="0" w:type="dxa"/>
            <w:right w:w="108" w:type="dxa"/>
          </w:tblCellMar>
        </w:tblPrEx>
        <w:trPr>
          <w:trHeight w:val="595" w:hRule="atLeast"/>
          <w:jc w:val="center"/>
        </w:trPr>
        <w:tc>
          <w:tcPr>
            <w:tcW w:w="1394" w:type="dxa"/>
            <w:vMerge w:val="continue"/>
            <w:tcBorders>
              <w:top w:val="single" w:color="auto" w:sz="4" w:space="0"/>
              <w:left w:val="single" w:color="auto" w:sz="4" w:space="0"/>
              <w:bottom w:val="single" w:color="auto" w:sz="4" w:space="0"/>
              <w:right w:val="single" w:color="auto" w:sz="4" w:space="0"/>
            </w:tcBorders>
            <w:vAlign w:val="center"/>
          </w:tcPr>
          <w:p w14:paraId="39274779">
            <w:pPr>
              <w:widowControl/>
              <w:jc w:val="left"/>
              <w:rPr>
                <w:rFonts w:ascii="Times New Roman" w:hAnsi="Times New Roman" w:eastAsia="仿宋_GB2312" w:cs="Times New Roman"/>
                <w:kern w:val="0"/>
                <w:sz w:val="24"/>
                <w:szCs w:val="24"/>
              </w:rPr>
            </w:pPr>
          </w:p>
        </w:tc>
        <w:tc>
          <w:tcPr>
            <w:tcW w:w="4391" w:type="dxa"/>
            <w:vMerge w:val="continue"/>
            <w:tcBorders>
              <w:top w:val="nil"/>
              <w:left w:val="single" w:color="auto" w:sz="4" w:space="0"/>
              <w:bottom w:val="single" w:color="auto" w:sz="4" w:space="0"/>
              <w:right w:val="single" w:color="auto" w:sz="4" w:space="0"/>
            </w:tcBorders>
            <w:vAlign w:val="center"/>
          </w:tcPr>
          <w:p w14:paraId="0A5FA4D6">
            <w:pPr>
              <w:widowControl/>
              <w:jc w:val="left"/>
              <w:rPr>
                <w:rFonts w:ascii="Times New Roman" w:hAnsi="Times New Roman" w:eastAsia="仿宋_GB2312" w:cs="Times New Roman"/>
                <w:kern w:val="0"/>
                <w:sz w:val="24"/>
                <w:szCs w:val="24"/>
              </w:rPr>
            </w:pPr>
          </w:p>
        </w:tc>
        <w:tc>
          <w:tcPr>
            <w:tcW w:w="1363" w:type="dxa"/>
            <w:vMerge w:val="continue"/>
            <w:tcBorders>
              <w:top w:val="single" w:color="auto" w:sz="4" w:space="0"/>
              <w:left w:val="single" w:color="auto" w:sz="4" w:space="0"/>
              <w:bottom w:val="single" w:color="auto" w:sz="4" w:space="0"/>
              <w:right w:val="single" w:color="auto" w:sz="4" w:space="0"/>
            </w:tcBorders>
            <w:vAlign w:val="center"/>
          </w:tcPr>
          <w:p w14:paraId="7F4C1034">
            <w:pPr>
              <w:widowControl/>
              <w:jc w:val="left"/>
              <w:rPr>
                <w:rFonts w:ascii="Times New Roman" w:hAnsi="Times New Roman" w:eastAsia="仿宋_GB2312" w:cs="Times New Roman"/>
                <w:kern w:val="0"/>
                <w:sz w:val="24"/>
                <w:szCs w:val="24"/>
              </w:rPr>
            </w:pPr>
          </w:p>
        </w:tc>
        <w:tc>
          <w:tcPr>
            <w:tcW w:w="1268" w:type="dxa"/>
            <w:vMerge w:val="continue"/>
            <w:tcBorders>
              <w:top w:val="single" w:color="auto" w:sz="4" w:space="0"/>
              <w:left w:val="single" w:color="auto" w:sz="4" w:space="0"/>
              <w:bottom w:val="single" w:color="auto" w:sz="4" w:space="0"/>
              <w:right w:val="single" w:color="auto" w:sz="4" w:space="0"/>
            </w:tcBorders>
            <w:vAlign w:val="center"/>
          </w:tcPr>
          <w:p w14:paraId="023078C5">
            <w:pPr>
              <w:widowControl/>
              <w:jc w:val="left"/>
              <w:rPr>
                <w:rFonts w:ascii="Times New Roman" w:hAnsi="Times New Roman" w:eastAsia="仿宋_GB2312" w:cs="Times New Roman"/>
                <w:kern w:val="0"/>
                <w:sz w:val="24"/>
                <w:szCs w:val="24"/>
              </w:rPr>
            </w:pPr>
          </w:p>
        </w:tc>
        <w:tc>
          <w:tcPr>
            <w:tcW w:w="1637" w:type="dxa"/>
            <w:vMerge w:val="continue"/>
            <w:tcBorders>
              <w:top w:val="single" w:color="auto" w:sz="4" w:space="0"/>
              <w:left w:val="single" w:color="auto" w:sz="4" w:space="0"/>
              <w:bottom w:val="single" w:color="auto" w:sz="4" w:space="0"/>
              <w:right w:val="single" w:color="auto" w:sz="4" w:space="0"/>
            </w:tcBorders>
            <w:vAlign w:val="center"/>
          </w:tcPr>
          <w:p w14:paraId="767297A1">
            <w:pPr>
              <w:widowControl/>
              <w:jc w:val="left"/>
              <w:rPr>
                <w:rFonts w:ascii="Times New Roman" w:hAnsi="Times New Roman" w:eastAsia="仿宋_GB2312" w:cs="Times New Roman"/>
                <w:kern w:val="0"/>
                <w:sz w:val="24"/>
                <w:szCs w:val="24"/>
              </w:rPr>
            </w:pPr>
          </w:p>
        </w:tc>
        <w:tc>
          <w:tcPr>
            <w:tcW w:w="1377" w:type="dxa"/>
            <w:vMerge w:val="continue"/>
            <w:tcBorders>
              <w:top w:val="single" w:color="auto" w:sz="4" w:space="0"/>
              <w:left w:val="single" w:color="auto" w:sz="4" w:space="0"/>
              <w:bottom w:val="single" w:color="auto" w:sz="4" w:space="0"/>
              <w:right w:val="single" w:color="auto" w:sz="4" w:space="0"/>
            </w:tcBorders>
            <w:vAlign w:val="center"/>
          </w:tcPr>
          <w:p w14:paraId="6E99C8F8">
            <w:pPr>
              <w:widowControl/>
              <w:jc w:val="left"/>
              <w:rPr>
                <w:rFonts w:ascii="Times New Roman" w:hAnsi="Times New Roman" w:eastAsia="仿宋_GB2312" w:cs="Times New Roman"/>
                <w:kern w:val="0"/>
                <w:sz w:val="24"/>
                <w:szCs w:val="24"/>
              </w:rPr>
            </w:pPr>
          </w:p>
        </w:tc>
        <w:tc>
          <w:tcPr>
            <w:tcW w:w="1159" w:type="dxa"/>
            <w:vMerge w:val="continue"/>
            <w:tcBorders>
              <w:top w:val="single" w:color="auto" w:sz="4" w:space="0"/>
              <w:left w:val="single" w:color="auto" w:sz="4" w:space="0"/>
              <w:bottom w:val="single" w:color="auto" w:sz="4" w:space="0"/>
              <w:right w:val="single" w:color="auto" w:sz="4" w:space="0"/>
            </w:tcBorders>
            <w:vAlign w:val="center"/>
          </w:tcPr>
          <w:p w14:paraId="7D5C537E">
            <w:pPr>
              <w:widowControl/>
              <w:jc w:val="left"/>
              <w:rPr>
                <w:rFonts w:ascii="Times New Roman" w:hAnsi="Times New Roman" w:eastAsia="仿宋_GB2312" w:cs="Times New Roman"/>
                <w:kern w:val="0"/>
                <w:sz w:val="24"/>
                <w:szCs w:val="24"/>
              </w:rPr>
            </w:pPr>
          </w:p>
        </w:tc>
        <w:tc>
          <w:tcPr>
            <w:tcW w:w="1625" w:type="dxa"/>
            <w:vMerge w:val="continue"/>
            <w:tcBorders>
              <w:top w:val="single" w:color="auto" w:sz="4" w:space="0"/>
              <w:left w:val="single" w:color="auto" w:sz="4" w:space="0"/>
              <w:bottom w:val="single" w:color="auto" w:sz="4" w:space="0"/>
              <w:right w:val="single" w:color="auto" w:sz="4" w:space="0"/>
            </w:tcBorders>
            <w:vAlign w:val="center"/>
          </w:tcPr>
          <w:p w14:paraId="29E7A05E">
            <w:pPr>
              <w:widowControl/>
              <w:jc w:val="left"/>
              <w:rPr>
                <w:rFonts w:ascii="Times New Roman" w:hAnsi="Times New Roman" w:eastAsia="仿宋_GB2312" w:cs="Times New Roman"/>
                <w:kern w:val="0"/>
                <w:sz w:val="24"/>
                <w:szCs w:val="24"/>
              </w:rPr>
            </w:pPr>
          </w:p>
        </w:tc>
      </w:tr>
      <w:tr w14:paraId="2E8BC7A1">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52CAD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363" w:type="dxa"/>
            <w:tcBorders>
              <w:top w:val="nil"/>
              <w:left w:val="nil"/>
              <w:bottom w:val="single" w:color="auto" w:sz="4" w:space="0"/>
              <w:right w:val="single" w:color="auto" w:sz="4" w:space="0"/>
            </w:tcBorders>
            <w:shd w:val="clear" w:color="000000" w:fill="FFFFFF"/>
            <w:vAlign w:val="center"/>
          </w:tcPr>
          <w:p w14:paraId="1A207DF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268" w:type="dxa"/>
            <w:tcBorders>
              <w:top w:val="nil"/>
              <w:left w:val="nil"/>
              <w:bottom w:val="single" w:color="auto" w:sz="4" w:space="0"/>
              <w:right w:val="single" w:color="auto" w:sz="4" w:space="0"/>
            </w:tcBorders>
            <w:shd w:val="clear" w:color="000000" w:fill="FFFFFF"/>
            <w:vAlign w:val="center"/>
          </w:tcPr>
          <w:p w14:paraId="461D00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37" w:type="dxa"/>
            <w:tcBorders>
              <w:top w:val="nil"/>
              <w:left w:val="nil"/>
              <w:bottom w:val="single" w:color="auto" w:sz="4" w:space="0"/>
              <w:right w:val="single" w:color="auto" w:sz="4" w:space="0"/>
            </w:tcBorders>
            <w:shd w:val="clear" w:color="000000" w:fill="FFFFFF"/>
            <w:vAlign w:val="center"/>
          </w:tcPr>
          <w:p w14:paraId="332A17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77" w:type="dxa"/>
            <w:tcBorders>
              <w:top w:val="nil"/>
              <w:left w:val="nil"/>
              <w:bottom w:val="single" w:color="auto" w:sz="4" w:space="0"/>
              <w:right w:val="single" w:color="auto" w:sz="4" w:space="0"/>
            </w:tcBorders>
            <w:shd w:val="clear" w:color="000000" w:fill="FFFFFF"/>
            <w:vAlign w:val="center"/>
          </w:tcPr>
          <w:p w14:paraId="08A03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159" w:type="dxa"/>
            <w:tcBorders>
              <w:top w:val="nil"/>
              <w:left w:val="nil"/>
              <w:bottom w:val="single" w:color="auto" w:sz="4" w:space="0"/>
              <w:right w:val="single" w:color="auto" w:sz="4" w:space="0"/>
            </w:tcBorders>
            <w:shd w:val="clear" w:color="000000" w:fill="FFFFFF"/>
            <w:vAlign w:val="center"/>
          </w:tcPr>
          <w:p w14:paraId="1E75646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1625" w:type="dxa"/>
            <w:tcBorders>
              <w:top w:val="nil"/>
              <w:left w:val="nil"/>
              <w:bottom w:val="single" w:color="auto" w:sz="4" w:space="0"/>
              <w:right w:val="single" w:color="auto" w:sz="4" w:space="0"/>
            </w:tcBorders>
            <w:shd w:val="clear" w:color="000000" w:fill="FFFFFF"/>
            <w:vAlign w:val="center"/>
          </w:tcPr>
          <w:p w14:paraId="21576EE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688B3194">
        <w:tblPrEx>
          <w:tblCellMar>
            <w:top w:w="0" w:type="dxa"/>
            <w:left w:w="108" w:type="dxa"/>
            <w:bottom w:w="0" w:type="dxa"/>
            <w:right w:w="108" w:type="dxa"/>
          </w:tblCellMar>
        </w:tblPrEx>
        <w:trPr>
          <w:trHeight w:val="595" w:hRule="atLeast"/>
          <w:jc w:val="center"/>
        </w:trPr>
        <w:tc>
          <w:tcPr>
            <w:tcW w:w="5785"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D17F9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363" w:type="dxa"/>
            <w:tcBorders>
              <w:top w:val="nil"/>
              <w:left w:val="nil"/>
              <w:bottom w:val="single" w:color="auto" w:sz="4" w:space="0"/>
              <w:right w:val="single" w:color="auto" w:sz="4" w:space="0"/>
            </w:tcBorders>
            <w:shd w:val="clear" w:color="auto" w:fill="auto"/>
            <w:vAlign w:val="center"/>
          </w:tcPr>
          <w:p w14:paraId="5E8E91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121.00</w:t>
            </w:r>
          </w:p>
        </w:tc>
        <w:tc>
          <w:tcPr>
            <w:tcW w:w="1268" w:type="dxa"/>
            <w:tcBorders>
              <w:top w:val="nil"/>
              <w:left w:val="nil"/>
              <w:bottom w:val="single" w:color="auto" w:sz="4" w:space="0"/>
              <w:right w:val="single" w:color="auto" w:sz="4" w:space="0"/>
            </w:tcBorders>
            <w:shd w:val="clear" w:color="auto" w:fill="auto"/>
            <w:vAlign w:val="center"/>
          </w:tcPr>
          <w:p w14:paraId="5C9EB2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87.88</w:t>
            </w:r>
          </w:p>
        </w:tc>
        <w:tc>
          <w:tcPr>
            <w:tcW w:w="1637" w:type="dxa"/>
            <w:tcBorders>
              <w:top w:val="nil"/>
              <w:left w:val="nil"/>
              <w:bottom w:val="single" w:color="auto" w:sz="4" w:space="0"/>
              <w:right w:val="single" w:color="auto" w:sz="4" w:space="0"/>
            </w:tcBorders>
            <w:shd w:val="clear" w:color="auto" w:fill="auto"/>
            <w:vAlign w:val="center"/>
          </w:tcPr>
          <w:p w14:paraId="32C2010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33.11</w:t>
            </w:r>
          </w:p>
        </w:tc>
        <w:tc>
          <w:tcPr>
            <w:tcW w:w="1377" w:type="dxa"/>
            <w:tcBorders>
              <w:top w:val="nil"/>
              <w:left w:val="nil"/>
              <w:bottom w:val="single" w:color="auto" w:sz="4" w:space="0"/>
              <w:right w:val="single" w:color="auto" w:sz="4" w:space="0"/>
            </w:tcBorders>
            <w:shd w:val="clear" w:color="auto" w:fill="auto"/>
            <w:vAlign w:val="center"/>
          </w:tcPr>
          <w:p w14:paraId="0C600E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4580F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947FD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1A6B03C1">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FB3A5D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4391" w:type="dxa"/>
            <w:tcBorders>
              <w:top w:val="nil"/>
              <w:left w:val="nil"/>
              <w:bottom w:val="single" w:color="auto" w:sz="4" w:space="0"/>
              <w:right w:val="single" w:color="auto" w:sz="4" w:space="0"/>
            </w:tcBorders>
            <w:shd w:val="clear" w:color="000000" w:fill="FFFFFF"/>
            <w:vAlign w:val="center"/>
          </w:tcPr>
          <w:p w14:paraId="62CABA3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363" w:type="dxa"/>
            <w:tcBorders>
              <w:top w:val="nil"/>
              <w:left w:val="nil"/>
              <w:bottom w:val="single" w:color="auto" w:sz="4" w:space="0"/>
              <w:right w:val="single" w:color="auto" w:sz="4" w:space="0"/>
            </w:tcBorders>
            <w:shd w:val="clear" w:color="auto" w:fill="auto"/>
            <w:vAlign w:val="center"/>
          </w:tcPr>
          <w:p w14:paraId="664EAE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108.25</w:t>
            </w:r>
          </w:p>
        </w:tc>
        <w:tc>
          <w:tcPr>
            <w:tcW w:w="1268" w:type="dxa"/>
            <w:tcBorders>
              <w:top w:val="nil"/>
              <w:left w:val="nil"/>
              <w:bottom w:val="single" w:color="auto" w:sz="4" w:space="0"/>
              <w:right w:val="single" w:color="auto" w:sz="4" w:space="0"/>
            </w:tcBorders>
            <w:shd w:val="clear" w:color="auto" w:fill="auto"/>
            <w:vAlign w:val="center"/>
          </w:tcPr>
          <w:p w14:paraId="043484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75.13</w:t>
            </w:r>
          </w:p>
        </w:tc>
        <w:tc>
          <w:tcPr>
            <w:tcW w:w="1637" w:type="dxa"/>
            <w:tcBorders>
              <w:top w:val="nil"/>
              <w:left w:val="nil"/>
              <w:bottom w:val="single" w:color="auto" w:sz="4" w:space="0"/>
              <w:right w:val="single" w:color="auto" w:sz="4" w:space="0"/>
            </w:tcBorders>
            <w:shd w:val="clear" w:color="auto" w:fill="auto"/>
            <w:vAlign w:val="center"/>
          </w:tcPr>
          <w:p w14:paraId="3F8D23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33.11</w:t>
            </w:r>
          </w:p>
        </w:tc>
        <w:tc>
          <w:tcPr>
            <w:tcW w:w="1377" w:type="dxa"/>
            <w:tcBorders>
              <w:top w:val="nil"/>
              <w:left w:val="nil"/>
              <w:bottom w:val="single" w:color="auto" w:sz="4" w:space="0"/>
              <w:right w:val="single" w:color="auto" w:sz="4" w:space="0"/>
            </w:tcBorders>
            <w:shd w:val="clear" w:color="auto" w:fill="auto"/>
            <w:vAlign w:val="center"/>
          </w:tcPr>
          <w:p w14:paraId="7407EF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CF388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317D46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0ACE0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99B341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w:t>
            </w:r>
          </w:p>
        </w:tc>
        <w:tc>
          <w:tcPr>
            <w:tcW w:w="4391" w:type="dxa"/>
            <w:tcBorders>
              <w:top w:val="nil"/>
              <w:left w:val="nil"/>
              <w:bottom w:val="single" w:color="auto" w:sz="4" w:space="0"/>
              <w:right w:val="single" w:color="auto" w:sz="4" w:space="0"/>
            </w:tcBorders>
            <w:shd w:val="clear" w:color="000000" w:fill="FFFFFF"/>
            <w:vAlign w:val="center"/>
          </w:tcPr>
          <w:p w14:paraId="01828F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政协事务</w:t>
            </w:r>
          </w:p>
        </w:tc>
        <w:tc>
          <w:tcPr>
            <w:tcW w:w="1363" w:type="dxa"/>
            <w:tcBorders>
              <w:top w:val="nil"/>
              <w:left w:val="nil"/>
              <w:bottom w:val="single" w:color="auto" w:sz="4" w:space="0"/>
              <w:right w:val="single" w:color="auto" w:sz="4" w:space="0"/>
            </w:tcBorders>
            <w:shd w:val="clear" w:color="auto" w:fill="auto"/>
            <w:vAlign w:val="center"/>
          </w:tcPr>
          <w:p w14:paraId="21AE7A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68" w:type="dxa"/>
            <w:tcBorders>
              <w:top w:val="nil"/>
              <w:left w:val="nil"/>
              <w:bottom w:val="single" w:color="auto" w:sz="4" w:space="0"/>
              <w:right w:val="single" w:color="auto" w:sz="4" w:space="0"/>
            </w:tcBorders>
            <w:shd w:val="clear" w:color="auto" w:fill="auto"/>
            <w:vAlign w:val="center"/>
          </w:tcPr>
          <w:p w14:paraId="139460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33DE92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77" w:type="dxa"/>
            <w:tcBorders>
              <w:top w:val="nil"/>
              <w:left w:val="nil"/>
              <w:bottom w:val="single" w:color="auto" w:sz="4" w:space="0"/>
              <w:right w:val="single" w:color="auto" w:sz="4" w:space="0"/>
            </w:tcBorders>
            <w:shd w:val="clear" w:color="auto" w:fill="auto"/>
            <w:vAlign w:val="center"/>
          </w:tcPr>
          <w:p w14:paraId="189E70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E697B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11548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5D3A03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BCC2F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2010299</w:t>
            </w:r>
          </w:p>
        </w:tc>
        <w:tc>
          <w:tcPr>
            <w:tcW w:w="4391" w:type="dxa"/>
            <w:tcBorders>
              <w:top w:val="nil"/>
              <w:left w:val="nil"/>
              <w:bottom w:val="single" w:color="auto" w:sz="4" w:space="0"/>
              <w:right w:val="single" w:color="auto" w:sz="4" w:space="0"/>
            </w:tcBorders>
            <w:shd w:val="clear" w:color="000000" w:fill="FFFFFF"/>
            <w:vAlign w:val="center"/>
          </w:tcPr>
          <w:p w14:paraId="26632E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1363" w:type="dxa"/>
            <w:tcBorders>
              <w:top w:val="nil"/>
              <w:left w:val="nil"/>
              <w:bottom w:val="single" w:color="auto" w:sz="4" w:space="0"/>
              <w:right w:val="single" w:color="auto" w:sz="4" w:space="0"/>
            </w:tcBorders>
            <w:shd w:val="clear" w:color="auto" w:fill="auto"/>
            <w:vAlign w:val="center"/>
          </w:tcPr>
          <w:p w14:paraId="4A18DC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68" w:type="dxa"/>
            <w:tcBorders>
              <w:top w:val="nil"/>
              <w:left w:val="nil"/>
              <w:bottom w:val="single" w:color="auto" w:sz="4" w:space="0"/>
              <w:right w:val="single" w:color="auto" w:sz="4" w:space="0"/>
            </w:tcBorders>
            <w:shd w:val="clear" w:color="auto" w:fill="auto"/>
            <w:vAlign w:val="center"/>
          </w:tcPr>
          <w:p w14:paraId="14C4A0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57874A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377" w:type="dxa"/>
            <w:tcBorders>
              <w:top w:val="nil"/>
              <w:left w:val="nil"/>
              <w:bottom w:val="single" w:color="auto" w:sz="4" w:space="0"/>
              <w:right w:val="single" w:color="auto" w:sz="4" w:space="0"/>
            </w:tcBorders>
            <w:shd w:val="clear" w:color="auto" w:fill="auto"/>
            <w:vAlign w:val="center"/>
          </w:tcPr>
          <w:p w14:paraId="2B62A9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0A28504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5C4465F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DFF83B">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B0BB0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w:t>
            </w:r>
          </w:p>
        </w:tc>
        <w:tc>
          <w:tcPr>
            <w:tcW w:w="4391" w:type="dxa"/>
            <w:tcBorders>
              <w:top w:val="nil"/>
              <w:left w:val="nil"/>
              <w:bottom w:val="single" w:color="auto" w:sz="4" w:space="0"/>
              <w:right w:val="single" w:color="auto" w:sz="4" w:space="0"/>
            </w:tcBorders>
            <w:shd w:val="clear" w:color="000000" w:fill="FFFFFF"/>
            <w:vAlign w:val="center"/>
          </w:tcPr>
          <w:p w14:paraId="268D0D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1363" w:type="dxa"/>
            <w:tcBorders>
              <w:top w:val="nil"/>
              <w:left w:val="nil"/>
              <w:bottom w:val="single" w:color="auto" w:sz="4" w:space="0"/>
              <w:right w:val="single" w:color="auto" w:sz="4" w:space="0"/>
            </w:tcBorders>
            <w:shd w:val="clear" w:color="auto" w:fill="auto"/>
            <w:vAlign w:val="center"/>
          </w:tcPr>
          <w:p w14:paraId="634EFF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100.15</w:t>
            </w:r>
          </w:p>
        </w:tc>
        <w:tc>
          <w:tcPr>
            <w:tcW w:w="1268" w:type="dxa"/>
            <w:tcBorders>
              <w:top w:val="nil"/>
              <w:left w:val="nil"/>
              <w:bottom w:val="single" w:color="auto" w:sz="4" w:space="0"/>
              <w:right w:val="single" w:color="auto" w:sz="4" w:space="0"/>
            </w:tcBorders>
            <w:shd w:val="clear" w:color="auto" w:fill="auto"/>
            <w:vAlign w:val="center"/>
          </w:tcPr>
          <w:p w14:paraId="37F795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71.03</w:t>
            </w:r>
          </w:p>
        </w:tc>
        <w:tc>
          <w:tcPr>
            <w:tcW w:w="1637" w:type="dxa"/>
            <w:tcBorders>
              <w:top w:val="nil"/>
              <w:left w:val="nil"/>
              <w:bottom w:val="single" w:color="auto" w:sz="4" w:space="0"/>
              <w:right w:val="single" w:color="auto" w:sz="4" w:space="0"/>
            </w:tcBorders>
            <w:shd w:val="clear" w:color="auto" w:fill="auto"/>
            <w:vAlign w:val="center"/>
          </w:tcPr>
          <w:p w14:paraId="18292C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29.13</w:t>
            </w:r>
          </w:p>
        </w:tc>
        <w:tc>
          <w:tcPr>
            <w:tcW w:w="1377" w:type="dxa"/>
            <w:tcBorders>
              <w:top w:val="nil"/>
              <w:left w:val="nil"/>
              <w:bottom w:val="single" w:color="auto" w:sz="4" w:space="0"/>
              <w:right w:val="single" w:color="auto" w:sz="4" w:space="0"/>
            </w:tcBorders>
            <w:shd w:val="clear" w:color="auto" w:fill="auto"/>
            <w:vAlign w:val="center"/>
          </w:tcPr>
          <w:p w14:paraId="644D11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4FE54B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556442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8B0D0ED">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80375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2012801</w:t>
            </w:r>
          </w:p>
        </w:tc>
        <w:tc>
          <w:tcPr>
            <w:tcW w:w="4391" w:type="dxa"/>
            <w:tcBorders>
              <w:top w:val="nil"/>
              <w:left w:val="nil"/>
              <w:bottom w:val="single" w:color="auto" w:sz="4" w:space="0"/>
              <w:right w:val="single" w:color="auto" w:sz="4" w:space="0"/>
            </w:tcBorders>
            <w:shd w:val="clear" w:color="000000" w:fill="FFFFFF"/>
            <w:vAlign w:val="center"/>
          </w:tcPr>
          <w:p w14:paraId="03AE039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363" w:type="dxa"/>
            <w:tcBorders>
              <w:top w:val="nil"/>
              <w:left w:val="nil"/>
              <w:bottom w:val="single" w:color="auto" w:sz="4" w:space="0"/>
              <w:right w:val="single" w:color="auto" w:sz="4" w:space="0"/>
            </w:tcBorders>
            <w:shd w:val="clear" w:color="auto" w:fill="auto"/>
            <w:vAlign w:val="center"/>
          </w:tcPr>
          <w:p w14:paraId="49616B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71.03</w:t>
            </w:r>
          </w:p>
        </w:tc>
        <w:tc>
          <w:tcPr>
            <w:tcW w:w="1268" w:type="dxa"/>
            <w:tcBorders>
              <w:top w:val="nil"/>
              <w:left w:val="nil"/>
              <w:bottom w:val="single" w:color="auto" w:sz="4" w:space="0"/>
              <w:right w:val="single" w:color="auto" w:sz="4" w:space="0"/>
            </w:tcBorders>
            <w:shd w:val="clear" w:color="auto" w:fill="auto"/>
            <w:vAlign w:val="center"/>
          </w:tcPr>
          <w:p w14:paraId="44A3AC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71.03</w:t>
            </w:r>
          </w:p>
        </w:tc>
        <w:tc>
          <w:tcPr>
            <w:tcW w:w="1637" w:type="dxa"/>
            <w:tcBorders>
              <w:top w:val="nil"/>
              <w:left w:val="nil"/>
              <w:bottom w:val="single" w:color="auto" w:sz="4" w:space="0"/>
              <w:right w:val="single" w:color="auto" w:sz="4" w:space="0"/>
            </w:tcBorders>
            <w:shd w:val="clear" w:color="auto" w:fill="auto"/>
            <w:vAlign w:val="center"/>
          </w:tcPr>
          <w:p w14:paraId="04E767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3F1020E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ABE31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92A9B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A757D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0810AC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2012802</w:t>
            </w:r>
          </w:p>
        </w:tc>
        <w:tc>
          <w:tcPr>
            <w:tcW w:w="4391" w:type="dxa"/>
            <w:tcBorders>
              <w:top w:val="nil"/>
              <w:left w:val="nil"/>
              <w:bottom w:val="single" w:color="auto" w:sz="4" w:space="0"/>
              <w:right w:val="single" w:color="auto" w:sz="4" w:space="0"/>
            </w:tcBorders>
            <w:shd w:val="clear" w:color="000000" w:fill="FFFFFF"/>
            <w:vAlign w:val="center"/>
          </w:tcPr>
          <w:p w14:paraId="7C6677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363" w:type="dxa"/>
            <w:tcBorders>
              <w:top w:val="nil"/>
              <w:left w:val="nil"/>
              <w:bottom w:val="single" w:color="auto" w:sz="4" w:space="0"/>
              <w:right w:val="single" w:color="auto" w:sz="4" w:space="0"/>
            </w:tcBorders>
            <w:shd w:val="clear" w:color="auto" w:fill="auto"/>
            <w:vAlign w:val="center"/>
          </w:tcPr>
          <w:p w14:paraId="6B7866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29.13</w:t>
            </w:r>
          </w:p>
        </w:tc>
        <w:tc>
          <w:tcPr>
            <w:tcW w:w="1268" w:type="dxa"/>
            <w:tcBorders>
              <w:top w:val="nil"/>
              <w:left w:val="nil"/>
              <w:bottom w:val="single" w:color="auto" w:sz="4" w:space="0"/>
              <w:right w:val="single" w:color="auto" w:sz="4" w:space="0"/>
            </w:tcBorders>
            <w:shd w:val="clear" w:color="auto" w:fill="auto"/>
            <w:vAlign w:val="center"/>
          </w:tcPr>
          <w:p w14:paraId="062FB1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37" w:type="dxa"/>
            <w:tcBorders>
              <w:top w:val="nil"/>
              <w:left w:val="nil"/>
              <w:bottom w:val="single" w:color="auto" w:sz="4" w:space="0"/>
              <w:right w:val="single" w:color="auto" w:sz="4" w:space="0"/>
            </w:tcBorders>
            <w:shd w:val="clear" w:color="auto" w:fill="auto"/>
            <w:vAlign w:val="center"/>
          </w:tcPr>
          <w:p w14:paraId="55420A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29.13</w:t>
            </w:r>
          </w:p>
        </w:tc>
        <w:tc>
          <w:tcPr>
            <w:tcW w:w="1377" w:type="dxa"/>
            <w:tcBorders>
              <w:top w:val="nil"/>
              <w:left w:val="nil"/>
              <w:bottom w:val="single" w:color="auto" w:sz="4" w:space="0"/>
              <w:right w:val="single" w:color="auto" w:sz="4" w:space="0"/>
            </w:tcBorders>
            <w:shd w:val="clear" w:color="auto" w:fill="auto"/>
            <w:vAlign w:val="center"/>
          </w:tcPr>
          <w:p w14:paraId="6BBDE5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627A6C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91557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19558E6">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0033DC2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20129</w:t>
            </w:r>
          </w:p>
        </w:tc>
        <w:tc>
          <w:tcPr>
            <w:tcW w:w="4391" w:type="dxa"/>
            <w:tcBorders>
              <w:top w:val="nil"/>
              <w:left w:val="nil"/>
              <w:bottom w:val="single" w:color="auto" w:sz="4" w:space="0"/>
              <w:right w:val="single" w:color="auto" w:sz="4" w:space="0"/>
            </w:tcBorders>
            <w:shd w:val="clear" w:color="000000" w:fill="FFFFFF"/>
            <w:vAlign w:val="center"/>
          </w:tcPr>
          <w:p w14:paraId="78EE5C3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群众团体事务</w:t>
            </w:r>
          </w:p>
        </w:tc>
        <w:tc>
          <w:tcPr>
            <w:tcW w:w="1363" w:type="dxa"/>
            <w:tcBorders>
              <w:top w:val="nil"/>
              <w:left w:val="nil"/>
              <w:bottom w:val="single" w:color="auto" w:sz="4" w:space="0"/>
              <w:right w:val="single" w:color="auto" w:sz="4" w:space="0"/>
            </w:tcBorders>
            <w:shd w:val="clear" w:color="auto" w:fill="auto"/>
            <w:vAlign w:val="center"/>
          </w:tcPr>
          <w:p w14:paraId="23086D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0.91</w:t>
            </w:r>
          </w:p>
        </w:tc>
        <w:tc>
          <w:tcPr>
            <w:tcW w:w="1268" w:type="dxa"/>
            <w:tcBorders>
              <w:top w:val="nil"/>
              <w:left w:val="nil"/>
              <w:bottom w:val="single" w:color="auto" w:sz="4" w:space="0"/>
              <w:right w:val="single" w:color="auto" w:sz="4" w:space="0"/>
            </w:tcBorders>
            <w:shd w:val="clear" w:color="auto" w:fill="auto"/>
            <w:vAlign w:val="center"/>
          </w:tcPr>
          <w:p w14:paraId="40FFBD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0.91</w:t>
            </w:r>
          </w:p>
        </w:tc>
        <w:tc>
          <w:tcPr>
            <w:tcW w:w="1637" w:type="dxa"/>
            <w:tcBorders>
              <w:top w:val="nil"/>
              <w:left w:val="nil"/>
              <w:bottom w:val="single" w:color="auto" w:sz="4" w:space="0"/>
              <w:right w:val="single" w:color="auto" w:sz="4" w:space="0"/>
            </w:tcBorders>
            <w:shd w:val="clear" w:color="auto" w:fill="auto"/>
            <w:vAlign w:val="center"/>
          </w:tcPr>
          <w:p w14:paraId="73FDFE0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5621DD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5F29CB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4841E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51B157">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EE30E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2012901</w:t>
            </w:r>
          </w:p>
        </w:tc>
        <w:tc>
          <w:tcPr>
            <w:tcW w:w="4391" w:type="dxa"/>
            <w:tcBorders>
              <w:top w:val="nil"/>
              <w:left w:val="nil"/>
              <w:bottom w:val="single" w:color="auto" w:sz="4" w:space="0"/>
              <w:right w:val="single" w:color="auto" w:sz="4" w:space="0"/>
            </w:tcBorders>
            <w:shd w:val="clear" w:color="000000" w:fill="FFFFFF"/>
            <w:vAlign w:val="center"/>
          </w:tcPr>
          <w:p w14:paraId="4D1695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363" w:type="dxa"/>
            <w:tcBorders>
              <w:top w:val="nil"/>
              <w:left w:val="nil"/>
              <w:bottom w:val="single" w:color="auto" w:sz="4" w:space="0"/>
              <w:right w:val="single" w:color="auto" w:sz="4" w:space="0"/>
            </w:tcBorders>
            <w:shd w:val="clear" w:color="auto" w:fill="auto"/>
            <w:vAlign w:val="center"/>
          </w:tcPr>
          <w:p w14:paraId="57C469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0.91</w:t>
            </w:r>
          </w:p>
        </w:tc>
        <w:tc>
          <w:tcPr>
            <w:tcW w:w="1268" w:type="dxa"/>
            <w:tcBorders>
              <w:top w:val="nil"/>
              <w:left w:val="nil"/>
              <w:bottom w:val="single" w:color="auto" w:sz="4" w:space="0"/>
              <w:right w:val="single" w:color="auto" w:sz="4" w:space="0"/>
            </w:tcBorders>
            <w:shd w:val="clear" w:color="auto" w:fill="auto"/>
            <w:vAlign w:val="center"/>
          </w:tcPr>
          <w:p w14:paraId="219311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0.91</w:t>
            </w:r>
          </w:p>
        </w:tc>
        <w:tc>
          <w:tcPr>
            <w:tcW w:w="1637" w:type="dxa"/>
            <w:tcBorders>
              <w:top w:val="nil"/>
              <w:left w:val="nil"/>
              <w:bottom w:val="single" w:color="auto" w:sz="4" w:space="0"/>
              <w:right w:val="single" w:color="auto" w:sz="4" w:space="0"/>
            </w:tcBorders>
            <w:shd w:val="clear" w:color="auto" w:fill="auto"/>
            <w:vAlign w:val="center"/>
          </w:tcPr>
          <w:p w14:paraId="040098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634FAB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371D07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7077C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B15AE2A">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7F7E986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4391" w:type="dxa"/>
            <w:tcBorders>
              <w:top w:val="nil"/>
              <w:left w:val="nil"/>
              <w:bottom w:val="single" w:color="auto" w:sz="4" w:space="0"/>
              <w:right w:val="single" w:color="auto" w:sz="4" w:space="0"/>
            </w:tcBorders>
            <w:shd w:val="clear" w:color="000000" w:fill="FFFFFF"/>
            <w:vAlign w:val="center"/>
          </w:tcPr>
          <w:p w14:paraId="08E6BD9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363" w:type="dxa"/>
            <w:tcBorders>
              <w:top w:val="nil"/>
              <w:left w:val="nil"/>
              <w:bottom w:val="single" w:color="auto" w:sz="4" w:space="0"/>
              <w:right w:val="single" w:color="auto" w:sz="4" w:space="0"/>
            </w:tcBorders>
            <w:shd w:val="clear" w:color="auto" w:fill="auto"/>
            <w:vAlign w:val="center"/>
          </w:tcPr>
          <w:p w14:paraId="66FB97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5.19</w:t>
            </w:r>
          </w:p>
        </w:tc>
        <w:tc>
          <w:tcPr>
            <w:tcW w:w="1268" w:type="dxa"/>
            <w:tcBorders>
              <w:top w:val="nil"/>
              <w:left w:val="nil"/>
              <w:bottom w:val="single" w:color="auto" w:sz="4" w:space="0"/>
              <w:right w:val="single" w:color="auto" w:sz="4" w:space="0"/>
            </w:tcBorders>
            <w:shd w:val="clear" w:color="auto" w:fill="auto"/>
            <w:vAlign w:val="center"/>
          </w:tcPr>
          <w:p w14:paraId="56B248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3.20</w:t>
            </w:r>
          </w:p>
        </w:tc>
        <w:tc>
          <w:tcPr>
            <w:tcW w:w="1637" w:type="dxa"/>
            <w:tcBorders>
              <w:top w:val="nil"/>
              <w:left w:val="nil"/>
              <w:bottom w:val="single" w:color="auto" w:sz="4" w:space="0"/>
              <w:right w:val="single" w:color="auto" w:sz="4" w:space="0"/>
            </w:tcBorders>
            <w:shd w:val="clear" w:color="auto" w:fill="auto"/>
            <w:vAlign w:val="center"/>
          </w:tcPr>
          <w:p w14:paraId="4F0AE1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1.99</w:t>
            </w:r>
          </w:p>
        </w:tc>
        <w:tc>
          <w:tcPr>
            <w:tcW w:w="1377" w:type="dxa"/>
            <w:tcBorders>
              <w:top w:val="nil"/>
              <w:left w:val="nil"/>
              <w:bottom w:val="single" w:color="auto" w:sz="4" w:space="0"/>
              <w:right w:val="single" w:color="auto" w:sz="4" w:space="0"/>
            </w:tcBorders>
            <w:shd w:val="clear" w:color="auto" w:fill="auto"/>
            <w:vAlign w:val="center"/>
          </w:tcPr>
          <w:p w14:paraId="719651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F76FF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3D0B39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DCBA0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4D59529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4391" w:type="dxa"/>
            <w:tcBorders>
              <w:top w:val="nil"/>
              <w:left w:val="nil"/>
              <w:bottom w:val="single" w:color="auto" w:sz="4" w:space="0"/>
              <w:right w:val="single" w:color="auto" w:sz="4" w:space="0"/>
            </w:tcBorders>
            <w:shd w:val="clear" w:color="000000" w:fill="FFFFFF"/>
            <w:vAlign w:val="center"/>
          </w:tcPr>
          <w:p w14:paraId="1C04C1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363" w:type="dxa"/>
            <w:tcBorders>
              <w:top w:val="nil"/>
              <w:left w:val="nil"/>
              <w:bottom w:val="single" w:color="auto" w:sz="4" w:space="0"/>
              <w:right w:val="single" w:color="auto" w:sz="4" w:space="0"/>
            </w:tcBorders>
            <w:shd w:val="clear" w:color="auto" w:fill="auto"/>
            <w:vAlign w:val="center"/>
          </w:tcPr>
          <w:p w14:paraId="5FB38D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5.19</w:t>
            </w:r>
          </w:p>
        </w:tc>
        <w:tc>
          <w:tcPr>
            <w:tcW w:w="1268" w:type="dxa"/>
            <w:tcBorders>
              <w:top w:val="nil"/>
              <w:left w:val="nil"/>
              <w:bottom w:val="single" w:color="auto" w:sz="4" w:space="0"/>
              <w:right w:val="single" w:color="auto" w:sz="4" w:space="0"/>
            </w:tcBorders>
            <w:shd w:val="clear" w:color="auto" w:fill="auto"/>
            <w:vAlign w:val="center"/>
          </w:tcPr>
          <w:p w14:paraId="130084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3.20</w:t>
            </w:r>
          </w:p>
        </w:tc>
        <w:tc>
          <w:tcPr>
            <w:tcW w:w="1637" w:type="dxa"/>
            <w:tcBorders>
              <w:top w:val="nil"/>
              <w:left w:val="nil"/>
              <w:bottom w:val="single" w:color="auto" w:sz="4" w:space="0"/>
              <w:right w:val="single" w:color="auto" w:sz="4" w:space="0"/>
            </w:tcBorders>
            <w:shd w:val="clear" w:color="auto" w:fill="auto"/>
            <w:vAlign w:val="center"/>
          </w:tcPr>
          <w:p w14:paraId="7DF435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1.99</w:t>
            </w:r>
          </w:p>
        </w:tc>
        <w:tc>
          <w:tcPr>
            <w:tcW w:w="1377" w:type="dxa"/>
            <w:tcBorders>
              <w:top w:val="nil"/>
              <w:left w:val="nil"/>
              <w:bottom w:val="single" w:color="auto" w:sz="4" w:space="0"/>
              <w:right w:val="single" w:color="auto" w:sz="4" w:space="0"/>
            </w:tcBorders>
            <w:shd w:val="clear" w:color="auto" w:fill="auto"/>
            <w:vAlign w:val="center"/>
          </w:tcPr>
          <w:p w14:paraId="2428EE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EA1C2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6C2BD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84ABE1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5AE586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4391" w:type="dxa"/>
            <w:tcBorders>
              <w:top w:val="nil"/>
              <w:left w:val="nil"/>
              <w:bottom w:val="single" w:color="auto" w:sz="4" w:space="0"/>
              <w:right w:val="single" w:color="auto" w:sz="4" w:space="0"/>
            </w:tcBorders>
            <w:shd w:val="clear" w:color="000000" w:fill="FFFFFF"/>
            <w:vAlign w:val="center"/>
          </w:tcPr>
          <w:p w14:paraId="71176E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363" w:type="dxa"/>
            <w:tcBorders>
              <w:top w:val="nil"/>
              <w:left w:val="nil"/>
              <w:bottom w:val="single" w:color="auto" w:sz="4" w:space="0"/>
              <w:right w:val="single" w:color="auto" w:sz="4" w:space="0"/>
            </w:tcBorders>
            <w:shd w:val="clear" w:color="auto" w:fill="auto"/>
            <w:vAlign w:val="center"/>
          </w:tcPr>
          <w:p w14:paraId="4DD60C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268" w:type="dxa"/>
            <w:tcBorders>
              <w:top w:val="nil"/>
              <w:left w:val="nil"/>
              <w:bottom w:val="single" w:color="auto" w:sz="4" w:space="0"/>
              <w:right w:val="single" w:color="auto" w:sz="4" w:space="0"/>
            </w:tcBorders>
            <w:shd w:val="clear" w:color="auto" w:fill="auto"/>
            <w:vAlign w:val="center"/>
          </w:tcPr>
          <w:p w14:paraId="6A5FB1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7.65</w:t>
            </w:r>
          </w:p>
        </w:tc>
        <w:tc>
          <w:tcPr>
            <w:tcW w:w="1637" w:type="dxa"/>
            <w:tcBorders>
              <w:top w:val="nil"/>
              <w:left w:val="nil"/>
              <w:bottom w:val="single" w:color="auto" w:sz="4" w:space="0"/>
              <w:right w:val="single" w:color="auto" w:sz="4" w:space="0"/>
            </w:tcBorders>
            <w:shd w:val="clear" w:color="auto" w:fill="auto"/>
            <w:vAlign w:val="center"/>
          </w:tcPr>
          <w:p w14:paraId="3DC907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19A531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5621C7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42AF1C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0F6FDA9">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E75E72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4391" w:type="dxa"/>
            <w:tcBorders>
              <w:top w:val="nil"/>
              <w:left w:val="nil"/>
              <w:bottom w:val="single" w:color="auto" w:sz="4" w:space="0"/>
              <w:right w:val="single" w:color="auto" w:sz="4" w:space="0"/>
            </w:tcBorders>
            <w:shd w:val="clear" w:color="000000" w:fill="FFFFFF"/>
            <w:vAlign w:val="center"/>
          </w:tcPr>
          <w:p w14:paraId="7A32C41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363" w:type="dxa"/>
            <w:tcBorders>
              <w:top w:val="nil"/>
              <w:left w:val="nil"/>
              <w:bottom w:val="single" w:color="auto" w:sz="4" w:space="0"/>
              <w:right w:val="single" w:color="auto" w:sz="4" w:space="0"/>
            </w:tcBorders>
            <w:shd w:val="clear" w:color="auto" w:fill="auto"/>
            <w:vAlign w:val="center"/>
          </w:tcPr>
          <w:p w14:paraId="15411D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7.36</w:t>
            </w:r>
          </w:p>
        </w:tc>
        <w:tc>
          <w:tcPr>
            <w:tcW w:w="1268" w:type="dxa"/>
            <w:tcBorders>
              <w:top w:val="nil"/>
              <w:left w:val="nil"/>
              <w:bottom w:val="single" w:color="auto" w:sz="4" w:space="0"/>
              <w:right w:val="single" w:color="auto" w:sz="4" w:space="0"/>
            </w:tcBorders>
            <w:shd w:val="clear" w:color="auto" w:fill="auto"/>
            <w:vAlign w:val="center"/>
          </w:tcPr>
          <w:p w14:paraId="06322B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7.36</w:t>
            </w:r>
          </w:p>
        </w:tc>
        <w:tc>
          <w:tcPr>
            <w:tcW w:w="1637" w:type="dxa"/>
            <w:tcBorders>
              <w:top w:val="nil"/>
              <w:left w:val="nil"/>
              <w:bottom w:val="single" w:color="auto" w:sz="4" w:space="0"/>
              <w:right w:val="single" w:color="auto" w:sz="4" w:space="0"/>
            </w:tcBorders>
            <w:shd w:val="clear" w:color="auto" w:fill="auto"/>
            <w:vAlign w:val="center"/>
          </w:tcPr>
          <w:p w14:paraId="0530E2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310EEF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785CF7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3800D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684FA4">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753466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391" w:type="dxa"/>
            <w:tcBorders>
              <w:top w:val="nil"/>
              <w:left w:val="nil"/>
              <w:bottom w:val="single" w:color="auto" w:sz="4" w:space="0"/>
              <w:right w:val="single" w:color="auto" w:sz="4" w:space="0"/>
            </w:tcBorders>
            <w:shd w:val="clear" w:color="000000" w:fill="FFFFFF"/>
            <w:vAlign w:val="center"/>
          </w:tcPr>
          <w:p w14:paraId="0F96540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363" w:type="dxa"/>
            <w:tcBorders>
              <w:top w:val="nil"/>
              <w:left w:val="nil"/>
              <w:bottom w:val="single" w:color="auto" w:sz="4" w:space="0"/>
              <w:right w:val="single" w:color="auto" w:sz="4" w:space="0"/>
            </w:tcBorders>
            <w:shd w:val="clear" w:color="auto" w:fill="auto"/>
            <w:vAlign w:val="center"/>
          </w:tcPr>
          <w:p w14:paraId="035AE8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7.36</w:t>
            </w:r>
          </w:p>
        </w:tc>
        <w:tc>
          <w:tcPr>
            <w:tcW w:w="1268" w:type="dxa"/>
            <w:tcBorders>
              <w:top w:val="nil"/>
              <w:left w:val="nil"/>
              <w:bottom w:val="single" w:color="auto" w:sz="4" w:space="0"/>
              <w:right w:val="single" w:color="auto" w:sz="4" w:space="0"/>
            </w:tcBorders>
            <w:shd w:val="clear" w:color="auto" w:fill="auto"/>
            <w:vAlign w:val="center"/>
          </w:tcPr>
          <w:p w14:paraId="649CB6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7.36</w:t>
            </w:r>
          </w:p>
        </w:tc>
        <w:tc>
          <w:tcPr>
            <w:tcW w:w="1637" w:type="dxa"/>
            <w:tcBorders>
              <w:top w:val="nil"/>
              <w:left w:val="nil"/>
              <w:bottom w:val="single" w:color="auto" w:sz="4" w:space="0"/>
              <w:right w:val="single" w:color="auto" w:sz="4" w:space="0"/>
            </w:tcBorders>
            <w:shd w:val="clear" w:color="auto" w:fill="auto"/>
            <w:vAlign w:val="center"/>
          </w:tcPr>
          <w:p w14:paraId="38D01B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1CDFD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6E0B5A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DB826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DBD5A0">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43D588A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w:t>
            </w:r>
          </w:p>
        </w:tc>
        <w:tc>
          <w:tcPr>
            <w:tcW w:w="4391" w:type="dxa"/>
            <w:tcBorders>
              <w:top w:val="nil"/>
              <w:left w:val="nil"/>
              <w:bottom w:val="single" w:color="auto" w:sz="4" w:space="0"/>
              <w:right w:val="single" w:color="auto" w:sz="4" w:space="0"/>
            </w:tcBorders>
            <w:shd w:val="clear" w:color="000000" w:fill="FFFFFF"/>
            <w:vAlign w:val="center"/>
          </w:tcPr>
          <w:p w14:paraId="04ADF08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363" w:type="dxa"/>
            <w:tcBorders>
              <w:top w:val="nil"/>
              <w:left w:val="nil"/>
              <w:bottom w:val="single" w:color="auto" w:sz="4" w:space="0"/>
              <w:right w:val="single" w:color="auto" w:sz="4" w:space="0"/>
            </w:tcBorders>
            <w:shd w:val="clear" w:color="auto" w:fill="auto"/>
            <w:vAlign w:val="center"/>
          </w:tcPr>
          <w:p w14:paraId="2EB44D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0.29</w:t>
            </w:r>
          </w:p>
        </w:tc>
        <w:tc>
          <w:tcPr>
            <w:tcW w:w="1268" w:type="dxa"/>
            <w:tcBorders>
              <w:top w:val="nil"/>
              <w:left w:val="nil"/>
              <w:bottom w:val="single" w:color="auto" w:sz="4" w:space="0"/>
              <w:right w:val="single" w:color="auto" w:sz="4" w:space="0"/>
            </w:tcBorders>
            <w:shd w:val="clear" w:color="auto" w:fill="auto"/>
            <w:vAlign w:val="center"/>
          </w:tcPr>
          <w:p w14:paraId="6D48C6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0.29</w:t>
            </w:r>
          </w:p>
        </w:tc>
        <w:tc>
          <w:tcPr>
            <w:tcW w:w="1637" w:type="dxa"/>
            <w:tcBorders>
              <w:top w:val="nil"/>
              <w:left w:val="nil"/>
              <w:bottom w:val="single" w:color="auto" w:sz="4" w:space="0"/>
              <w:right w:val="single" w:color="auto" w:sz="4" w:space="0"/>
            </w:tcBorders>
            <w:shd w:val="clear" w:color="auto" w:fill="auto"/>
            <w:vAlign w:val="center"/>
          </w:tcPr>
          <w:p w14:paraId="32B385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4EC7D4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2F0D4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1F2458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DA25ED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1362FA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4391" w:type="dxa"/>
            <w:tcBorders>
              <w:top w:val="nil"/>
              <w:left w:val="nil"/>
              <w:bottom w:val="single" w:color="auto" w:sz="4" w:space="0"/>
              <w:right w:val="single" w:color="auto" w:sz="4" w:space="0"/>
            </w:tcBorders>
            <w:shd w:val="clear" w:color="000000" w:fill="FFFFFF"/>
            <w:vAlign w:val="center"/>
          </w:tcPr>
          <w:p w14:paraId="6F77B4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1363" w:type="dxa"/>
            <w:tcBorders>
              <w:top w:val="nil"/>
              <w:left w:val="nil"/>
              <w:bottom w:val="single" w:color="auto" w:sz="4" w:space="0"/>
              <w:right w:val="single" w:color="auto" w:sz="4" w:space="0"/>
            </w:tcBorders>
            <w:shd w:val="clear" w:color="auto" w:fill="auto"/>
            <w:vAlign w:val="center"/>
          </w:tcPr>
          <w:p w14:paraId="6512F4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0.29</w:t>
            </w:r>
          </w:p>
        </w:tc>
        <w:tc>
          <w:tcPr>
            <w:tcW w:w="1268" w:type="dxa"/>
            <w:tcBorders>
              <w:top w:val="nil"/>
              <w:left w:val="nil"/>
              <w:bottom w:val="single" w:color="auto" w:sz="4" w:space="0"/>
              <w:right w:val="single" w:color="auto" w:sz="4" w:space="0"/>
            </w:tcBorders>
            <w:shd w:val="clear" w:color="auto" w:fill="auto"/>
            <w:vAlign w:val="center"/>
          </w:tcPr>
          <w:p w14:paraId="1A4CEE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0.29</w:t>
            </w:r>
          </w:p>
        </w:tc>
        <w:tc>
          <w:tcPr>
            <w:tcW w:w="1637" w:type="dxa"/>
            <w:tcBorders>
              <w:top w:val="nil"/>
              <w:left w:val="nil"/>
              <w:bottom w:val="single" w:color="auto" w:sz="4" w:space="0"/>
              <w:right w:val="single" w:color="auto" w:sz="4" w:space="0"/>
            </w:tcBorders>
            <w:shd w:val="clear" w:color="auto" w:fill="auto"/>
            <w:vAlign w:val="center"/>
          </w:tcPr>
          <w:p w14:paraId="5DDE5D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0EA0258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A84CB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216C8F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CF3A19">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BF76F9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4391" w:type="dxa"/>
            <w:tcBorders>
              <w:top w:val="nil"/>
              <w:left w:val="nil"/>
              <w:bottom w:val="single" w:color="auto" w:sz="4" w:space="0"/>
              <w:right w:val="single" w:color="auto" w:sz="4" w:space="0"/>
            </w:tcBorders>
            <w:shd w:val="clear" w:color="000000" w:fill="FFFFFF"/>
            <w:vAlign w:val="center"/>
          </w:tcPr>
          <w:p w14:paraId="4F2DC9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363" w:type="dxa"/>
            <w:tcBorders>
              <w:top w:val="nil"/>
              <w:left w:val="nil"/>
              <w:bottom w:val="single" w:color="auto" w:sz="4" w:space="0"/>
              <w:right w:val="single" w:color="auto" w:sz="4" w:space="0"/>
            </w:tcBorders>
            <w:shd w:val="clear" w:color="auto" w:fill="auto"/>
            <w:vAlign w:val="center"/>
          </w:tcPr>
          <w:p w14:paraId="56403D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w:t>
            </w:r>
          </w:p>
        </w:tc>
        <w:tc>
          <w:tcPr>
            <w:tcW w:w="1268" w:type="dxa"/>
            <w:tcBorders>
              <w:top w:val="nil"/>
              <w:left w:val="nil"/>
              <w:bottom w:val="single" w:color="auto" w:sz="4" w:space="0"/>
              <w:right w:val="single" w:color="auto" w:sz="4" w:space="0"/>
            </w:tcBorders>
            <w:shd w:val="clear" w:color="auto" w:fill="auto"/>
            <w:vAlign w:val="center"/>
          </w:tcPr>
          <w:p w14:paraId="62C07E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w:t>
            </w:r>
          </w:p>
        </w:tc>
        <w:tc>
          <w:tcPr>
            <w:tcW w:w="1637" w:type="dxa"/>
            <w:tcBorders>
              <w:top w:val="nil"/>
              <w:left w:val="nil"/>
              <w:bottom w:val="single" w:color="auto" w:sz="4" w:space="0"/>
              <w:right w:val="single" w:color="auto" w:sz="4" w:space="0"/>
            </w:tcBorders>
            <w:shd w:val="clear" w:color="auto" w:fill="auto"/>
            <w:vAlign w:val="center"/>
          </w:tcPr>
          <w:p w14:paraId="790C6D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64EB5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65D7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796CD7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61594EB">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B52475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4391" w:type="dxa"/>
            <w:tcBorders>
              <w:top w:val="nil"/>
              <w:left w:val="nil"/>
              <w:bottom w:val="single" w:color="auto" w:sz="4" w:space="0"/>
              <w:right w:val="single" w:color="auto" w:sz="4" w:space="0"/>
            </w:tcBorders>
            <w:shd w:val="clear" w:color="000000" w:fill="FFFFFF"/>
            <w:vAlign w:val="center"/>
          </w:tcPr>
          <w:p w14:paraId="6F2344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363" w:type="dxa"/>
            <w:tcBorders>
              <w:top w:val="nil"/>
              <w:left w:val="nil"/>
              <w:bottom w:val="single" w:color="auto" w:sz="4" w:space="0"/>
              <w:right w:val="single" w:color="auto" w:sz="4" w:space="0"/>
            </w:tcBorders>
            <w:shd w:val="clear" w:color="auto" w:fill="auto"/>
            <w:vAlign w:val="center"/>
          </w:tcPr>
          <w:p w14:paraId="3D1F48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w:t>
            </w:r>
          </w:p>
        </w:tc>
        <w:tc>
          <w:tcPr>
            <w:tcW w:w="1268" w:type="dxa"/>
            <w:tcBorders>
              <w:top w:val="nil"/>
              <w:left w:val="nil"/>
              <w:bottom w:val="single" w:color="auto" w:sz="4" w:space="0"/>
              <w:right w:val="single" w:color="auto" w:sz="4" w:space="0"/>
            </w:tcBorders>
            <w:shd w:val="clear" w:color="auto" w:fill="auto"/>
            <w:vAlign w:val="center"/>
          </w:tcPr>
          <w:p w14:paraId="328501C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w:t>
            </w:r>
          </w:p>
        </w:tc>
        <w:tc>
          <w:tcPr>
            <w:tcW w:w="1637" w:type="dxa"/>
            <w:tcBorders>
              <w:top w:val="nil"/>
              <w:left w:val="nil"/>
              <w:bottom w:val="single" w:color="auto" w:sz="4" w:space="0"/>
              <w:right w:val="single" w:color="auto" w:sz="4" w:space="0"/>
            </w:tcBorders>
            <w:shd w:val="clear" w:color="auto" w:fill="auto"/>
            <w:vAlign w:val="center"/>
          </w:tcPr>
          <w:p w14:paraId="1ACE00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260A8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1F471B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23F035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56962EE">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2395F45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4391" w:type="dxa"/>
            <w:tcBorders>
              <w:top w:val="nil"/>
              <w:left w:val="nil"/>
              <w:bottom w:val="single" w:color="auto" w:sz="4" w:space="0"/>
              <w:right w:val="single" w:color="auto" w:sz="4" w:space="0"/>
            </w:tcBorders>
            <w:shd w:val="clear" w:color="000000" w:fill="FFFFFF"/>
            <w:vAlign w:val="center"/>
          </w:tcPr>
          <w:p w14:paraId="492241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363" w:type="dxa"/>
            <w:tcBorders>
              <w:top w:val="nil"/>
              <w:left w:val="nil"/>
              <w:bottom w:val="single" w:color="auto" w:sz="4" w:space="0"/>
              <w:right w:val="single" w:color="auto" w:sz="4" w:space="0"/>
            </w:tcBorders>
            <w:shd w:val="clear" w:color="auto" w:fill="auto"/>
            <w:vAlign w:val="center"/>
          </w:tcPr>
          <w:p w14:paraId="393649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w:t>
            </w:r>
          </w:p>
        </w:tc>
        <w:tc>
          <w:tcPr>
            <w:tcW w:w="1268" w:type="dxa"/>
            <w:tcBorders>
              <w:top w:val="nil"/>
              <w:left w:val="nil"/>
              <w:bottom w:val="single" w:color="auto" w:sz="4" w:space="0"/>
              <w:right w:val="single" w:color="auto" w:sz="4" w:space="0"/>
            </w:tcBorders>
            <w:shd w:val="clear" w:color="auto" w:fill="auto"/>
            <w:vAlign w:val="center"/>
          </w:tcPr>
          <w:p w14:paraId="39ED5A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3.05</w:t>
            </w:r>
          </w:p>
        </w:tc>
        <w:tc>
          <w:tcPr>
            <w:tcW w:w="1637" w:type="dxa"/>
            <w:tcBorders>
              <w:top w:val="nil"/>
              <w:left w:val="nil"/>
              <w:bottom w:val="single" w:color="auto" w:sz="4" w:space="0"/>
              <w:right w:val="single" w:color="auto" w:sz="4" w:space="0"/>
            </w:tcBorders>
            <w:shd w:val="clear" w:color="auto" w:fill="auto"/>
            <w:vAlign w:val="center"/>
          </w:tcPr>
          <w:p w14:paraId="4B55AA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0E9B96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2A6957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66A81B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25CB88">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5E4EE69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4391" w:type="dxa"/>
            <w:tcBorders>
              <w:top w:val="nil"/>
              <w:left w:val="nil"/>
              <w:bottom w:val="nil"/>
              <w:right w:val="single" w:color="auto" w:sz="4" w:space="0"/>
            </w:tcBorders>
            <w:shd w:val="clear" w:color="000000" w:fill="FFFFFF"/>
            <w:vAlign w:val="center"/>
          </w:tcPr>
          <w:p w14:paraId="11B2A41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363" w:type="dxa"/>
            <w:tcBorders>
              <w:top w:val="nil"/>
              <w:left w:val="nil"/>
              <w:bottom w:val="nil"/>
              <w:right w:val="single" w:color="auto" w:sz="4" w:space="0"/>
            </w:tcBorders>
            <w:shd w:val="clear" w:color="auto" w:fill="auto"/>
            <w:vAlign w:val="center"/>
          </w:tcPr>
          <w:p w14:paraId="79EEF5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1268" w:type="dxa"/>
            <w:tcBorders>
              <w:top w:val="nil"/>
              <w:left w:val="nil"/>
              <w:bottom w:val="nil"/>
              <w:right w:val="single" w:color="auto" w:sz="4" w:space="0"/>
            </w:tcBorders>
            <w:shd w:val="clear" w:color="auto" w:fill="auto"/>
            <w:vAlign w:val="center"/>
          </w:tcPr>
          <w:p w14:paraId="4FB574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1637" w:type="dxa"/>
            <w:tcBorders>
              <w:top w:val="nil"/>
              <w:left w:val="nil"/>
              <w:bottom w:val="nil"/>
              <w:right w:val="single" w:color="auto" w:sz="4" w:space="0"/>
            </w:tcBorders>
            <w:shd w:val="clear" w:color="auto" w:fill="auto"/>
            <w:vAlign w:val="center"/>
          </w:tcPr>
          <w:p w14:paraId="7878A8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nil"/>
              <w:right w:val="single" w:color="auto" w:sz="4" w:space="0"/>
            </w:tcBorders>
            <w:shd w:val="clear" w:color="auto" w:fill="auto"/>
            <w:vAlign w:val="center"/>
          </w:tcPr>
          <w:p w14:paraId="4318C3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nil"/>
              <w:right w:val="single" w:color="auto" w:sz="4" w:space="0"/>
            </w:tcBorders>
            <w:shd w:val="clear" w:color="auto" w:fill="auto"/>
            <w:vAlign w:val="center"/>
          </w:tcPr>
          <w:p w14:paraId="1607E6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nil"/>
              <w:right w:val="single" w:color="auto" w:sz="4" w:space="0"/>
            </w:tcBorders>
            <w:shd w:val="clear" w:color="auto" w:fill="auto"/>
            <w:vAlign w:val="center"/>
          </w:tcPr>
          <w:p w14:paraId="0AF802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8559BC5">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0C8C0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4391" w:type="dxa"/>
            <w:tcBorders>
              <w:top w:val="nil"/>
              <w:left w:val="nil"/>
              <w:bottom w:val="nil"/>
              <w:right w:val="single" w:color="auto" w:sz="4" w:space="0"/>
            </w:tcBorders>
            <w:shd w:val="clear" w:color="000000" w:fill="FFFFFF"/>
            <w:vAlign w:val="center"/>
          </w:tcPr>
          <w:p w14:paraId="157296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363" w:type="dxa"/>
            <w:tcBorders>
              <w:top w:val="nil"/>
              <w:left w:val="nil"/>
              <w:bottom w:val="nil"/>
              <w:right w:val="single" w:color="auto" w:sz="4" w:space="0"/>
            </w:tcBorders>
            <w:shd w:val="clear" w:color="auto" w:fill="auto"/>
            <w:vAlign w:val="center"/>
          </w:tcPr>
          <w:p w14:paraId="41F217D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268" w:type="dxa"/>
            <w:tcBorders>
              <w:top w:val="nil"/>
              <w:left w:val="nil"/>
              <w:bottom w:val="nil"/>
              <w:right w:val="single" w:color="auto" w:sz="4" w:space="0"/>
            </w:tcBorders>
            <w:shd w:val="clear" w:color="auto" w:fill="auto"/>
            <w:vAlign w:val="center"/>
          </w:tcPr>
          <w:p w14:paraId="0E9DF77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637" w:type="dxa"/>
            <w:tcBorders>
              <w:top w:val="nil"/>
              <w:left w:val="nil"/>
              <w:bottom w:val="nil"/>
              <w:right w:val="single" w:color="auto" w:sz="4" w:space="0"/>
            </w:tcBorders>
            <w:shd w:val="clear" w:color="auto" w:fill="auto"/>
            <w:vAlign w:val="center"/>
          </w:tcPr>
          <w:p w14:paraId="075451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nil"/>
              <w:right w:val="single" w:color="auto" w:sz="4" w:space="0"/>
            </w:tcBorders>
            <w:shd w:val="clear" w:color="auto" w:fill="auto"/>
            <w:vAlign w:val="center"/>
          </w:tcPr>
          <w:p w14:paraId="61B2533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nil"/>
              <w:right w:val="single" w:color="auto" w:sz="4" w:space="0"/>
            </w:tcBorders>
            <w:shd w:val="clear" w:color="auto" w:fill="auto"/>
            <w:vAlign w:val="center"/>
          </w:tcPr>
          <w:p w14:paraId="110133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nil"/>
              <w:right w:val="single" w:color="auto" w:sz="4" w:space="0"/>
            </w:tcBorders>
            <w:shd w:val="clear" w:color="auto" w:fill="auto"/>
            <w:vAlign w:val="center"/>
          </w:tcPr>
          <w:p w14:paraId="439229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531DD09B">
        <w:tblPrEx>
          <w:tblCellMar>
            <w:top w:w="0" w:type="dxa"/>
            <w:left w:w="108" w:type="dxa"/>
            <w:bottom w:w="0" w:type="dxa"/>
            <w:right w:w="108" w:type="dxa"/>
          </w:tblCellMar>
        </w:tblPrEx>
        <w:trPr>
          <w:trHeight w:val="595" w:hRule="atLeast"/>
          <w:jc w:val="center"/>
        </w:trPr>
        <w:tc>
          <w:tcPr>
            <w:tcW w:w="1394" w:type="dxa"/>
            <w:tcBorders>
              <w:top w:val="single" w:color="auto" w:sz="4" w:space="0"/>
              <w:left w:val="single" w:color="auto" w:sz="4" w:space="0"/>
              <w:bottom w:val="single" w:color="auto" w:sz="4" w:space="0"/>
              <w:right w:val="single" w:color="auto" w:sz="4" w:space="0"/>
            </w:tcBorders>
            <w:shd w:val="clear" w:color="000000" w:fill="FFFFFF"/>
            <w:vAlign w:val="center"/>
          </w:tcPr>
          <w:p w14:paraId="1F408C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4391" w:type="dxa"/>
            <w:tcBorders>
              <w:top w:val="nil"/>
              <w:left w:val="nil"/>
              <w:bottom w:val="single" w:color="auto" w:sz="4" w:space="0"/>
              <w:right w:val="single" w:color="auto" w:sz="4" w:space="0"/>
            </w:tcBorders>
            <w:shd w:val="clear" w:color="000000" w:fill="FFFFFF"/>
            <w:vAlign w:val="center"/>
          </w:tcPr>
          <w:p w14:paraId="75A836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363" w:type="dxa"/>
            <w:tcBorders>
              <w:top w:val="nil"/>
              <w:left w:val="nil"/>
              <w:bottom w:val="single" w:color="auto" w:sz="4" w:space="0"/>
              <w:right w:val="single" w:color="auto" w:sz="4" w:space="0"/>
            </w:tcBorders>
            <w:shd w:val="clear" w:color="auto" w:fill="auto"/>
            <w:vAlign w:val="center"/>
          </w:tcPr>
          <w:p w14:paraId="1CA54F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268" w:type="dxa"/>
            <w:tcBorders>
              <w:top w:val="nil"/>
              <w:left w:val="nil"/>
              <w:bottom w:val="single" w:color="auto" w:sz="4" w:space="0"/>
              <w:right w:val="single" w:color="auto" w:sz="4" w:space="0"/>
            </w:tcBorders>
            <w:shd w:val="clear" w:color="auto" w:fill="auto"/>
            <w:vAlign w:val="center"/>
          </w:tcPr>
          <w:p w14:paraId="084B38A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1637" w:type="dxa"/>
            <w:tcBorders>
              <w:top w:val="nil"/>
              <w:left w:val="nil"/>
              <w:bottom w:val="single" w:color="auto" w:sz="4" w:space="0"/>
              <w:right w:val="single" w:color="auto" w:sz="4" w:space="0"/>
            </w:tcBorders>
            <w:shd w:val="clear" w:color="auto" w:fill="auto"/>
            <w:vAlign w:val="center"/>
          </w:tcPr>
          <w:p w14:paraId="2DCBC33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77" w:type="dxa"/>
            <w:tcBorders>
              <w:top w:val="nil"/>
              <w:left w:val="nil"/>
              <w:bottom w:val="single" w:color="auto" w:sz="4" w:space="0"/>
              <w:right w:val="single" w:color="auto" w:sz="4" w:space="0"/>
            </w:tcBorders>
            <w:shd w:val="clear" w:color="auto" w:fill="auto"/>
            <w:vAlign w:val="center"/>
          </w:tcPr>
          <w:p w14:paraId="17E83E4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159" w:type="dxa"/>
            <w:tcBorders>
              <w:top w:val="nil"/>
              <w:left w:val="nil"/>
              <w:bottom w:val="single" w:color="auto" w:sz="4" w:space="0"/>
              <w:right w:val="single" w:color="auto" w:sz="4" w:space="0"/>
            </w:tcBorders>
            <w:shd w:val="clear" w:color="auto" w:fill="auto"/>
            <w:vAlign w:val="center"/>
          </w:tcPr>
          <w:p w14:paraId="0454BA1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25" w:type="dxa"/>
            <w:tcBorders>
              <w:top w:val="nil"/>
              <w:left w:val="nil"/>
              <w:bottom w:val="single" w:color="auto" w:sz="4" w:space="0"/>
              <w:right w:val="single" w:color="auto" w:sz="4" w:space="0"/>
            </w:tcBorders>
            <w:shd w:val="clear" w:color="auto" w:fill="auto"/>
            <w:vAlign w:val="center"/>
          </w:tcPr>
          <w:p w14:paraId="0085F93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bl>
    <w:p w14:paraId="76A4E68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1B71A6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F9FD0D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BD202EA">
      <w:pPr>
        <w:pStyle w:val="7"/>
        <w:rPr>
          <w:rFonts w:ascii="Times New Roman" w:hAnsi="Times New Roman" w:eastAsia="黑体" w:cs="Times New Roman"/>
          <w:color w:val="000000"/>
          <w:kern w:val="0"/>
          <w:sz w:val="32"/>
          <w:szCs w:val="32"/>
          <w:lang w:bidi="ar"/>
        </w:rPr>
      </w:pPr>
    </w:p>
    <w:p w14:paraId="15276F1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D70C44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869435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974"/>
        <w:gridCol w:w="2358"/>
        <w:gridCol w:w="616"/>
        <w:gridCol w:w="912"/>
        <w:gridCol w:w="1462"/>
        <w:gridCol w:w="1815"/>
        <w:gridCol w:w="1951"/>
      </w:tblGrid>
      <w:tr w14:paraId="364DBFFF">
        <w:tblPrEx>
          <w:tblCellMar>
            <w:top w:w="0" w:type="dxa"/>
            <w:left w:w="108" w:type="dxa"/>
            <w:bottom w:w="0" w:type="dxa"/>
            <w:right w:w="108" w:type="dxa"/>
          </w:tblCellMar>
        </w:tblPrEx>
        <w:trPr>
          <w:trHeight w:val="402" w:hRule="atLeast"/>
          <w:jc w:val="center"/>
        </w:trPr>
        <w:tc>
          <w:tcPr>
            <w:tcW w:w="5106"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A78C6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14" w:type="dxa"/>
            <w:gridSpan w:val="6"/>
            <w:tcBorders>
              <w:top w:val="single" w:color="auto" w:sz="4" w:space="0"/>
              <w:left w:val="nil"/>
              <w:bottom w:val="single" w:color="auto" w:sz="4" w:space="0"/>
              <w:right w:val="single" w:color="auto" w:sz="4" w:space="0"/>
            </w:tcBorders>
            <w:shd w:val="clear" w:color="000000" w:fill="FFFFFF"/>
            <w:vAlign w:val="center"/>
          </w:tcPr>
          <w:p w14:paraId="00A5CC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F39164A">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E3249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6B236A7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74" w:type="dxa"/>
            <w:tcBorders>
              <w:top w:val="nil"/>
              <w:left w:val="nil"/>
              <w:bottom w:val="single" w:color="auto" w:sz="4" w:space="0"/>
              <w:right w:val="single" w:color="auto" w:sz="4" w:space="0"/>
            </w:tcBorders>
            <w:shd w:val="clear" w:color="auto" w:fill="auto"/>
            <w:vAlign w:val="center"/>
          </w:tcPr>
          <w:p w14:paraId="473726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58" w:type="dxa"/>
            <w:tcBorders>
              <w:top w:val="nil"/>
              <w:left w:val="nil"/>
              <w:bottom w:val="single" w:color="auto" w:sz="4" w:space="0"/>
              <w:right w:val="single" w:color="auto" w:sz="4" w:space="0"/>
            </w:tcBorders>
            <w:shd w:val="clear" w:color="auto" w:fill="auto"/>
            <w:vAlign w:val="center"/>
          </w:tcPr>
          <w:p w14:paraId="415A64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17E8E2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12" w:type="dxa"/>
            <w:tcBorders>
              <w:top w:val="nil"/>
              <w:left w:val="nil"/>
              <w:bottom w:val="single" w:color="auto" w:sz="4" w:space="0"/>
              <w:right w:val="single" w:color="auto" w:sz="4" w:space="0"/>
            </w:tcBorders>
            <w:shd w:val="clear" w:color="auto" w:fill="auto"/>
            <w:vAlign w:val="center"/>
          </w:tcPr>
          <w:p w14:paraId="55C981B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2" w:type="dxa"/>
            <w:tcBorders>
              <w:top w:val="nil"/>
              <w:left w:val="nil"/>
              <w:bottom w:val="single" w:color="auto" w:sz="4" w:space="0"/>
              <w:right w:val="single" w:color="auto" w:sz="4" w:space="0"/>
            </w:tcBorders>
            <w:shd w:val="clear" w:color="auto" w:fill="auto"/>
            <w:vAlign w:val="center"/>
          </w:tcPr>
          <w:p w14:paraId="72BE10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554F47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5C1DDF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29D2B9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FA10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01CF2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74" w:type="dxa"/>
            <w:tcBorders>
              <w:top w:val="nil"/>
              <w:left w:val="nil"/>
              <w:bottom w:val="single" w:color="auto" w:sz="4" w:space="0"/>
              <w:right w:val="single" w:color="auto" w:sz="4" w:space="0"/>
            </w:tcBorders>
            <w:shd w:val="clear" w:color="auto" w:fill="auto"/>
            <w:vAlign w:val="center"/>
          </w:tcPr>
          <w:p w14:paraId="01BD16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58" w:type="dxa"/>
            <w:tcBorders>
              <w:top w:val="nil"/>
              <w:left w:val="nil"/>
              <w:bottom w:val="single" w:color="auto" w:sz="4" w:space="0"/>
              <w:right w:val="single" w:color="auto" w:sz="4" w:space="0"/>
            </w:tcBorders>
            <w:shd w:val="clear" w:color="auto" w:fill="auto"/>
            <w:vAlign w:val="center"/>
          </w:tcPr>
          <w:p w14:paraId="643556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5CED4E6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2" w:type="dxa"/>
            <w:tcBorders>
              <w:top w:val="nil"/>
              <w:left w:val="nil"/>
              <w:bottom w:val="single" w:color="auto" w:sz="4" w:space="0"/>
              <w:right w:val="single" w:color="auto" w:sz="4" w:space="0"/>
            </w:tcBorders>
            <w:shd w:val="clear" w:color="auto" w:fill="auto"/>
            <w:vAlign w:val="center"/>
          </w:tcPr>
          <w:p w14:paraId="158D40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2" w:type="dxa"/>
            <w:tcBorders>
              <w:top w:val="nil"/>
              <w:left w:val="nil"/>
              <w:bottom w:val="single" w:color="auto" w:sz="4" w:space="0"/>
              <w:right w:val="single" w:color="auto" w:sz="4" w:space="0"/>
            </w:tcBorders>
            <w:shd w:val="clear" w:color="auto" w:fill="auto"/>
            <w:vAlign w:val="center"/>
          </w:tcPr>
          <w:p w14:paraId="04CC28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2B481D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41AAB77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42131AC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435B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6B711E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74" w:type="dxa"/>
            <w:tcBorders>
              <w:top w:val="nil"/>
              <w:left w:val="nil"/>
              <w:bottom w:val="single" w:color="auto" w:sz="4" w:space="0"/>
              <w:right w:val="single" w:color="auto" w:sz="4" w:space="0"/>
            </w:tcBorders>
            <w:shd w:val="clear" w:color="auto" w:fill="auto"/>
            <w:vAlign w:val="center"/>
          </w:tcPr>
          <w:p w14:paraId="6A56024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2358" w:type="dxa"/>
            <w:tcBorders>
              <w:top w:val="nil"/>
              <w:left w:val="nil"/>
              <w:bottom w:val="single" w:color="auto" w:sz="4" w:space="0"/>
              <w:right w:val="single" w:color="auto" w:sz="4" w:space="0"/>
            </w:tcBorders>
            <w:shd w:val="clear" w:color="auto" w:fill="auto"/>
            <w:vAlign w:val="center"/>
          </w:tcPr>
          <w:p w14:paraId="4EB9B6A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06972C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12" w:type="dxa"/>
            <w:tcBorders>
              <w:top w:val="nil"/>
              <w:left w:val="nil"/>
              <w:bottom w:val="single" w:color="auto" w:sz="4" w:space="0"/>
              <w:right w:val="single" w:color="auto" w:sz="4" w:space="0"/>
            </w:tcBorders>
            <w:shd w:val="clear" w:color="auto" w:fill="auto"/>
            <w:vAlign w:val="center"/>
          </w:tcPr>
          <w:p w14:paraId="57B048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108.25</w:t>
            </w:r>
          </w:p>
        </w:tc>
        <w:tc>
          <w:tcPr>
            <w:tcW w:w="1462" w:type="dxa"/>
            <w:tcBorders>
              <w:top w:val="nil"/>
              <w:left w:val="nil"/>
              <w:bottom w:val="single" w:color="auto" w:sz="4" w:space="0"/>
              <w:right w:val="single" w:color="auto" w:sz="4" w:space="0"/>
            </w:tcBorders>
            <w:shd w:val="clear" w:color="auto" w:fill="auto"/>
            <w:vAlign w:val="center"/>
          </w:tcPr>
          <w:p w14:paraId="1A4DFA9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108.25</w:t>
            </w:r>
          </w:p>
        </w:tc>
        <w:tc>
          <w:tcPr>
            <w:tcW w:w="1815" w:type="dxa"/>
            <w:tcBorders>
              <w:top w:val="nil"/>
              <w:left w:val="nil"/>
              <w:bottom w:val="single" w:color="auto" w:sz="4" w:space="0"/>
              <w:right w:val="single" w:color="auto" w:sz="4" w:space="0"/>
            </w:tcBorders>
            <w:shd w:val="clear" w:color="auto" w:fill="auto"/>
            <w:vAlign w:val="center"/>
          </w:tcPr>
          <w:p w14:paraId="331004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3A7552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E48911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78694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5E8EEB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74" w:type="dxa"/>
            <w:tcBorders>
              <w:top w:val="nil"/>
              <w:left w:val="nil"/>
              <w:bottom w:val="single" w:color="auto" w:sz="4" w:space="0"/>
              <w:right w:val="single" w:color="auto" w:sz="4" w:space="0"/>
            </w:tcBorders>
            <w:shd w:val="clear" w:color="auto" w:fill="auto"/>
            <w:vAlign w:val="center"/>
          </w:tcPr>
          <w:p w14:paraId="3AC2BB5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5F03A3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646B17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12" w:type="dxa"/>
            <w:tcBorders>
              <w:top w:val="nil"/>
              <w:left w:val="nil"/>
              <w:bottom w:val="single" w:color="auto" w:sz="4" w:space="0"/>
              <w:right w:val="single" w:color="auto" w:sz="4" w:space="0"/>
            </w:tcBorders>
            <w:shd w:val="clear" w:color="auto" w:fill="auto"/>
            <w:vAlign w:val="center"/>
          </w:tcPr>
          <w:p w14:paraId="4F9406E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7.65</w:t>
            </w:r>
          </w:p>
        </w:tc>
        <w:tc>
          <w:tcPr>
            <w:tcW w:w="1462" w:type="dxa"/>
            <w:tcBorders>
              <w:top w:val="nil"/>
              <w:left w:val="nil"/>
              <w:bottom w:val="single" w:color="auto" w:sz="4" w:space="0"/>
              <w:right w:val="single" w:color="auto" w:sz="4" w:space="0"/>
            </w:tcBorders>
            <w:shd w:val="clear" w:color="auto" w:fill="auto"/>
            <w:vAlign w:val="center"/>
          </w:tcPr>
          <w:p w14:paraId="12CE889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7.65</w:t>
            </w:r>
          </w:p>
        </w:tc>
        <w:tc>
          <w:tcPr>
            <w:tcW w:w="1815" w:type="dxa"/>
            <w:tcBorders>
              <w:top w:val="nil"/>
              <w:left w:val="nil"/>
              <w:bottom w:val="single" w:color="auto" w:sz="4" w:space="0"/>
              <w:right w:val="single" w:color="auto" w:sz="4" w:space="0"/>
            </w:tcBorders>
            <w:shd w:val="clear" w:color="auto" w:fill="auto"/>
            <w:vAlign w:val="center"/>
          </w:tcPr>
          <w:p w14:paraId="167712F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157A0E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5300C8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8C267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2B96A9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74" w:type="dxa"/>
            <w:tcBorders>
              <w:top w:val="nil"/>
              <w:left w:val="nil"/>
              <w:bottom w:val="single" w:color="auto" w:sz="4" w:space="0"/>
              <w:right w:val="single" w:color="auto" w:sz="4" w:space="0"/>
            </w:tcBorders>
            <w:shd w:val="clear" w:color="auto" w:fill="auto"/>
            <w:vAlign w:val="center"/>
          </w:tcPr>
          <w:p w14:paraId="0A0970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641EEF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41B2CB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12" w:type="dxa"/>
            <w:tcBorders>
              <w:top w:val="nil"/>
              <w:left w:val="nil"/>
              <w:bottom w:val="single" w:color="auto" w:sz="4" w:space="0"/>
              <w:right w:val="single" w:color="auto" w:sz="4" w:space="0"/>
            </w:tcBorders>
            <w:shd w:val="clear" w:color="auto" w:fill="auto"/>
            <w:vAlign w:val="center"/>
          </w:tcPr>
          <w:p w14:paraId="693E95B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3.05</w:t>
            </w:r>
          </w:p>
        </w:tc>
        <w:tc>
          <w:tcPr>
            <w:tcW w:w="1462" w:type="dxa"/>
            <w:tcBorders>
              <w:top w:val="nil"/>
              <w:left w:val="nil"/>
              <w:bottom w:val="single" w:color="auto" w:sz="4" w:space="0"/>
              <w:right w:val="single" w:color="auto" w:sz="4" w:space="0"/>
            </w:tcBorders>
            <w:shd w:val="clear" w:color="auto" w:fill="auto"/>
            <w:vAlign w:val="center"/>
          </w:tcPr>
          <w:p w14:paraId="5DACA72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3.05</w:t>
            </w:r>
          </w:p>
        </w:tc>
        <w:tc>
          <w:tcPr>
            <w:tcW w:w="1815" w:type="dxa"/>
            <w:tcBorders>
              <w:top w:val="nil"/>
              <w:left w:val="nil"/>
              <w:bottom w:val="single" w:color="auto" w:sz="4" w:space="0"/>
              <w:right w:val="single" w:color="auto" w:sz="4" w:space="0"/>
            </w:tcBorders>
            <w:shd w:val="clear" w:color="auto" w:fill="auto"/>
            <w:vAlign w:val="center"/>
          </w:tcPr>
          <w:p w14:paraId="404F444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F418AE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A49EFD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930DF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F29D0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74" w:type="dxa"/>
            <w:tcBorders>
              <w:top w:val="nil"/>
              <w:left w:val="nil"/>
              <w:bottom w:val="single" w:color="auto" w:sz="4" w:space="0"/>
              <w:right w:val="single" w:color="auto" w:sz="4" w:space="0"/>
            </w:tcBorders>
            <w:shd w:val="clear" w:color="auto" w:fill="auto"/>
            <w:vAlign w:val="center"/>
          </w:tcPr>
          <w:p w14:paraId="6236C5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64F61F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4D7CB4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12" w:type="dxa"/>
            <w:tcBorders>
              <w:top w:val="nil"/>
              <w:left w:val="nil"/>
              <w:bottom w:val="single" w:color="auto" w:sz="4" w:space="0"/>
              <w:right w:val="single" w:color="auto" w:sz="4" w:space="0"/>
            </w:tcBorders>
            <w:shd w:val="clear" w:color="auto" w:fill="auto"/>
            <w:vAlign w:val="center"/>
          </w:tcPr>
          <w:p w14:paraId="1C5005D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2.06</w:t>
            </w:r>
          </w:p>
        </w:tc>
        <w:tc>
          <w:tcPr>
            <w:tcW w:w="1462" w:type="dxa"/>
            <w:tcBorders>
              <w:top w:val="nil"/>
              <w:left w:val="nil"/>
              <w:bottom w:val="single" w:color="auto" w:sz="4" w:space="0"/>
              <w:right w:val="single" w:color="auto" w:sz="4" w:space="0"/>
            </w:tcBorders>
            <w:shd w:val="clear" w:color="auto" w:fill="auto"/>
            <w:vAlign w:val="center"/>
          </w:tcPr>
          <w:p w14:paraId="7680803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2.06</w:t>
            </w:r>
          </w:p>
        </w:tc>
        <w:tc>
          <w:tcPr>
            <w:tcW w:w="1815" w:type="dxa"/>
            <w:tcBorders>
              <w:top w:val="nil"/>
              <w:left w:val="nil"/>
              <w:bottom w:val="single" w:color="auto" w:sz="4" w:space="0"/>
              <w:right w:val="single" w:color="auto" w:sz="4" w:space="0"/>
            </w:tcBorders>
            <w:shd w:val="clear" w:color="auto" w:fill="auto"/>
            <w:vAlign w:val="center"/>
          </w:tcPr>
          <w:p w14:paraId="39AB13C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4C2A62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4F31E1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A078C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731EC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74" w:type="dxa"/>
            <w:tcBorders>
              <w:top w:val="nil"/>
              <w:left w:val="nil"/>
              <w:bottom w:val="single" w:color="auto" w:sz="4" w:space="0"/>
              <w:right w:val="single" w:color="auto" w:sz="4" w:space="0"/>
            </w:tcBorders>
            <w:shd w:val="clear" w:color="auto" w:fill="auto"/>
            <w:vAlign w:val="center"/>
          </w:tcPr>
          <w:p w14:paraId="2214635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4EB37DDA">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6EAB74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12" w:type="dxa"/>
            <w:tcBorders>
              <w:top w:val="nil"/>
              <w:left w:val="nil"/>
              <w:bottom w:val="single" w:color="auto" w:sz="4" w:space="0"/>
              <w:right w:val="single" w:color="auto" w:sz="4" w:space="0"/>
            </w:tcBorders>
            <w:shd w:val="clear" w:color="auto" w:fill="auto"/>
            <w:vAlign w:val="center"/>
          </w:tcPr>
          <w:p w14:paraId="4F1E0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727DCF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1AD032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E1B5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1E4F8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65D232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5631F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74" w:type="dxa"/>
            <w:tcBorders>
              <w:top w:val="nil"/>
              <w:left w:val="nil"/>
              <w:bottom w:val="single" w:color="auto" w:sz="4" w:space="0"/>
              <w:right w:val="single" w:color="auto" w:sz="4" w:space="0"/>
            </w:tcBorders>
            <w:shd w:val="clear" w:color="auto" w:fill="auto"/>
            <w:vAlign w:val="center"/>
          </w:tcPr>
          <w:p w14:paraId="0024671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761A56E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vAlign w:val="center"/>
          </w:tcPr>
          <w:p w14:paraId="2289BD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12" w:type="dxa"/>
            <w:tcBorders>
              <w:top w:val="nil"/>
              <w:left w:val="nil"/>
              <w:bottom w:val="single" w:color="auto" w:sz="4" w:space="0"/>
              <w:right w:val="single" w:color="auto" w:sz="4" w:space="0"/>
            </w:tcBorders>
            <w:shd w:val="clear" w:color="auto" w:fill="auto"/>
            <w:vAlign w:val="center"/>
          </w:tcPr>
          <w:p w14:paraId="1ED913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172915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007DDC1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E8DBE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C4D51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F74C2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FB3F1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74" w:type="dxa"/>
            <w:tcBorders>
              <w:top w:val="nil"/>
              <w:left w:val="nil"/>
              <w:bottom w:val="single" w:color="auto" w:sz="4" w:space="0"/>
              <w:right w:val="single" w:color="auto" w:sz="4" w:space="0"/>
            </w:tcBorders>
            <w:shd w:val="clear" w:color="auto" w:fill="auto"/>
            <w:vAlign w:val="center"/>
          </w:tcPr>
          <w:p w14:paraId="3657BAA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25E3F2FC">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439B7C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12" w:type="dxa"/>
            <w:tcBorders>
              <w:top w:val="nil"/>
              <w:left w:val="nil"/>
              <w:bottom w:val="single" w:color="auto" w:sz="4" w:space="0"/>
              <w:right w:val="single" w:color="auto" w:sz="4" w:space="0"/>
            </w:tcBorders>
            <w:shd w:val="clear" w:color="auto" w:fill="auto"/>
            <w:vAlign w:val="center"/>
          </w:tcPr>
          <w:p w14:paraId="5C3266D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33570E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EA077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F2BB4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517AAD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AD9D3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4FEA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74" w:type="dxa"/>
            <w:tcBorders>
              <w:top w:val="nil"/>
              <w:left w:val="nil"/>
              <w:bottom w:val="single" w:color="auto" w:sz="4" w:space="0"/>
              <w:right w:val="single" w:color="auto" w:sz="4" w:space="0"/>
            </w:tcBorders>
            <w:shd w:val="clear" w:color="auto" w:fill="auto"/>
            <w:vAlign w:val="center"/>
          </w:tcPr>
          <w:p w14:paraId="1AC964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8" w:type="dxa"/>
            <w:tcBorders>
              <w:top w:val="nil"/>
              <w:left w:val="nil"/>
              <w:bottom w:val="single" w:color="auto" w:sz="4" w:space="0"/>
              <w:right w:val="single" w:color="auto" w:sz="4" w:space="0"/>
            </w:tcBorders>
            <w:shd w:val="clear" w:color="auto" w:fill="auto"/>
            <w:vAlign w:val="center"/>
          </w:tcPr>
          <w:p w14:paraId="1B3709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1D517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12" w:type="dxa"/>
            <w:tcBorders>
              <w:top w:val="nil"/>
              <w:left w:val="nil"/>
              <w:bottom w:val="single" w:color="auto" w:sz="4" w:space="0"/>
              <w:right w:val="single" w:color="auto" w:sz="4" w:space="0"/>
            </w:tcBorders>
            <w:shd w:val="clear" w:color="auto" w:fill="auto"/>
            <w:vAlign w:val="center"/>
          </w:tcPr>
          <w:p w14:paraId="4B1731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0C469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20536E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8BFB0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BE9C7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CE87E6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472E3A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74" w:type="dxa"/>
            <w:tcBorders>
              <w:top w:val="nil"/>
              <w:left w:val="nil"/>
              <w:bottom w:val="single" w:color="auto" w:sz="4" w:space="0"/>
              <w:right w:val="single" w:color="auto" w:sz="4" w:space="0"/>
            </w:tcBorders>
            <w:shd w:val="clear" w:color="auto" w:fill="auto"/>
            <w:vAlign w:val="center"/>
          </w:tcPr>
          <w:p w14:paraId="787664B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2358" w:type="dxa"/>
            <w:tcBorders>
              <w:top w:val="nil"/>
              <w:left w:val="nil"/>
              <w:bottom w:val="single" w:color="auto" w:sz="4" w:space="0"/>
              <w:right w:val="single" w:color="auto" w:sz="4" w:space="0"/>
            </w:tcBorders>
            <w:shd w:val="clear" w:color="auto" w:fill="auto"/>
            <w:vAlign w:val="center"/>
          </w:tcPr>
          <w:p w14:paraId="26EB6FD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1D5F91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12" w:type="dxa"/>
            <w:tcBorders>
              <w:top w:val="nil"/>
              <w:left w:val="nil"/>
              <w:bottom w:val="single" w:color="auto" w:sz="4" w:space="0"/>
              <w:right w:val="single" w:color="auto" w:sz="4" w:space="0"/>
            </w:tcBorders>
            <w:shd w:val="clear" w:color="auto" w:fill="auto"/>
            <w:vAlign w:val="center"/>
          </w:tcPr>
          <w:p w14:paraId="752FF85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1462" w:type="dxa"/>
            <w:tcBorders>
              <w:top w:val="nil"/>
              <w:left w:val="nil"/>
              <w:bottom w:val="single" w:color="auto" w:sz="4" w:space="0"/>
              <w:right w:val="single" w:color="auto" w:sz="4" w:space="0"/>
            </w:tcBorders>
            <w:shd w:val="clear" w:color="auto" w:fill="auto"/>
            <w:vAlign w:val="center"/>
          </w:tcPr>
          <w:p w14:paraId="07C96A0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1815" w:type="dxa"/>
            <w:tcBorders>
              <w:top w:val="nil"/>
              <w:left w:val="nil"/>
              <w:bottom w:val="single" w:color="auto" w:sz="4" w:space="0"/>
              <w:right w:val="single" w:color="auto" w:sz="4" w:space="0"/>
            </w:tcBorders>
            <w:shd w:val="clear" w:color="auto" w:fill="auto"/>
            <w:vAlign w:val="center"/>
          </w:tcPr>
          <w:p w14:paraId="78D683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58B3ED8">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820647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48F60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40FA4E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74" w:type="dxa"/>
            <w:tcBorders>
              <w:top w:val="nil"/>
              <w:left w:val="nil"/>
              <w:bottom w:val="single" w:color="auto" w:sz="4" w:space="0"/>
              <w:right w:val="single" w:color="auto" w:sz="4" w:space="0"/>
            </w:tcBorders>
            <w:shd w:val="clear" w:color="auto" w:fill="auto"/>
            <w:vAlign w:val="center"/>
          </w:tcPr>
          <w:p w14:paraId="0CB218B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425ACF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355A21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12" w:type="dxa"/>
            <w:tcBorders>
              <w:top w:val="nil"/>
              <w:left w:val="nil"/>
              <w:bottom w:val="single" w:color="auto" w:sz="4" w:space="0"/>
              <w:right w:val="single" w:color="auto" w:sz="4" w:space="0"/>
            </w:tcBorders>
            <w:shd w:val="clear" w:color="auto" w:fill="auto"/>
            <w:vAlign w:val="center"/>
          </w:tcPr>
          <w:p w14:paraId="6AA2F57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62" w:type="dxa"/>
            <w:tcBorders>
              <w:top w:val="nil"/>
              <w:left w:val="nil"/>
              <w:bottom w:val="single" w:color="auto" w:sz="4" w:space="0"/>
              <w:right w:val="single" w:color="auto" w:sz="4" w:space="0"/>
            </w:tcBorders>
            <w:shd w:val="clear" w:color="auto" w:fill="auto"/>
            <w:vAlign w:val="center"/>
          </w:tcPr>
          <w:p w14:paraId="35EF0C2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815" w:type="dxa"/>
            <w:tcBorders>
              <w:top w:val="nil"/>
              <w:left w:val="nil"/>
              <w:bottom w:val="single" w:color="auto" w:sz="4" w:space="0"/>
              <w:right w:val="single" w:color="auto" w:sz="4" w:space="0"/>
            </w:tcBorders>
            <w:shd w:val="clear" w:color="auto" w:fill="auto"/>
            <w:vAlign w:val="center"/>
          </w:tcPr>
          <w:p w14:paraId="2B4E924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0D6D18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A31B30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9F55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47C02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74" w:type="dxa"/>
            <w:tcBorders>
              <w:top w:val="nil"/>
              <w:left w:val="nil"/>
              <w:bottom w:val="single" w:color="auto" w:sz="4" w:space="0"/>
              <w:right w:val="single" w:color="auto" w:sz="4" w:space="0"/>
            </w:tcBorders>
            <w:shd w:val="clear" w:color="auto" w:fill="auto"/>
            <w:vAlign w:val="center"/>
          </w:tcPr>
          <w:p w14:paraId="1B5C891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2CF98B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E3C3A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12" w:type="dxa"/>
            <w:tcBorders>
              <w:top w:val="nil"/>
              <w:left w:val="nil"/>
              <w:bottom w:val="single" w:color="auto" w:sz="4" w:space="0"/>
              <w:right w:val="single" w:color="auto" w:sz="4" w:space="0"/>
            </w:tcBorders>
            <w:shd w:val="clear" w:color="auto" w:fill="auto"/>
            <w:vAlign w:val="center"/>
          </w:tcPr>
          <w:p w14:paraId="035DA5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21E735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7B8BD4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6E1FA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89C61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3377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043ED5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74" w:type="dxa"/>
            <w:tcBorders>
              <w:top w:val="nil"/>
              <w:left w:val="nil"/>
              <w:bottom w:val="single" w:color="auto" w:sz="4" w:space="0"/>
              <w:right w:val="single" w:color="auto" w:sz="4" w:space="0"/>
            </w:tcBorders>
            <w:shd w:val="clear" w:color="auto" w:fill="auto"/>
            <w:vAlign w:val="center"/>
          </w:tcPr>
          <w:p w14:paraId="077DCC2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45E35DF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4DF5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12" w:type="dxa"/>
            <w:tcBorders>
              <w:top w:val="nil"/>
              <w:left w:val="nil"/>
              <w:bottom w:val="single" w:color="auto" w:sz="4" w:space="0"/>
              <w:right w:val="single" w:color="auto" w:sz="4" w:space="0"/>
            </w:tcBorders>
            <w:shd w:val="clear" w:color="auto" w:fill="auto"/>
            <w:vAlign w:val="center"/>
          </w:tcPr>
          <w:p w14:paraId="6027A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5C5A7F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6A4ECA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AD7E8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8CC78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9E66F2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662757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74" w:type="dxa"/>
            <w:tcBorders>
              <w:top w:val="nil"/>
              <w:left w:val="nil"/>
              <w:bottom w:val="single" w:color="auto" w:sz="4" w:space="0"/>
              <w:right w:val="single" w:color="auto" w:sz="4" w:space="0"/>
            </w:tcBorders>
            <w:shd w:val="clear" w:color="auto" w:fill="auto"/>
            <w:vAlign w:val="center"/>
          </w:tcPr>
          <w:p w14:paraId="1CC59D9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358" w:type="dxa"/>
            <w:tcBorders>
              <w:top w:val="nil"/>
              <w:left w:val="nil"/>
              <w:bottom w:val="single" w:color="auto" w:sz="4" w:space="0"/>
              <w:right w:val="single" w:color="auto" w:sz="4" w:space="0"/>
            </w:tcBorders>
            <w:shd w:val="clear" w:color="auto" w:fill="auto"/>
            <w:vAlign w:val="center"/>
          </w:tcPr>
          <w:p w14:paraId="0CDF71E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29B13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12" w:type="dxa"/>
            <w:tcBorders>
              <w:top w:val="nil"/>
              <w:left w:val="nil"/>
              <w:bottom w:val="single" w:color="auto" w:sz="4" w:space="0"/>
              <w:right w:val="single" w:color="auto" w:sz="4" w:space="0"/>
            </w:tcBorders>
            <w:shd w:val="clear" w:color="auto" w:fill="auto"/>
            <w:vAlign w:val="center"/>
          </w:tcPr>
          <w:p w14:paraId="4ABDBE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2" w:type="dxa"/>
            <w:tcBorders>
              <w:top w:val="nil"/>
              <w:left w:val="nil"/>
              <w:bottom w:val="single" w:color="auto" w:sz="4" w:space="0"/>
              <w:right w:val="single" w:color="auto" w:sz="4" w:space="0"/>
            </w:tcBorders>
            <w:shd w:val="clear" w:color="auto" w:fill="auto"/>
            <w:vAlign w:val="center"/>
          </w:tcPr>
          <w:p w14:paraId="01CD32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5145A5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4730E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EC7700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4B52AA0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14461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74" w:type="dxa"/>
            <w:tcBorders>
              <w:top w:val="nil"/>
              <w:left w:val="nil"/>
              <w:bottom w:val="single" w:color="auto" w:sz="4" w:space="0"/>
              <w:right w:val="single" w:color="auto" w:sz="4" w:space="0"/>
            </w:tcBorders>
            <w:shd w:val="clear" w:color="auto" w:fill="auto"/>
            <w:vAlign w:val="center"/>
          </w:tcPr>
          <w:p w14:paraId="7BFEB30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2358" w:type="dxa"/>
            <w:tcBorders>
              <w:top w:val="nil"/>
              <w:left w:val="nil"/>
              <w:bottom w:val="single" w:color="auto" w:sz="4" w:space="0"/>
              <w:right w:val="single" w:color="auto" w:sz="4" w:space="0"/>
            </w:tcBorders>
            <w:shd w:val="clear" w:color="000000" w:fill="FFFFFF"/>
            <w:vAlign w:val="center"/>
          </w:tcPr>
          <w:p w14:paraId="1F7574F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663533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12" w:type="dxa"/>
            <w:tcBorders>
              <w:top w:val="nil"/>
              <w:left w:val="nil"/>
              <w:bottom w:val="single" w:color="auto" w:sz="4" w:space="0"/>
              <w:right w:val="single" w:color="auto" w:sz="4" w:space="0"/>
            </w:tcBorders>
            <w:shd w:val="clear" w:color="000000" w:fill="FFFFFF"/>
            <w:vAlign w:val="center"/>
          </w:tcPr>
          <w:p w14:paraId="5CF88EB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1462" w:type="dxa"/>
            <w:tcBorders>
              <w:top w:val="nil"/>
              <w:left w:val="nil"/>
              <w:bottom w:val="single" w:color="auto" w:sz="4" w:space="0"/>
              <w:right w:val="single" w:color="auto" w:sz="4" w:space="0"/>
            </w:tcBorders>
            <w:shd w:val="clear" w:color="000000" w:fill="FFFFFF"/>
            <w:vAlign w:val="center"/>
          </w:tcPr>
          <w:p w14:paraId="2B5A978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121.00</w:t>
            </w:r>
          </w:p>
        </w:tc>
        <w:tc>
          <w:tcPr>
            <w:tcW w:w="1815" w:type="dxa"/>
            <w:tcBorders>
              <w:top w:val="nil"/>
              <w:left w:val="nil"/>
              <w:bottom w:val="single" w:color="auto" w:sz="4" w:space="0"/>
              <w:right w:val="single" w:color="auto" w:sz="4" w:space="0"/>
            </w:tcBorders>
            <w:shd w:val="clear" w:color="auto" w:fill="auto"/>
            <w:vAlign w:val="center"/>
          </w:tcPr>
          <w:p w14:paraId="20D94AD0">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EF73C8B">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7ADE55A0">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165B59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57F2127">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color w:val="000000"/>
          <w:kern w:val="0"/>
          <w:szCs w:val="21"/>
        </w:rPr>
        <w:t xml:space="preserve">                                                                                    公开05表</w:t>
      </w:r>
    </w:p>
    <w:p w14:paraId="1902F0E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2459AAED">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2221A3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610CA8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1279C8C">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8BF3C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D81C9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3C9988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05E93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61852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E61C80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B94E04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5CACE2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53A662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058B2E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0DFC0AF">
            <w:pPr>
              <w:widowControl/>
              <w:jc w:val="left"/>
              <w:rPr>
                <w:rFonts w:ascii="Times New Roman" w:hAnsi="Times New Roman" w:eastAsia="仿宋_GB2312" w:cs="Times New Roman"/>
                <w:kern w:val="0"/>
                <w:szCs w:val="21"/>
              </w:rPr>
            </w:pPr>
          </w:p>
        </w:tc>
      </w:tr>
      <w:tr w14:paraId="394B154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0C76C0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6A794C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D4FD31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8D5E9D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A55915B">
            <w:pPr>
              <w:widowControl/>
              <w:jc w:val="left"/>
              <w:rPr>
                <w:rFonts w:ascii="Times New Roman" w:hAnsi="Times New Roman" w:eastAsia="仿宋_GB2312" w:cs="Times New Roman"/>
                <w:kern w:val="0"/>
                <w:szCs w:val="21"/>
              </w:rPr>
            </w:pPr>
          </w:p>
        </w:tc>
      </w:tr>
      <w:tr w14:paraId="4C38C0F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04F27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23FDD7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08355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0810F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C342EE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5BD9D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7F310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121.00</w:t>
            </w:r>
          </w:p>
        </w:tc>
        <w:tc>
          <w:tcPr>
            <w:tcW w:w="3492" w:type="dxa"/>
            <w:tcBorders>
              <w:top w:val="nil"/>
              <w:left w:val="nil"/>
              <w:bottom w:val="single" w:color="auto" w:sz="4" w:space="0"/>
              <w:right w:val="single" w:color="auto" w:sz="4" w:space="0"/>
            </w:tcBorders>
            <w:shd w:val="clear" w:color="auto" w:fill="auto"/>
            <w:vAlign w:val="center"/>
          </w:tcPr>
          <w:p w14:paraId="0CB195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87.88</w:t>
            </w:r>
          </w:p>
        </w:tc>
        <w:tc>
          <w:tcPr>
            <w:tcW w:w="3000" w:type="dxa"/>
            <w:tcBorders>
              <w:top w:val="nil"/>
              <w:left w:val="nil"/>
              <w:bottom w:val="single" w:color="auto" w:sz="4" w:space="0"/>
              <w:right w:val="single" w:color="auto" w:sz="8" w:space="0"/>
            </w:tcBorders>
            <w:shd w:val="clear" w:color="auto" w:fill="auto"/>
            <w:vAlign w:val="center"/>
          </w:tcPr>
          <w:p w14:paraId="73A92D8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33.11</w:t>
            </w:r>
          </w:p>
        </w:tc>
      </w:tr>
      <w:tr w14:paraId="37E3C6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F221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C5B6CC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39A7A3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108.25</w:t>
            </w:r>
          </w:p>
        </w:tc>
        <w:tc>
          <w:tcPr>
            <w:tcW w:w="3492" w:type="dxa"/>
            <w:tcBorders>
              <w:top w:val="nil"/>
              <w:left w:val="nil"/>
              <w:bottom w:val="single" w:color="auto" w:sz="4" w:space="0"/>
              <w:right w:val="single" w:color="auto" w:sz="4" w:space="0"/>
            </w:tcBorders>
            <w:shd w:val="clear" w:color="auto" w:fill="auto"/>
            <w:vAlign w:val="center"/>
          </w:tcPr>
          <w:p w14:paraId="0BF462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75.13</w:t>
            </w:r>
          </w:p>
        </w:tc>
        <w:tc>
          <w:tcPr>
            <w:tcW w:w="3000" w:type="dxa"/>
            <w:tcBorders>
              <w:top w:val="nil"/>
              <w:left w:val="nil"/>
              <w:bottom w:val="single" w:color="auto" w:sz="4" w:space="0"/>
              <w:right w:val="single" w:color="auto" w:sz="8" w:space="0"/>
            </w:tcBorders>
            <w:shd w:val="clear" w:color="auto" w:fill="auto"/>
            <w:vAlign w:val="center"/>
          </w:tcPr>
          <w:p w14:paraId="66FC46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33.11</w:t>
            </w:r>
          </w:p>
        </w:tc>
      </w:tr>
      <w:tr w14:paraId="422A76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F890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w:t>
            </w:r>
          </w:p>
        </w:tc>
        <w:tc>
          <w:tcPr>
            <w:tcW w:w="3527" w:type="dxa"/>
            <w:tcBorders>
              <w:top w:val="nil"/>
              <w:left w:val="nil"/>
              <w:bottom w:val="single" w:color="auto" w:sz="4" w:space="0"/>
              <w:right w:val="single" w:color="auto" w:sz="4" w:space="0"/>
            </w:tcBorders>
            <w:shd w:val="clear" w:color="auto" w:fill="auto"/>
            <w:vAlign w:val="center"/>
          </w:tcPr>
          <w:p w14:paraId="44AA13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政协事务</w:t>
            </w:r>
          </w:p>
        </w:tc>
        <w:tc>
          <w:tcPr>
            <w:tcW w:w="3000" w:type="dxa"/>
            <w:tcBorders>
              <w:top w:val="nil"/>
              <w:left w:val="nil"/>
              <w:bottom w:val="single" w:color="auto" w:sz="4" w:space="0"/>
              <w:right w:val="single" w:color="auto" w:sz="4" w:space="0"/>
            </w:tcBorders>
            <w:shd w:val="clear" w:color="auto" w:fill="auto"/>
            <w:vAlign w:val="center"/>
          </w:tcPr>
          <w:p w14:paraId="75680CA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76F5C6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F99F4D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511521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3091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2010299</w:t>
            </w:r>
          </w:p>
        </w:tc>
        <w:tc>
          <w:tcPr>
            <w:tcW w:w="3527" w:type="dxa"/>
            <w:tcBorders>
              <w:top w:val="nil"/>
              <w:left w:val="nil"/>
              <w:bottom w:val="single" w:color="auto" w:sz="4" w:space="0"/>
              <w:right w:val="single" w:color="auto" w:sz="4" w:space="0"/>
            </w:tcBorders>
            <w:shd w:val="clear" w:color="auto" w:fill="auto"/>
            <w:vAlign w:val="center"/>
          </w:tcPr>
          <w:p w14:paraId="5FD6A7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其他政协事务支出</w:t>
            </w:r>
          </w:p>
        </w:tc>
        <w:tc>
          <w:tcPr>
            <w:tcW w:w="3000" w:type="dxa"/>
            <w:tcBorders>
              <w:top w:val="nil"/>
              <w:left w:val="nil"/>
              <w:bottom w:val="single" w:color="auto" w:sz="4" w:space="0"/>
              <w:right w:val="single" w:color="auto" w:sz="4" w:space="0"/>
            </w:tcBorders>
            <w:shd w:val="clear" w:color="auto" w:fill="auto"/>
            <w:vAlign w:val="center"/>
          </w:tcPr>
          <w:p w14:paraId="4D38AB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nil"/>
              <w:left w:val="nil"/>
              <w:bottom w:val="single" w:color="auto" w:sz="4" w:space="0"/>
              <w:right w:val="single" w:color="auto" w:sz="4" w:space="0"/>
            </w:tcBorders>
            <w:shd w:val="clear" w:color="auto" w:fill="auto"/>
            <w:vAlign w:val="center"/>
          </w:tcPr>
          <w:p w14:paraId="01D96C2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83C4A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r>
      <w:tr w14:paraId="4448D5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AC40C9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w:t>
            </w:r>
          </w:p>
        </w:tc>
        <w:tc>
          <w:tcPr>
            <w:tcW w:w="3527" w:type="dxa"/>
            <w:tcBorders>
              <w:top w:val="nil"/>
              <w:left w:val="nil"/>
              <w:bottom w:val="single" w:color="auto" w:sz="4" w:space="0"/>
              <w:right w:val="single" w:color="auto" w:sz="4" w:space="0"/>
            </w:tcBorders>
            <w:shd w:val="clear" w:color="auto" w:fill="auto"/>
            <w:vAlign w:val="center"/>
          </w:tcPr>
          <w:p w14:paraId="5BEC47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3000" w:type="dxa"/>
            <w:tcBorders>
              <w:top w:val="nil"/>
              <w:left w:val="nil"/>
              <w:bottom w:val="single" w:color="auto" w:sz="4" w:space="0"/>
              <w:right w:val="single" w:color="auto" w:sz="4" w:space="0"/>
            </w:tcBorders>
            <w:shd w:val="clear" w:color="auto" w:fill="auto"/>
            <w:vAlign w:val="center"/>
          </w:tcPr>
          <w:p w14:paraId="37A461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100.15</w:t>
            </w:r>
          </w:p>
        </w:tc>
        <w:tc>
          <w:tcPr>
            <w:tcW w:w="3492" w:type="dxa"/>
            <w:tcBorders>
              <w:top w:val="nil"/>
              <w:left w:val="nil"/>
              <w:bottom w:val="single" w:color="auto" w:sz="4" w:space="0"/>
              <w:right w:val="single" w:color="auto" w:sz="4" w:space="0"/>
            </w:tcBorders>
            <w:shd w:val="clear" w:color="auto" w:fill="auto"/>
            <w:vAlign w:val="center"/>
          </w:tcPr>
          <w:p w14:paraId="699077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71.03</w:t>
            </w:r>
          </w:p>
        </w:tc>
        <w:tc>
          <w:tcPr>
            <w:tcW w:w="3000" w:type="dxa"/>
            <w:tcBorders>
              <w:top w:val="nil"/>
              <w:left w:val="nil"/>
              <w:bottom w:val="single" w:color="auto" w:sz="4" w:space="0"/>
              <w:right w:val="single" w:color="auto" w:sz="8" w:space="0"/>
            </w:tcBorders>
            <w:shd w:val="clear" w:color="auto" w:fill="auto"/>
            <w:vAlign w:val="center"/>
          </w:tcPr>
          <w:p w14:paraId="356073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29.13</w:t>
            </w:r>
          </w:p>
        </w:tc>
      </w:tr>
      <w:tr w14:paraId="634FD11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1A82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2012801</w:t>
            </w:r>
          </w:p>
        </w:tc>
        <w:tc>
          <w:tcPr>
            <w:tcW w:w="3527" w:type="dxa"/>
            <w:tcBorders>
              <w:top w:val="nil"/>
              <w:left w:val="nil"/>
              <w:bottom w:val="single" w:color="auto" w:sz="4" w:space="0"/>
              <w:right w:val="single" w:color="auto" w:sz="4" w:space="0"/>
            </w:tcBorders>
            <w:shd w:val="clear" w:color="auto" w:fill="auto"/>
            <w:vAlign w:val="center"/>
          </w:tcPr>
          <w:p w14:paraId="5C43D5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2C1A06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71.03</w:t>
            </w:r>
          </w:p>
        </w:tc>
        <w:tc>
          <w:tcPr>
            <w:tcW w:w="3492" w:type="dxa"/>
            <w:tcBorders>
              <w:top w:val="nil"/>
              <w:left w:val="nil"/>
              <w:bottom w:val="single" w:color="auto" w:sz="4" w:space="0"/>
              <w:right w:val="single" w:color="auto" w:sz="4" w:space="0"/>
            </w:tcBorders>
            <w:shd w:val="clear" w:color="auto" w:fill="auto"/>
            <w:vAlign w:val="center"/>
          </w:tcPr>
          <w:p w14:paraId="16C350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71.03</w:t>
            </w:r>
          </w:p>
        </w:tc>
        <w:tc>
          <w:tcPr>
            <w:tcW w:w="3000" w:type="dxa"/>
            <w:tcBorders>
              <w:top w:val="nil"/>
              <w:left w:val="nil"/>
              <w:bottom w:val="single" w:color="auto" w:sz="4" w:space="0"/>
              <w:right w:val="single" w:color="auto" w:sz="8" w:space="0"/>
            </w:tcBorders>
            <w:shd w:val="clear" w:color="auto" w:fill="auto"/>
            <w:vAlign w:val="center"/>
          </w:tcPr>
          <w:p w14:paraId="6BED3D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508F8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CDD4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2012802</w:t>
            </w:r>
          </w:p>
        </w:tc>
        <w:tc>
          <w:tcPr>
            <w:tcW w:w="3527" w:type="dxa"/>
            <w:tcBorders>
              <w:top w:val="nil"/>
              <w:left w:val="nil"/>
              <w:bottom w:val="single" w:color="auto" w:sz="4" w:space="0"/>
              <w:right w:val="single" w:color="auto" w:sz="4" w:space="0"/>
            </w:tcBorders>
            <w:shd w:val="clear" w:color="auto" w:fill="auto"/>
            <w:vAlign w:val="center"/>
          </w:tcPr>
          <w:p w14:paraId="2E8BB3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0D2DEA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29.13</w:t>
            </w:r>
          </w:p>
        </w:tc>
        <w:tc>
          <w:tcPr>
            <w:tcW w:w="3492" w:type="dxa"/>
            <w:tcBorders>
              <w:top w:val="nil"/>
              <w:left w:val="nil"/>
              <w:bottom w:val="single" w:color="auto" w:sz="4" w:space="0"/>
              <w:right w:val="single" w:color="auto" w:sz="4" w:space="0"/>
            </w:tcBorders>
            <w:shd w:val="clear" w:color="auto" w:fill="auto"/>
            <w:vAlign w:val="center"/>
          </w:tcPr>
          <w:p w14:paraId="5FA465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166AD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29.13</w:t>
            </w:r>
          </w:p>
        </w:tc>
      </w:tr>
      <w:tr w14:paraId="76168BE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F2DC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20129</w:t>
            </w:r>
          </w:p>
        </w:tc>
        <w:tc>
          <w:tcPr>
            <w:tcW w:w="3527" w:type="dxa"/>
            <w:tcBorders>
              <w:top w:val="nil"/>
              <w:left w:val="nil"/>
              <w:bottom w:val="single" w:color="auto" w:sz="4" w:space="0"/>
              <w:right w:val="single" w:color="auto" w:sz="4" w:space="0"/>
            </w:tcBorders>
            <w:shd w:val="clear" w:color="auto" w:fill="auto"/>
            <w:vAlign w:val="center"/>
          </w:tcPr>
          <w:p w14:paraId="1C7BA62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群众团体事务</w:t>
            </w:r>
          </w:p>
        </w:tc>
        <w:tc>
          <w:tcPr>
            <w:tcW w:w="3000" w:type="dxa"/>
            <w:tcBorders>
              <w:top w:val="nil"/>
              <w:left w:val="nil"/>
              <w:bottom w:val="single" w:color="auto" w:sz="4" w:space="0"/>
              <w:right w:val="single" w:color="auto" w:sz="4" w:space="0"/>
            </w:tcBorders>
            <w:shd w:val="clear" w:color="auto" w:fill="auto"/>
            <w:vAlign w:val="center"/>
          </w:tcPr>
          <w:p w14:paraId="3704E2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0.91</w:t>
            </w:r>
          </w:p>
        </w:tc>
        <w:tc>
          <w:tcPr>
            <w:tcW w:w="3492" w:type="dxa"/>
            <w:tcBorders>
              <w:top w:val="nil"/>
              <w:left w:val="nil"/>
              <w:bottom w:val="single" w:color="auto" w:sz="4" w:space="0"/>
              <w:right w:val="single" w:color="auto" w:sz="4" w:space="0"/>
            </w:tcBorders>
            <w:shd w:val="clear" w:color="auto" w:fill="auto"/>
            <w:vAlign w:val="center"/>
          </w:tcPr>
          <w:p w14:paraId="33DC866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0.91</w:t>
            </w:r>
          </w:p>
        </w:tc>
        <w:tc>
          <w:tcPr>
            <w:tcW w:w="3000" w:type="dxa"/>
            <w:tcBorders>
              <w:top w:val="nil"/>
              <w:left w:val="nil"/>
              <w:bottom w:val="single" w:color="auto" w:sz="4" w:space="0"/>
              <w:right w:val="single" w:color="auto" w:sz="8" w:space="0"/>
            </w:tcBorders>
            <w:shd w:val="clear" w:color="auto" w:fill="auto"/>
            <w:vAlign w:val="center"/>
          </w:tcPr>
          <w:p w14:paraId="659D43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B4E57D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4177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2012901</w:t>
            </w:r>
          </w:p>
        </w:tc>
        <w:tc>
          <w:tcPr>
            <w:tcW w:w="3527" w:type="dxa"/>
            <w:tcBorders>
              <w:top w:val="nil"/>
              <w:left w:val="nil"/>
              <w:bottom w:val="single" w:color="auto" w:sz="4" w:space="0"/>
              <w:right w:val="single" w:color="auto" w:sz="4" w:space="0"/>
            </w:tcBorders>
            <w:shd w:val="clear" w:color="auto" w:fill="auto"/>
            <w:vAlign w:val="center"/>
          </w:tcPr>
          <w:p w14:paraId="30480D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52CA4E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0.91</w:t>
            </w:r>
          </w:p>
        </w:tc>
        <w:tc>
          <w:tcPr>
            <w:tcW w:w="3492" w:type="dxa"/>
            <w:tcBorders>
              <w:top w:val="nil"/>
              <w:left w:val="nil"/>
              <w:bottom w:val="single" w:color="auto" w:sz="4" w:space="0"/>
              <w:right w:val="single" w:color="auto" w:sz="4" w:space="0"/>
            </w:tcBorders>
            <w:shd w:val="clear" w:color="auto" w:fill="auto"/>
            <w:vAlign w:val="center"/>
          </w:tcPr>
          <w:p w14:paraId="7741EA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0.91</w:t>
            </w:r>
          </w:p>
        </w:tc>
        <w:tc>
          <w:tcPr>
            <w:tcW w:w="3000" w:type="dxa"/>
            <w:tcBorders>
              <w:top w:val="nil"/>
              <w:left w:val="nil"/>
              <w:bottom w:val="single" w:color="auto" w:sz="4" w:space="0"/>
              <w:right w:val="single" w:color="auto" w:sz="8" w:space="0"/>
            </w:tcBorders>
            <w:shd w:val="clear" w:color="auto" w:fill="auto"/>
            <w:vAlign w:val="center"/>
          </w:tcPr>
          <w:p w14:paraId="19FF7CC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9C17E1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008B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147D12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5E5586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5.19</w:t>
            </w:r>
          </w:p>
        </w:tc>
        <w:tc>
          <w:tcPr>
            <w:tcW w:w="3492" w:type="dxa"/>
            <w:tcBorders>
              <w:top w:val="nil"/>
              <w:left w:val="nil"/>
              <w:bottom w:val="single" w:color="auto" w:sz="4" w:space="0"/>
              <w:right w:val="single" w:color="auto" w:sz="4" w:space="0"/>
            </w:tcBorders>
            <w:shd w:val="clear" w:color="auto" w:fill="auto"/>
            <w:vAlign w:val="center"/>
          </w:tcPr>
          <w:p w14:paraId="40CE4E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3.20</w:t>
            </w:r>
          </w:p>
        </w:tc>
        <w:tc>
          <w:tcPr>
            <w:tcW w:w="3000" w:type="dxa"/>
            <w:tcBorders>
              <w:top w:val="nil"/>
              <w:left w:val="nil"/>
              <w:bottom w:val="single" w:color="auto" w:sz="4" w:space="0"/>
              <w:right w:val="single" w:color="auto" w:sz="8" w:space="0"/>
            </w:tcBorders>
            <w:shd w:val="clear" w:color="auto" w:fill="auto"/>
            <w:vAlign w:val="center"/>
          </w:tcPr>
          <w:p w14:paraId="5D6675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1.99</w:t>
            </w:r>
          </w:p>
        </w:tc>
      </w:tr>
      <w:tr w14:paraId="67B01B5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87F26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4DCCD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0CB7A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5.19</w:t>
            </w:r>
          </w:p>
        </w:tc>
        <w:tc>
          <w:tcPr>
            <w:tcW w:w="3492" w:type="dxa"/>
            <w:tcBorders>
              <w:top w:val="nil"/>
              <w:left w:val="nil"/>
              <w:bottom w:val="single" w:color="auto" w:sz="4" w:space="0"/>
              <w:right w:val="single" w:color="auto" w:sz="4" w:space="0"/>
            </w:tcBorders>
            <w:shd w:val="clear" w:color="auto" w:fill="auto"/>
            <w:vAlign w:val="center"/>
          </w:tcPr>
          <w:p w14:paraId="73AB56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3.20</w:t>
            </w:r>
          </w:p>
        </w:tc>
        <w:tc>
          <w:tcPr>
            <w:tcW w:w="3000" w:type="dxa"/>
            <w:tcBorders>
              <w:top w:val="nil"/>
              <w:left w:val="nil"/>
              <w:bottom w:val="single" w:color="auto" w:sz="4" w:space="0"/>
              <w:right w:val="single" w:color="auto" w:sz="8" w:space="0"/>
            </w:tcBorders>
            <w:shd w:val="clear" w:color="auto" w:fill="auto"/>
            <w:vAlign w:val="center"/>
          </w:tcPr>
          <w:p w14:paraId="5198E4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1.99</w:t>
            </w:r>
          </w:p>
        </w:tc>
      </w:tr>
      <w:tr w14:paraId="6B2AEC4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81552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5D91D11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D5FC5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c>
          <w:tcPr>
            <w:tcW w:w="3492" w:type="dxa"/>
            <w:tcBorders>
              <w:top w:val="nil"/>
              <w:left w:val="nil"/>
              <w:bottom w:val="single" w:color="auto" w:sz="4" w:space="0"/>
              <w:right w:val="single" w:color="auto" w:sz="4" w:space="0"/>
            </w:tcBorders>
            <w:shd w:val="clear" w:color="auto" w:fill="auto"/>
            <w:vAlign w:val="center"/>
          </w:tcPr>
          <w:p w14:paraId="028D14D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7.65</w:t>
            </w:r>
          </w:p>
        </w:tc>
        <w:tc>
          <w:tcPr>
            <w:tcW w:w="3000" w:type="dxa"/>
            <w:tcBorders>
              <w:top w:val="nil"/>
              <w:left w:val="nil"/>
              <w:bottom w:val="single" w:color="auto" w:sz="4" w:space="0"/>
              <w:right w:val="single" w:color="auto" w:sz="8" w:space="0"/>
            </w:tcBorders>
            <w:shd w:val="clear" w:color="auto" w:fill="auto"/>
            <w:vAlign w:val="center"/>
          </w:tcPr>
          <w:p w14:paraId="531A22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44F61B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735ED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64CBAA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07F321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7.36</w:t>
            </w:r>
          </w:p>
        </w:tc>
        <w:tc>
          <w:tcPr>
            <w:tcW w:w="3492" w:type="dxa"/>
            <w:tcBorders>
              <w:top w:val="nil"/>
              <w:left w:val="nil"/>
              <w:bottom w:val="single" w:color="auto" w:sz="4" w:space="0"/>
              <w:right w:val="single" w:color="auto" w:sz="4" w:space="0"/>
            </w:tcBorders>
            <w:shd w:val="clear" w:color="auto" w:fill="auto"/>
            <w:vAlign w:val="center"/>
          </w:tcPr>
          <w:p w14:paraId="237AFD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7.36</w:t>
            </w:r>
          </w:p>
        </w:tc>
        <w:tc>
          <w:tcPr>
            <w:tcW w:w="3000" w:type="dxa"/>
            <w:tcBorders>
              <w:top w:val="nil"/>
              <w:left w:val="nil"/>
              <w:bottom w:val="single" w:color="auto" w:sz="4" w:space="0"/>
              <w:right w:val="single" w:color="auto" w:sz="8" w:space="0"/>
            </w:tcBorders>
            <w:shd w:val="clear" w:color="auto" w:fill="auto"/>
            <w:vAlign w:val="center"/>
          </w:tcPr>
          <w:p w14:paraId="534AB0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9E2E47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37693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48F47F3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3D38AD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7.36</w:t>
            </w:r>
          </w:p>
        </w:tc>
        <w:tc>
          <w:tcPr>
            <w:tcW w:w="3492" w:type="dxa"/>
            <w:tcBorders>
              <w:top w:val="nil"/>
              <w:left w:val="nil"/>
              <w:bottom w:val="single" w:color="auto" w:sz="4" w:space="0"/>
              <w:right w:val="single" w:color="auto" w:sz="4" w:space="0"/>
            </w:tcBorders>
            <w:shd w:val="clear" w:color="auto" w:fill="auto"/>
            <w:vAlign w:val="center"/>
          </w:tcPr>
          <w:p w14:paraId="767275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7.36</w:t>
            </w:r>
          </w:p>
        </w:tc>
        <w:tc>
          <w:tcPr>
            <w:tcW w:w="3000" w:type="dxa"/>
            <w:tcBorders>
              <w:top w:val="nil"/>
              <w:left w:val="nil"/>
              <w:bottom w:val="single" w:color="auto" w:sz="4" w:space="0"/>
              <w:right w:val="single" w:color="auto" w:sz="8" w:space="0"/>
            </w:tcBorders>
            <w:shd w:val="clear" w:color="auto" w:fill="auto"/>
            <w:vAlign w:val="center"/>
          </w:tcPr>
          <w:p w14:paraId="5796BA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377BE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8046A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w:t>
            </w:r>
          </w:p>
        </w:tc>
        <w:tc>
          <w:tcPr>
            <w:tcW w:w="3527" w:type="dxa"/>
            <w:tcBorders>
              <w:top w:val="nil"/>
              <w:left w:val="nil"/>
              <w:bottom w:val="single" w:color="auto" w:sz="4" w:space="0"/>
              <w:right w:val="single" w:color="auto" w:sz="4" w:space="0"/>
            </w:tcBorders>
            <w:shd w:val="clear" w:color="auto" w:fill="auto"/>
            <w:vAlign w:val="center"/>
          </w:tcPr>
          <w:p w14:paraId="5FB38B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68D632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0.29</w:t>
            </w:r>
          </w:p>
        </w:tc>
        <w:tc>
          <w:tcPr>
            <w:tcW w:w="3492" w:type="dxa"/>
            <w:tcBorders>
              <w:top w:val="nil"/>
              <w:left w:val="nil"/>
              <w:bottom w:val="single" w:color="auto" w:sz="4" w:space="0"/>
              <w:right w:val="single" w:color="auto" w:sz="4" w:space="0"/>
            </w:tcBorders>
            <w:shd w:val="clear" w:color="auto" w:fill="auto"/>
            <w:vAlign w:val="center"/>
          </w:tcPr>
          <w:p w14:paraId="23E2AC6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0.29</w:t>
            </w:r>
          </w:p>
        </w:tc>
        <w:tc>
          <w:tcPr>
            <w:tcW w:w="3000" w:type="dxa"/>
            <w:tcBorders>
              <w:top w:val="nil"/>
              <w:left w:val="nil"/>
              <w:bottom w:val="single" w:color="auto" w:sz="4" w:space="0"/>
              <w:right w:val="single" w:color="auto" w:sz="8" w:space="0"/>
            </w:tcBorders>
            <w:shd w:val="clear" w:color="auto" w:fill="auto"/>
            <w:vAlign w:val="center"/>
          </w:tcPr>
          <w:p w14:paraId="267DF71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10237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3134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3527" w:type="dxa"/>
            <w:tcBorders>
              <w:top w:val="nil"/>
              <w:left w:val="nil"/>
              <w:bottom w:val="single" w:color="auto" w:sz="4" w:space="0"/>
              <w:right w:val="single" w:color="auto" w:sz="4" w:space="0"/>
            </w:tcBorders>
            <w:shd w:val="clear" w:color="auto" w:fill="auto"/>
            <w:vAlign w:val="center"/>
          </w:tcPr>
          <w:p w14:paraId="6D4D16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430174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0.29</w:t>
            </w:r>
          </w:p>
        </w:tc>
        <w:tc>
          <w:tcPr>
            <w:tcW w:w="3492" w:type="dxa"/>
            <w:tcBorders>
              <w:top w:val="nil"/>
              <w:left w:val="nil"/>
              <w:bottom w:val="single" w:color="auto" w:sz="4" w:space="0"/>
              <w:right w:val="single" w:color="auto" w:sz="4" w:space="0"/>
            </w:tcBorders>
            <w:shd w:val="clear" w:color="auto" w:fill="auto"/>
            <w:vAlign w:val="center"/>
          </w:tcPr>
          <w:p w14:paraId="2A0A21F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0.29</w:t>
            </w:r>
          </w:p>
        </w:tc>
        <w:tc>
          <w:tcPr>
            <w:tcW w:w="3000" w:type="dxa"/>
            <w:tcBorders>
              <w:top w:val="nil"/>
              <w:left w:val="nil"/>
              <w:bottom w:val="single" w:color="auto" w:sz="4" w:space="0"/>
              <w:right w:val="single" w:color="auto" w:sz="8" w:space="0"/>
            </w:tcBorders>
            <w:shd w:val="clear" w:color="auto" w:fill="auto"/>
            <w:vAlign w:val="center"/>
          </w:tcPr>
          <w:p w14:paraId="78CBB77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74F8D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5C04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4E308E1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FF833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3.05</w:t>
            </w:r>
          </w:p>
        </w:tc>
        <w:tc>
          <w:tcPr>
            <w:tcW w:w="3492" w:type="dxa"/>
            <w:tcBorders>
              <w:top w:val="nil"/>
              <w:left w:val="nil"/>
              <w:bottom w:val="single" w:color="auto" w:sz="4" w:space="0"/>
              <w:right w:val="single" w:color="auto" w:sz="4" w:space="0"/>
            </w:tcBorders>
            <w:shd w:val="clear" w:color="auto" w:fill="auto"/>
            <w:vAlign w:val="center"/>
          </w:tcPr>
          <w:p w14:paraId="04F364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3.05</w:t>
            </w:r>
          </w:p>
        </w:tc>
        <w:tc>
          <w:tcPr>
            <w:tcW w:w="3000" w:type="dxa"/>
            <w:tcBorders>
              <w:top w:val="nil"/>
              <w:left w:val="nil"/>
              <w:bottom w:val="single" w:color="auto" w:sz="4" w:space="0"/>
              <w:right w:val="single" w:color="auto" w:sz="8" w:space="0"/>
            </w:tcBorders>
            <w:shd w:val="clear" w:color="auto" w:fill="auto"/>
            <w:vAlign w:val="center"/>
          </w:tcPr>
          <w:p w14:paraId="708359F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7BC14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EE68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495F6A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D9229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3.05</w:t>
            </w:r>
          </w:p>
        </w:tc>
        <w:tc>
          <w:tcPr>
            <w:tcW w:w="3492" w:type="dxa"/>
            <w:tcBorders>
              <w:top w:val="nil"/>
              <w:left w:val="nil"/>
              <w:bottom w:val="single" w:color="auto" w:sz="4" w:space="0"/>
              <w:right w:val="single" w:color="auto" w:sz="4" w:space="0"/>
            </w:tcBorders>
            <w:shd w:val="clear" w:color="auto" w:fill="auto"/>
            <w:vAlign w:val="center"/>
          </w:tcPr>
          <w:p w14:paraId="41E85FD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3.05</w:t>
            </w:r>
          </w:p>
        </w:tc>
        <w:tc>
          <w:tcPr>
            <w:tcW w:w="3000" w:type="dxa"/>
            <w:tcBorders>
              <w:top w:val="nil"/>
              <w:left w:val="nil"/>
              <w:bottom w:val="single" w:color="auto" w:sz="4" w:space="0"/>
              <w:right w:val="single" w:color="auto" w:sz="8" w:space="0"/>
            </w:tcBorders>
            <w:shd w:val="clear" w:color="auto" w:fill="auto"/>
            <w:vAlign w:val="center"/>
          </w:tcPr>
          <w:p w14:paraId="1ECBDC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5C43EF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5343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1A4B4D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143B8F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3.05</w:t>
            </w:r>
          </w:p>
        </w:tc>
        <w:tc>
          <w:tcPr>
            <w:tcW w:w="3492" w:type="dxa"/>
            <w:tcBorders>
              <w:top w:val="nil"/>
              <w:left w:val="nil"/>
              <w:bottom w:val="single" w:color="auto" w:sz="4" w:space="0"/>
              <w:right w:val="single" w:color="auto" w:sz="4" w:space="0"/>
            </w:tcBorders>
            <w:shd w:val="clear" w:color="auto" w:fill="auto"/>
            <w:vAlign w:val="center"/>
          </w:tcPr>
          <w:p w14:paraId="510DBF7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3.05</w:t>
            </w:r>
          </w:p>
        </w:tc>
        <w:tc>
          <w:tcPr>
            <w:tcW w:w="3000" w:type="dxa"/>
            <w:tcBorders>
              <w:top w:val="nil"/>
              <w:left w:val="nil"/>
              <w:bottom w:val="single" w:color="auto" w:sz="4" w:space="0"/>
              <w:right w:val="single" w:color="auto" w:sz="8" w:space="0"/>
            </w:tcBorders>
            <w:shd w:val="clear" w:color="auto" w:fill="auto"/>
            <w:vAlign w:val="center"/>
          </w:tcPr>
          <w:p w14:paraId="695FB0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D246C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C8A2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nil"/>
              <w:right w:val="single" w:color="auto" w:sz="4" w:space="0"/>
            </w:tcBorders>
            <w:shd w:val="clear" w:color="auto" w:fill="auto"/>
            <w:vAlign w:val="center"/>
          </w:tcPr>
          <w:p w14:paraId="035B09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nil"/>
              <w:right w:val="single" w:color="auto" w:sz="4" w:space="0"/>
            </w:tcBorders>
            <w:shd w:val="clear" w:color="auto" w:fill="auto"/>
            <w:vAlign w:val="center"/>
          </w:tcPr>
          <w:p w14:paraId="7EFF96E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w:t>
            </w:r>
          </w:p>
        </w:tc>
        <w:tc>
          <w:tcPr>
            <w:tcW w:w="3492" w:type="dxa"/>
            <w:tcBorders>
              <w:top w:val="nil"/>
              <w:left w:val="nil"/>
              <w:bottom w:val="nil"/>
              <w:right w:val="single" w:color="auto" w:sz="4" w:space="0"/>
            </w:tcBorders>
            <w:shd w:val="clear" w:color="auto" w:fill="auto"/>
            <w:vAlign w:val="center"/>
          </w:tcPr>
          <w:p w14:paraId="2276FE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w:t>
            </w:r>
          </w:p>
        </w:tc>
        <w:tc>
          <w:tcPr>
            <w:tcW w:w="3000" w:type="dxa"/>
            <w:tcBorders>
              <w:top w:val="nil"/>
              <w:left w:val="nil"/>
              <w:bottom w:val="nil"/>
              <w:right w:val="single" w:color="auto" w:sz="8" w:space="0"/>
            </w:tcBorders>
            <w:shd w:val="clear" w:color="auto" w:fill="auto"/>
            <w:vAlign w:val="center"/>
          </w:tcPr>
          <w:p w14:paraId="172F2C5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B7150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35D6B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nil"/>
              <w:right w:val="single" w:color="auto" w:sz="4" w:space="0"/>
            </w:tcBorders>
            <w:shd w:val="clear" w:color="auto" w:fill="auto"/>
            <w:vAlign w:val="center"/>
          </w:tcPr>
          <w:p w14:paraId="4A801E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nil"/>
              <w:right w:val="single" w:color="auto" w:sz="4" w:space="0"/>
            </w:tcBorders>
            <w:shd w:val="clear" w:color="auto" w:fill="auto"/>
            <w:vAlign w:val="center"/>
          </w:tcPr>
          <w:p w14:paraId="70EF007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3492" w:type="dxa"/>
            <w:tcBorders>
              <w:top w:val="nil"/>
              <w:left w:val="nil"/>
              <w:bottom w:val="nil"/>
              <w:right w:val="single" w:color="auto" w:sz="4" w:space="0"/>
            </w:tcBorders>
            <w:shd w:val="clear" w:color="auto" w:fill="auto"/>
            <w:vAlign w:val="center"/>
          </w:tcPr>
          <w:p w14:paraId="46B3358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3000" w:type="dxa"/>
            <w:tcBorders>
              <w:top w:val="nil"/>
              <w:left w:val="nil"/>
              <w:bottom w:val="nil"/>
              <w:right w:val="single" w:color="auto" w:sz="8" w:space="0"/>
            </w:tcBorders>
            <w:shd w:val="clear" w:color="auto" w:fill="auto"/>
            <w:vAlign w:val="center"/>
          </w:tcPr>
          <w:p w14:paraId="2FCF6B2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r w14:paraId="49E1183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510E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4F55E2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4" w:space="0"/>
              <w:right w:val="single" w:color="auto" w:sz="4" w:space="0"/>
            </w:tcBorders>
            <w:shd w:val="clear" w:color="auto" w:fill="auto"/>
            <w:vAlign w:val="center"/>
          </w:tcPr>
          <w:p w14:paraId="1B3854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3492" w:type="dxa"/>
            <w:tcBorders>
              <w:top w:val="nil"/>
              <w:left w:val="nil"/>
              <w:bottom w:val="single" w:color="auto" w:sz="4" w:space="0"/>
              <w:right w:val="single" w:color="auto" w:sz="4" w:space="0"/>
            </w:tcBorders>
            <w:shd w:val="clear" w:color="auto" w:fill="auto"/>
            <w:vAlign w:val="center"/>
          </w:tcPr>
          <w:p w14:paraId="7B27E64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3000" w:type="dxa"/>
            <w:tcBorders>
              <w:top w:val="nil"/>
              <w:left w:val="nil"/>
              <w:bottom w:val="single" w:color="auto" w:sz="4" w:space="0"/>
              <w:right w:val="single" w:color="auto" w:sz="8" w:space="0"/>
            </w:tcBorders>
            <w:shd w:val="clear" w:color="auto" w:fill="auto"/>
            <w:vAlign w:val="center"/>
          </w:tcPr>
          <w:p w14:paraId="199D884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r>
    </w:tbl>
    <w:p w14:paraId="63416B1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BABE422">
      <w:pPr>
        <w:widowControl/>
        <w:jc w:val="left"/>
        <w:rPr>
          <w:rFonts w:ascii="Times New Roman" w:hAnsi="Times New Roman" w:eastAsia="仿宋_GB2312" w:cs="Times New Roman"/>
          <w:bCs/>
          <w:kern w:val="0"/>
          <w:szCs w:val="21"/>
        </w:rPr>
      </w:pPr>
    </w:p>
    <w:p w14:paraId="74E8E8E1">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059133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3442FE8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color w:val="000000"/>
          <w:kern w:val="0"/>
          <w:szCs w:val="21"/>
        </w:rPr>
        <w:t xml:space="preserve">                                                                                              公开06表</w:t>
      </w:r>
    </w:p>
    <w:p w14:paraId="0B134EE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6490D02">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AB446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DDEE1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26EA84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99434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019683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F2ADD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E4ED6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446BB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AC0B8B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2EC33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596E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97E3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66D9A2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76.61</w:t>
            </w:r>
          </w:p>
        </w:tc>
        <w:tc>
          <w:tcPr>
            <w:tcW w:w="1116" w:type="dxa"/>
            <w:tcBorders>
              <w:top w:val="nil"/>
              <w:left w:val="nil"/>
              <w:bottom w:val="single" w:color="auto" w:sz="4" w:space="0"/>
              <w:right w:val="single" w:color="auto" w:sz="4" w:space="0"/>
            </w:tcBorders>
            <w:shd w:val="clear" w:color="auto" w:fill="auto"/>
            <w:vAlign w:val="center"/>
          </w:tcPr>
          <w:p w14:paraId="7B619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76F71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ABD06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8.45</w:t>
            </w:r>
          </w:p>
        </w:tc>
        <w:tc>
          <w:tcPr>
            <w:tcW w:w="1217" w:type="dxa"/>
            <w:tcBorders>
              <w:top w:val="nil"/>
              <w:left w:val="nil"/>
              <w:bottom w:val="single" w:color="auto" w:sz="4" w:space="0"/>
              <w:right w:val="single" w:color="auto" w:sz="4" w:space="0"/>
            </w:tcBorders>
            <w:shd w:val="clear" w:color="auto" w:fill="auto"/>
            <w:vAlign w:val="center"/>
          </w:tcPr>
          <w:p w14:paraId="58333F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1D9D6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407BFA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43056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752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E55F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DDD15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28.85</w:t>
            </w:r>
          </w:p>
        </w:tc>
        <w:tc>
          <w:tcPr>
            <w:tcW w:w="1116" w:type="dxa"/>
            <w:tcBorders>
              <w:top w:val="nil"/>
              <w:left w:val="nil"/>
              <w:bottom w:val="single" w:color="auto" w:sz="4" w:space="0"/>
              <w:right w:val="single" w:color="auto" w:sz="4" w:space="0"/>
            </w:tcBorders>
            <w:shd w:val="clear" w:color="auto" w:fill="auto"/>
            <w:vAlign w:val="center"/>
          </w:tcPr>
          <w:p w14:paraId="544A1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1255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1C644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0.14</w:t>
            </w:r>
          </w:p>
        </w:tc>
        <w:tc>
          <w:tcPr>
            <w:tcW w:w="1217" w:type="dxa"/>
            <w:tcBorders>
              <w:top w:val="nil"/>
              <w:left w:val="nil"/>
              <w:bottom w:val="single" w:color="auto" w:sz="4" w:space="0"/>
              <w:right w:val="single" w:color="auto" w:sz="4" w:space="0"/>
            </w:tcBorders>
            <w:shd w:val="clear" w:color="auto" w:fill="auto"/>
            <w:vAlign w:val="center"/>
          </w:tcPr>
          <w:p w14:paraId="05E3B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5AC5A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7ACA40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20797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44A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142BE5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54FCCD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11.27</w:t>
            </w:r>
          </w:p>
        </w:tc>
        <w:tc>
          <w:tcPr>
            <w:tcW w:w="1116" w:type="dxa"/>
            <w:tcBorders>
              <w:top w:val="nil"/>
              <w:left w:val="nil"/>
              <w:bottom w:val="single" w:color="auto" w:sz="4" w:space="0"/>
              <w:right w:val="single" w:color="auto" w:sz="4" w:space="0"/>
            </w:tcBorders>
            <w:shd w:val="clear" w:color="auto" w:fill="auto"/>
            <w:vAlign w:val="center"/>
          </w:tcPr>
          <w:p w14:paraId="3AAB53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4ADA0D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5B67674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62086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65C49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7AA9E3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FA187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C611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2747A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06B666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17.46</w:t>
            </w:r>
          </w:p>
        </w:tc>
        <w:tc>
          <w:tcPr>
            <w:tcW w:w="1116" w:type="dxa"/>
            <w:tcBorders>
              <w:top w:val="nil"/>
              <w:left w:val="nil"/>
              <w:bottom w:val="single" w:color="auto" w:sz="4" w:space="0"/>
              <w:right w:val="single" w:color="auto" w:sz="4" w:space="0"/>
            </w:tcBorders>
            <w:shd w:val="clear" w:color="auto" w:fill="auto"/>
            <w:vAlign w:val="center"/>
          </w:tcPr>
          <w:p w14:paraId="45175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5A8D3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3B3663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1197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4C6CF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7AAF14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848733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BD47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534563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28613E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1.63</w:t>
            </w:r>
          </w:p>
        </w:tc>
        <w:tc>
          <w:tcPr>
            <w:tcW w:w="1116" w:type="dxa"/>
            <w:tcBorders>
              <w:top w:val="nil"/>
              <w:left w:val="nil"/>
              <w:bottom w:val="single" w:color="auto" w:sz="4" w:space="0"/>
              <w:right w:val="single" w:color="auto" w:sz="4" w:space="0"/>
            </w:tcBorders>
            <w:shd w:val="clear" w:color="auto" w:fill="auto"/>
            <w:vAlign w:val="center"/>
          </w:tcPr>
          <w:p w14:paraId="313DE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2BF75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651025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55BF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5D1A7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582D80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D5F5A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EBED3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6A6006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13FBA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7B029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000957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21A084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938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03A728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7C24F6C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27B5B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D1F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19CD7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392962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7.36</w:t>
            </w:r>
          </w:p>
        </w:tc>
        <w:tc>
          <w:tcPr>
            <w:tcW w:w="1116" w:type="dxa"/>
            <w:tcBorders>
              <w:top w:val="nil"/>
              <w:left w:val="nil"/>
              <w:bottom w:val="single" w:color="auto" w:sz="4" w:space="0"/>
              <w:right w:val="single" w:color="auto" w:sz="4" w:space="0"/>
            </w:tcBorders>
            <w:shd w:val="clear" w:color="auto" w:fill="auto"/>
            <w:vAlign w:val="center"/>
          </w:tcPr>
          <w:p w14:paraId="7C69B1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3D70E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9EBEC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3D2D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6E04D1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489F08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B874E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56D5B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25A7FD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67A9DFE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EDA7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6683A9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5D88A61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CC9B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02B4C5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3EEAC0D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3935E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CAD8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7FB0D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13AB16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3.18</w:t>
            </w:r>
          </w:p>
        </w:tc>
        <w:tc>
          <w:tcPr>
            <w:tcW w:w="1116" w:type="dxa"/>
            <w:tcBorders>
              <w:top w:val="nil"/>
              <w:left w:val="nil"/>
              <w:bottom w:val="single" w:color="auto" w:sz="4" w:space="0"/>
              <w:right w:val="single" w:color="auto" w:sz="4" w:space="0"/>
            </w:tcBorders>
            <w:shd w:val="clear" w:color="auto" w:fill="auto"/>
            <w:vAlign w:val="center"/>
          </w:tcPr>
          <w:p w14:paraId="24D8C4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372D3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50251D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076F1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719A86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31F9983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B2F3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FD88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14A23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306402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F91BA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1C9D95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4BF1E1B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14CE4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10239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5BEB44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C5D4D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B77BB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374BE2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4D8BC52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0.36</w:t>
            </w:r>
          </w:p>
        </w:tc>
        <w:tc>
          <w:tcPr>
            <w:tcW w:w="1116" w:type="dxa"/>
            <w:tcBorders>
              <w:top w:val="nil"/>
              <w:left w:val="nil"/>
              <w:bottom w:val="single" w:color="auto" w:sz="4" w:space="0"/>
              <w:right w:val="single" w:color="auto" w:sz="4" w:space="0"/>
            </w:tcBorders>
            <w:shd w:val="clear" w:color="auto" w:fill="auto"/>
            <w:vAlign w:val="center"/>
          </w:tcPr>
          <w:p w14:paraId="1316D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1DC344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2653E3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B02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73682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601219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C6DD4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D159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7A17B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2F54EE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6.50</w:t>
            </w:r>
          </w:p>
        </w:tc>
        <w:tc>
          <w:tcPr>
            <w:tcW w:w="1116" w:type="dxa"/>
            <w:tcBorders>
              <w:top w:val="nil"/>
              <w:left w:val="nil"/>
              <w:bottom w:val="single" w:color="auto" w:sz="4" w:space="0"/>
              <w:right w:val="single" w:color="auto" w:sz="4" w:space="0"/>
            </w:tcBorders>
            <w:shd w:val="clear" w:color="auto" w:fill="auto"/>
            <w:vAlign w:val="center"/>
          </w:tcPr>
          <w:p w14:paraId="3F7E4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66C8BF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7F2BAE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271ED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11DE9B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1A96C4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752FAA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30A5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A790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781404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84BBF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09EFE6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43A5F14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A00FA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4118BA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714856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4BC3C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B39E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12B5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5F06F6B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E862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09A90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0BF22D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DCA01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2BCC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298EBF8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DA065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49CC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17EC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27073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2.82</w:t>
            </w:r>
          </w:p>
        </w:tc>
        <w:tc>
          <w:tcPr>
            <w:tcW w:w="1116" w:type="dxa"/>
            <w:tcBorders>
              <w:top w:val="nil"/>
              <w:left w:val="nil"/>
              <w:bottom w:val="single" w:color="auto" w:sz="4" w:space="0"/>
              <w:right w:val="single" w:color="auto" w:sz="4" w:space="0"/>
            </w:tcBorders>
            <w:shd w:val="clear" w:color="auto" w:fill="auto"/>
            <w:vAlign w:val="center"/>
          </w:tcPr>
          <w:p w14:paraId="5B7764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05B1B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3B5D3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E163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350FD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5AC538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E4655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358B9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1A295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0D929AC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0188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138432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69F751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1EEE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0E342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7D579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CA227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9BE11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3B4510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4A85C2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A3C3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1FC7F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20092F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D109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572F1B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303B4C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1E128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00B7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2F2555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257B6B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8A16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1929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2080B8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3FEFB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34D0F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1EE4AFA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4592F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8831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C63E1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273BCA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4D567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25937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54AF2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5DED9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48238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F2F99E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56B0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B43C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99C8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5C4390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2.53</w:t>
            </w:r>
          </w:p>
        </w:tc>
        <w:tc>
          <w:tcPr>
            <w:tcW w:w="1116" w:type="dxa"/>
            <w:tcBorders>
              <w:top w:val="nil"/>
              <w:left w:val="nil"/>
              <w:bottom w:val="single" w:color="auto" w:sz="4" w:space="0"/>
              <w:right w:val="single" w:color="auto" w:sz="4" w:space="0"/>
            </w:tcBorders>
            <w:shd w:val="clear" w:color="auto" w:fill="auto"/>
            <w:vAlign w:val="center"/>
          </w:tcPr>
          <w:p w14:paraId="58C09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3E6A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5B86A2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0C965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5E24B5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44F6CC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19DD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396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599661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791E08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DACE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693DDC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BED34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A117C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CE65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3C3E6F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49F13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C1DA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2A7877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2EBEBD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4C573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18DB9E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66C6E1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464F54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40D18F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25A8EB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8A333C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B6A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0EA7CE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4432EE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4289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47B67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2F85B1C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3.14</w:t>
            </w:r>
          </w:p>
        </w:tc>
        <w:tc>
          <w:tcPr>
            <w:tcW w:w="1217" w:type="dxa"/>
            <w:tcBorders>
              <w:top w:val="nil"/>
              <w:left w:val="nil"/>
              <w:bottom w:val="single" w:color="auto" w:sz="4" w:space="0"/>
              <w:right w:val="single" w:color="auto" w:sz="4" w:space="0"/>
            </w:tcBorders>
            <w:shd w:val="clear" w:color="auto" w:fill="auto"/>
            <w:vAlign w:val="center"/>
          </w:tcPr>
          <w:p w14:paraId="7C810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346E4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4A4378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32B16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D61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0B8FAE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38D10FC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0.10</w:t>
            </w:r>
          </w:p>
        </w:tc>
        <w:tc>
          <w:tcPr>
            <w:tcW w:w="1116" w:type="dxa"/>
            <w:tcBorders>
              <w:top w:val="nil"/>
              <w:left w:val="nil"/>
              <w:bottom w:val="single" w:color="auto" w:sz="4" w:space="0"/>
              <w:right w:val="single" w:color="auto" w:sz="4" w:space="0"/>
            </w:tcBorders>
            <w:shd w:val="clear" w:color="auto" w:fill="auto"/>
            <w:vAlign w:val="center"/>
          </w:tcPr>
          <w:p w14:paraId="0DB6C6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65A09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75E212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22ADC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5AD61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EC4D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83525E5">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C4566E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64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2786EE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13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E49BA48">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B71FE4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A81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06713A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CE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00884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7E3EC1F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9CC19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3FE5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2A8A3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768D818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99DF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50B25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6AD000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1B2F3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142D5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228770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61AAD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403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3F5BDA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443120A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47E6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09075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21B6CD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4.90</w:t>
            </w:r>
          </w:p>
        </w:tc>
        <w:tc>
          <w:tcPr>
            <w:tcW w:w="1217" w:type="dxa"/>
            <w:tcBorders>
              <w:top w:val="nil"/>
              <w:left w:val="nil"/>
              <w:bottom w:val="single" w:color="auto" w:sz="4" w:space="0"/>
              <w:right w:val="single" w:color="auto" w:sz="4" w:space="0"/>
            </w:tcBorders>
            <w:shd w:val="clear" w:color="auto" w:fill="auto"/>
            <w:vAlign w:val="center"/>
          </w:tcPr>
          <w:p w14:paraId="3A56A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28ED5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1191086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226D7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6B33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31D6E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0CEC2A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0.20</w:t>
            </w:r>
          </w:p>
        </w:tc>
        <w:tc>
          <w:tcPr>
            <w:tcW w:w="1116" w:type="dxa"/>
            <w:tcBorders>
              <w:top w:val="nil"/>
              <w:left w:val="nil"/>
              <w:bottom w:val="single" w:color="auto" w:sz="4" w:space="0"/>
              <w:right w:val="single" w:color="auto" w:sz="4" w:space="0"/>
            </w:tcBorders>
            <w:shd w:val="clear" w:color="auto" w:fill="auto"/>
            <w:vAlign w:val="center"/>
          </w:tcPr>
          <w:p w14:paraId="3D7D7C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47418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4916B6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289D165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EDFE51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F92A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5326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DAE11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2E416E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7358B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4E48E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A655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43893FD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0.27</w:t>
            </w:r>
          </w:p>
        </w:tc>
        <w:tc>
          <w:tcPr>
            <w:tcW w:w="1217" w:type="dxa"/>
            <w:tcBorders>
              <w:top w:val="nil"/>
              <w:left w:val="nil"/>
              <w:bottom w:val="single" w:color="auto" w:sz="4" w:space="0"/>
              <w:right w:val="single" w:color="auto" w:sz="4" w:space="0"/>
            </w:tcBorders>
            <w:shd w:val="clear" w:color="auto" w:fill="auto"/>
            <w:vAlign w:val="center"/>
          </w:tcPr>
          <w:p w14:paraId="0467688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3F83507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4A14A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51E4255">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CB0F3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B73C41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42.52</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C579DE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4E40DA0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8.45</w:t>
            </w:r>
          </w:p>
        </w:tc>
      </w:tr>
    </w:tbl>
    <w:p w14:paraId="122EC5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F532D4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D82DDF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A54CA8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01420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EF03881">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7A4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522C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B9B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92E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F983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30E004B">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C07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4DF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C8E1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010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972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0D3E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E96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E29F5">
            <w:pPr>
              <w:widowControl/>
              <w:jc w:val="center"/>
              <w:rPr>
                <w:rFonts w:ascii="Times New Roman" w:hAnsi="Times New Roman" w:eastAsia="仿宋_GB2312" w:cs="Times New Roman"/>
                <w:color w:val="000000"/>
                <w:sz w:val="24"/>
                <w:szCs w:val="24"/>
              </w:rPr>
            </w:pPr>
          </w:p>
        </w:tc>
      </w:tr>
      <w:tr w14:paraId="22EA4066">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BA7D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7595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4DA76">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0DFC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D359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89FF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DA07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18B7C">
            <w:pPr>
              <w:jc w:val="center"/>
              <w:rPr>
                <w:rFonts w:ascii="Times New Roman" w:hAnsi="Times New Roman" w:eastAsia="仿宋_GB2312" w:cs="Times New Roman"/>
                <w:color w:val="000000"/>
                <w:sz w:val="24"/>
                <w:szCs w:val="24"/>
              </w:rPr>
            </w:pPr>
          </w:p>
        </w:tc>
      </w:tr>
      <w:tr w14:paraId="556FF4A3">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D4BF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C77A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F553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2A1E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06A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0E52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1F8B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1B7F1">
            <w:pPr>
              <w:jc w:val="center"/>
              <w:rPr>
                <w:rFonts w:ascii="Times New Roman" w:hAnsi="Times New Roman" w:eastAsia="仿宋_GB2312" w:cs="Times New Roman"/>
                <w:color w:val="000000"/>
                <w:sz w:val="24"/>
                <w:szCs w:val="24"/>
              </w:rPr>
            </w:pPr>
          </w:p>
        </w:tc>
      </w:tr>
      <w:tr w14:paraId="171D8A6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401D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4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69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9A0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4F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24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60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E2491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25C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CC3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CEF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FFF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9E1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4FE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2137">
            <w:pPr>
              <w:jc w:val="center"/>
              <w:rPr>
                <w:rFonts w:ascii="Times New Roman" w:hAnsi="Times New Roman" w:eastAsia="仿宋_GB2312" w:cs="Times New Roman"/>
                <w:color w:val="000000"/>
                <w:sz w:val="24"/>
                <w:szCs w:val="24"/>
              </w:rPr>
            </w:pPr>
          </w:p>
        </w:tc>
      </w:tr>
      <w:tr w14:paraId="0D19AE4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9310">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8F1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AD3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587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B80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42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3B46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7DA5">
            <w:pPr>
              <w:rPr>
                <w:rFonts w:ascii="Times New Roman" w:hAnsi="Times New Roman" w:eastAsia="仿宋_GB2312" w:cs="Times New Roman"/>
                <w:color w:val="000000"/>
                <w:sz w:val="24"/>
                <w:szCs w:val="24"/>
              </w:rPr>
            </w:pPr>
          </w:p>
        </w:tc>
      </w:tr>
      <w:tr w14:paraId="79DCF8B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F1B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3E0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1742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7EC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C0D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FD7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ED0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477A">
            <w:pPr>
              <w:rPr>
                <w:rFonts w:ascii="Times New Roman" w:hAnsi="Times New Roman" w:eastAsia="仿宋_GB2312" w:cs="Times New Roman"/>
                <w:color w:val="000000"/>
                <w:sz w:val="24"/>
                <w:szCs w:val="24"/>
              </w:rPr>
            </w:pPr>
          </w:p>
        </w:tc>
      </w:tr>
      <w:tr w14:paraId="25FD89F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680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41B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BED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1BB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BE1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6E4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541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B53E">
            <w:pPr>
              <w:rPr>
                <w:rFonts w:ascii="Times New Roman" w:hAnsi="Times New Roman" w:eastAsia="仿宋_GB2312" w:cs="Times New Roman"/>
                <w:color w:val="000000"/>
                <w:sz w:val="24"/>
                <w:szCs w:val="24"/>
              </w:rPr>
            </w:pPr>
          </w:p>
        </w:tc>
      </w:tr>
      <w:tr w14:paraId="43EC573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A1A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9372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34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4CB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F3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79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DDB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39B0">
            <w:pPr>
              <w:rPr>
                <w:rFonts w:ascii="Times New Roman" w:hAnsi="Times New Roman" w:eastAsia="仿宋_GB2312" w:cs="Times New Roman"/>
                <w:color w:val="000000"/>
                <w:sz w:val="24"/>
                <w:szCs w:val="24"/>
              </w:rPr>
            </w:pPr>
          </w:p>
        </w:tc>
      </w:tr>
      <w:tr w14:paraId="521E34F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DB3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98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5FC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1F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3E9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DBE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B5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2FFD">
            <w:pPr>
              <w:rPr>
                <w:rFonts w:ascii="Times New Roman" w:hAnsi="Times New Roman" w:eastAsia="仿宋_GB2312" w:cs="Times New Roman"/>
                <w:color w:val="000000"/>
                <w:sz w:val="24"/>
                <w:szCs w:val="24"/>
              </w:rPr>
            </w:pPr>
          </w:p>
        </w:tc>
      </w:tr>
      <w:tr w14:paraId="418E04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F7E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0A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B79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7A1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DF9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75F0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777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6A94">
            <w:pPr>
              <w:rPr>
                <w:rFonts w:ascii="Times New Roman" w:hAnsi="Times New Roman" w:eastAsia="仿宋_GB2312" w:cs="Times New Roman"/>
                <w:color w:val="000000"/>
                <w:sz w:val="24"/>
                <w:szCs w:val="24"/>
              </w:rPr>
            </w:pPr>
          </w:p>
        </w:tc>
      </w:tr>
    </w:tbl>
    <w:p w14:paraId="2C914F4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2ED02907">
      <w:pPr>
        <w:widowControl/>
        <w:jc w:val="left"/>
        <w:textAlignment w:val="center"/>
        <w:rPr>
          <w:rFonts w:ascii="Times New Roman" w:hAnsi="Times New Roman" w:eastAsia="仿宋_GB2312" w:cs="Times New Roman"/>
          <w:color w:val="000000"/>
          <w:kern w:val="0"/>
          <w:sz w:val="24"/>
          <w:szCs w:val="24"/>
          <w:lang w:bidi="ar"/>
        </w:rPr>
      </w:pPr>
    </w:p>
    <w:p w14:paraId="2B42E46B">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9F3EFB4">
      <w:pPr>
        <w:widowControl/>
        <w:jc w:val="center"/>
        <w:rPr>
          <w:rFonts w:ascii="Times New Roman" w:hAnsi="Times New Roman" w:eastAsia="方正小标宋_GBK" w:cs="Times New Roman"/>
          <w:color w:val="000000"/>
          <w:kern w:val="0"/>
          <w:sz w:val="36"/>
          <w:szCs w:val="36"/>
        </w:rPr>
      </w:pPr>
    </w:p>
    <w:p w14:paraId="122365CB">
      <w:pPr>
        <w:widowControl/>
        <w:spacing w:line="400" w:lineRule="exact"/>
        <w:textAlignment w:val="center"/>
        <w:rPr>
          <w:rFonts w:ascii="Times New Roman" w:hAnsi="Times New Roman" w:eastAsia="黑体" w:cs="Times New Roman"/>
          <w:color w:val="000000"/>
          <w:kern w:val="0"/>
          <w:sz w:val="36"/>
          <w:szCs w:val="36"/>
          <w:lang w:bidi="ar"/>
        </w:rPr>
      </w:pPr>
    </w:p>
    <w:p w14:paraId="2A5B0D9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C4403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A6303A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51C40602">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6B8E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7A9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8B82CCD">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10A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D7E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778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ED5D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FE5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4502EE7">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18B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DABEC">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B7BB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8FCC">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AE17B">
            <w:pPr>
              <w:jc w:val="center"/>
              <w:rPr>
                <w:rFonts w:ascii="Times New Roman" w:hAnsi="Times New Roman" w:eastAsia="仿宋_GB2312" w:cs="Times New Roman"/>
                <w:color w:val="000000"/>
                <w:sz w:val="24"/>
                <w:szCs w:val="24"/>
              </w:rPr>
            </w:pPr>
          </w:p>
        </w:tc>
      </w:tr>
      <w:tr w14:paraId="7EF84EBD">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A888B">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0795">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C47A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E4D67">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85A5D">
            <w:pPr>
              <w:jc w:val="center"/>
              <w:rPr>
                <w:rFonts w:ascii="Times New Roman" w:hAnsi="Times New Roman" w:eastAsia="仿宋_GB2312" w:cs="Times New Roman"/>
                <w:color w:val="000000"/>
                <w:sz w:val="24"/>
                <w:szCs w:val="24"/>
              </w:rPr>
            </w:pPr>
          </w:p>
        </w:tc>
      </w:tr>
      <w:tr w14:paraId="3A0A9C0A">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FA3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6B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78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826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4503B0F">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7A4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6A6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E27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3433">
            <w:pPr>
              <w:jc w:val="center"/>
              <w:rPr>
                <w:rFonts w:ascii="Times New Roman" w:hAnsi="Times New Roman" w:eastAsia="仿宋_GB2312" w:cs="Times New Roman"/>
                <w:color w:val="000000"/>
                <w:sz w:val="24"/>
                <w:szCs w:val="24"/>
              </w:rPr>
            </w:pPr>
          </w:p>
        </w:tc>
      </w:tr>
      <w:tr w14:paraId="3E5946C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0027">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3474">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7014">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F38E">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B75D">
            <w:pPr>
              <w:rPr>
                <w:rFonts w:ascii="Times New Roman" w:hAnsi="Times New Roman" w:eastAsia="仿宋_GB2312" w:cs="Times New Roman"/>
                <w:color w:val="000000"/>
                <w:sz w:val="24"/>
                <w:szCs w:val="24"/>
              </w:rPr>
            </w:pPr>
          </w:p>
        </w:tc>
      </w:tr>
      <w:tr w14:paraId="73CB1D3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D459">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94E1">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A55B">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C812">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D30F">
            <w:pPr>
              <w:rPr>
                <w:rFonts w:ascii="Times New Roman" w:hAnsi="Times New Roman" w:eastAsia="仿宋_GB2312" w:cs="Times New Roman"/>
                <w:color w:val="000000"/>
                <w:sz w:val="24"/>
                <w:szCs w:val="24"/>
              </w:rPr>
            </w:pPr>
          </w:p>
        </w:tc>
      </w:tr>
      <w:tr w14:paraId="4D7D13A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ABCE">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7277">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AF0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B0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CE4E">
            <w:pPr>
              <w:rPr>
                <w:rFonts w:ascii="Times New Roman" w:hAnsi="Times New Roman" w:eastAsia="宋体" w:cs="Times New Roman"/>
                <w:color w:val="000000"/>
                <w:sz w:val="24"/>
                <w:szCs w:val="24"/>
              </w:rPr>
            </w:pPr>
          </w:p>
        </w:tc>
      </w:tr>
      <w:tr w14:paraId="347F8C2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6F18">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4D0D">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F8E9">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421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96F8">
            <w:pPr>
              <w:rPr>
                <w:rFonts w:ascii="Times New Roman" w:hAnsi="Times New Roman" w:eastAsia="宋体" w:cs="Times New Roman"/>
                <w:color w:val="000000"/>
                <w:sz w:val="24"/>
                <w:szCs w:val="24"/>
              </w:rPr>
            </w:pPr>
          </w:p>
        </w:tc>
      </w:tr>
      <w:tr w14:paraId="02150DD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5DDE9">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EBCA">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0A86">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A32B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6D80">
            <w:pPr>
              <w:rPr>
                <w:rFonts w:ascii="Times New Roman" w:hAnsi="Times New Roman" w:eastAsia="宋体" w:cs="Times New Roman"/>
                <w:color w:val="000000"/>
                <w:sz w:val="24"/>
                <w:szCs w:val="24"/>
              </w:rPr>
            </w:pPr>
          </w:p>
        </w:tc>
      </w:tr>
      <w:tr w14:paraId="0E40E2C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486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A511">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2E4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7E37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9B35">
            <w:pPr>
              <w:rPr>
                <w:rFonts w:ascii="Times New Roman" w:hAnsi="Times New Roman" w:eastAsia="宋体" w:cs="Times New Roman"/>
                <w:color w:val="000000"/>
                <w:sz w:val="24"/>
                <w:szCs w:val="24"/>
              </w:rPr>
            </w:pPr>
          </w:p>
        </w:tc>
      </w:tr>
    </w:tbl>
    <w:p w14:paraId="0603F15E">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E980255">
      <w:pPr>
        <w:widowControl/>
        <w:jc w:val="left"/>
        <w:textAlignment w:val="center"/>
        <w:rPr>
          <w:rFonts w:ascii="Times New Roman" w:hAnsi="Times New Roman" w:eastAsia="宋体" w:cs="Times New Roman"/>
          <w:color w:val="000000"/>
          <w:kern w:val="0"/>
          <w:sz w:val="24"/>
          <w:szCs w:val="24"/>
          <w:lang w:bidi="ar"/>
        </w:rPr>
      </w:pPr>
    </w:p>
    <w:p w14:paraId="397F52D6">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1CC60FEB">
      <w:pPr>
        <w:widowControl/>
        <w:jc w:val="center"/>
        <w:rPr>
          <w:rFonts w:ascii="Times New Roman" w:hAnsi="Times New Roman" w:eastAsia="方正小标宋_GBK" w:cs="Times New Roman"/>
          <w:color w:val="000000"/>
          <w:kern w:val="0"/>
          <w:sz w:val="36"/>
          <w:szCs w:val="36"/>
        </w:rPr>
      </w:pPr>
    </w:p>
    <w:p w14:paraId="206EDB42">
      <w:pPr>
        <w:pStyle w:val="7"/>
        <w:spacing w:line="400" w:lineRule="exact"/>
        <w:rPr>
          <w:rFonts w:ascii="Times New Roman" w:hAnsi="Times New Roman" w:eastAsia="华文中宋" w:cs="Times New Roman"/>
          <w:color w:val="000000"/>
          <w:kern w:val="0"/>
          <w:sz w:val="32"/>
          <w:szCs w:val="32"/>
          <w:lang w:bidi="ar"/>
        </w:rPr>
      </w:pPr>
    </w:p>
    <w:p w14:paraId="78951FD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6A07A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7CB7D98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rPr>
        <w:t>中国民主同盟怀化市委员会</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59F6E45">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0F63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F28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00CDF788">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ABB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F85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1DC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A734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285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868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3EB0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146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E1A82E3">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124F2">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317F2">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D8F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F3D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96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9EF8">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27F2B">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EA047">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194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81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60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0FF32">
            <w:pPr>
              <w:jc w:val="center"/>
              <w:rPr>
                <w:rFonts w:ascii="Times New Roman" w:hAnsi="Times New Roman" w:eastAsia="仿宋_GB2312" w:cs="Times New Roman"/>
                <w:color w:val="000000"/>
                <w:sz w:val="22"/>
              </w:rPr>
            </w:pPr>
          </w:p>
        </w:tc>
      </w:tr>
      <w:tr w14:paraId="57428BD1">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34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73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03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A1C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E4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C59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0A0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C8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D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8E5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8E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5C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11B040F">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89A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48C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B42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804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7F96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229A9">
            <w:pPr>
              <w:keepNext w:val="0"/>
              <w:keepLines w:val="0"/>
              <w:widowControl/>
              <w:suppressLineNumbers w:val="0"/>
              <w:jc w:val="right"/>
              <w:textAlignment w:val="center"/>
              <w:rPr>
                <w:rFonts w:hint="eastAsia"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0.60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90A5">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2.54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D7B5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7E0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7C98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966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B0983">
            <w:pPr>
              <w:keepNext w:val="0"/>
              <w:keepLines w:val="0"/>
              <w:widowControl/>
              <w:suppressLineNumbers w:val="0"/>
              <w:jc w:val="right"/>
              <w:textAlignment w:val="center"/>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0.54</w:t>
            </w:r>
          </w:p>
        </w:tc>
      </w:tr>
    </w:tbl>
    <w:p w14:paraId="27E0C378">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CE6698D">
      <w:pPr>
        <w:autoSpaceDE w:val="0"/>
        <w:autoSpaceDN w:val="0"/>
        <w:adjustRightInd w:val="0"/>
        <w:ind w:left="315" w:leftChars="150"/>
        <w:jc w:val="left"/>
        <w:rPr>
          <w:rFonts w:ascii="Times New Roman" w:hAnsi="Times New Roman" w:eastAsia="宋体" w:cs="Times New Roman"/>
          <w:kern w:val="0"/>
          <w:sz w:val="24"/>
          <w:szCs w:val="24"/>
        </w:rPr>
      </w:pPr>
    </w:p>
    <w:p w14:paraId="54626158">
      <w:pPr>
        <w:autoSpaceDE w:val="0"/>
        <w:autoSpaceDN w:val="0"/>
        <w:adjustRightInd w:val="0"/>
        <w:ind w:left="315" w:leftChars="150"/>
        <w:jc w:val="left"/>
        <w:rPr>
          <w:rFonts w:ascii="Times New Roman" w:hAnsi="Times New Roman" w:eastAsia="宋体" w:cs="Times New Roman"/>
          <w:kern w:val="0"/>
          <w:sz w:val="24"/>
          <w:szCs w:val="24"/>
        </w:rPr>
      </w:pPr>
    </w:p>
    <w:p w14:paraId="6D6B4D21">
      <w:pPr>
        <w:autoSpaceDE w:val="0"/>
        <w:autoSpaceDN w:val="0"/>
        <w:adjustRightInd w:val="0"/>
        <w:ind w:left="315" w:leftChars="150"/>
        <w:jc w:val="left"/>
        <w:rPr>
          <w:rFonts w:ascii="Times New Roman" w:hAnsi="Times New Roman" w:eastAsia="宋体" w:cs="Times New Roman"/>
          <w:kern w:val="0"/>
          <w:sz w:val="24"/>
          <w:szCs w:val="24"/>
        </w:rPr>
      </w:pPr>
    </w:p>
    <w:p w14:paraId="7E51518A">
      <w:pPr>
        <w:autoSpaceDE w:val="0"/>
        <w:autoSpaceDN w:val="0"/>
        <w:adjustRightInd w:val="0"/>
        <w:ind w:left="315" w:leftChars="150"/>
        <w:jc w:val="left"/>
        <w:rPr>
          <w:rFonts w:ascii="Times New Roman" w:hAnsi="Times New Roman" w:eastAsia="宋体" w:cs="Times New Roman"/>
          <w:kern w:val="0"/>
          <w:sz w:val="24"/>
          <w:szCs w:val="24"/>
        </w:rPr>
      </w:pPr>
    </w:p>
    <w:p w14:paraId="766E46F3">
      <w:pPr>
        <w:autoSpaceDE w:val="0"/>
        <w:autoSpaceDN w:val="0"/>
        <w:adjustRightInd w:val="0"/>
        <w:ind w:left="315" w:leftChars="150"/>
        <w:jc w:val="left"/>
        <w:rPr>
          <w:rFonts w:ascii="Times New Roman" w:hAnsi="Times New Roman" w:eastAsia="宋体" w:cs="Times New Roman"/>
          <w:kern w:val="0"/>
          <w:sz w:val="24"/>
          <w:szCs w:val="24"/>
        </w:rPr>
      </w:pPr>
    </w:p>
    <w:p w14:paraId="544916D4">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005D780">
      <w:pPr>
        <w:pStyle w:val="12"/>
        <w:rPr>
          <w:rFonts w:ascii="Times New Roman" w:hAnsi="Times New Roman" w:cs="Times New Roman"/>
          <w:sz w:val="72"/>
          <w:szCs w:val="72"/>
        </w:rPr>
      </w:pPr>
    </w:p>
    <w:p w14:paraId="28A04E60">
      <w:pPr>
        <w:pStyle w:val="12"/>
        <w:rPr>
          <w:rFonts w:ascii="Times New Roman" w:hAnsi="Times New Roman" w:cs="Times New Roman"/>
          <w:sz w:val="72"/>
          <w:szCs w:val="72"/>
        </w:rPr>
      </w:pPr>
    </w:p>
    <w:p w14:paraId="1123F8F3">
      <w:pPr>
        <w:pStyle w:val="12"/>
        <w:rPr>
          <w:rFonts w:ascii="Times New Roman" w:hAnsi="Times New Roman" w:cs="Times New Roman"/>
          <w:sz w:val="72"/>
          <w:szCs w:val="72"/>
        </w:rPr>
      </w:pPr>
    </w:p>
    <w:p w14:paraId="43B9CC1D">
      <w:pPr>
        <w:pStyle w:val="12"/>
        <w:jc w:val="center"/>
        <w:rPr>
          <w:rFonts w:ascii="Times New Roman" w:hAnsi="Times New Roman" w:cs="Times New Roman"/>
          <w:sz w:val="72"/>
          <w:szCs w:val="72"/>
        </w:rPr>
      </w:pPr>
    </w:p>
    <w:p w14:paraId="0C4B8226">
      <w:pPr>
        <w:pStyle w:val="12"/>
        <w:jc w:val="center"/>
        <w:rPr>
          <w:rFonts w:ascii="Times New Roman" w:hAnsi="Times New Roman" w:eastAsia="方正小标宋_GBK" w:cs="Times New Roman"/>
          <w:sz w:val="72"/>
          <w:szCs w:val="72"/>
        </w:rPr>
      </w:pPr>
    </w:p>
    <w:p w14:paraId="2199F3B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FD994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4846B6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270BD9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B25A8D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11.88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10.90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25年度人员变动，导致整体支出增加。</w:t>
      </w:r>
    </w:p>
    <w:p w14:paraId="7262A9C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ABC709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02AEE80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7817B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87.88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72.63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33.11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27.37</w:t>
      </w:r>
      <w:r>
        <w:rPr>
          <w:rFonts w:ascii="Times New Roman" w:hAnsi="Times New Roman" w:eastAsia="仿宋_GB2312" w:cs="Times New Roman"/>
          <w:sz w:val="32"/>
          <w:szCs w:val="32"/>
        </w:rPr>
        <w:t>%。</w:t>
      </w:r>
    </w:p>
    <w:p w14:paraId="02437A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F758E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11.88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10.90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25年度人员变动，导致整体支出增加。</w:t>
      </w:r>
    </w:p>
    <w:p w14:paraId="1A37085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4A1E9D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360D45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11.88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10.90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25年度人员变动，导致整体支出增加。</w:t>
      </w:r>
    </w:p>
    <w:p w14:paraId="53B7C4E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629F15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108.25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89.46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7.65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hint="eastAsia" w:ascii="Times New Roman" w:hAnsi="Times New Roman" w:eastAsia="仿宋_GB2312" w:cs="Times New Roman"/>
          <w:sz w:val="32"/>
          <w:szCs w:val="32"/>
          <w:lang w:val="en-US" w:eastAsia="zh-CN"/>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3.05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hint="eastAsia" w:ascii="Times New Roman" w:hAnsi="Times New Roman" w:eastAsia="仿宋_GB2312" w:cs="Times New Roman"/>
          <w:sz w:val="32"/>
          <w:szCs w:val="32"/>
          <w:lang w:val="en-US" w:eastAsia="zh-CN"/>
        </w:rPr>
        <w:t>类</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F25E1C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D9FD0B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109.79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110.21</w:t>
      </w:r>
      <w:r>
        <w:rPr>
          <w:rFonts w:ascii="Times New Roman" w:hAnsi="Times New Roman" w:eastAsia="仿宋_GB2312" w:cs="Times New Roman"/>
          <w:sz w:val="32"/>
          <w:szCs w:val="32"/>
        </w:rPr>
        <w:t>%，其中：</w:t>
      </w:r>
    </w:p>
    <w:p w14:paraId="68B41CD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其他政协事务支出</w:t>
      </w:r>
      <w:r>
        <w:rPr>
          <w:rFonts w:ascii="Times New Roman" w:hAnsi="Times New Roman" w:eastAsia="仿宋_GB2312" w:cs="Times New Roman"/>
          <w:sz w:val="32"/>
          <w:szCs w:val="32"/>
        </w:rPr>
        <w:t>（项）。</w:t>
      </w:r>
    </w:p>
    <w:p w14:paraId="7935922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年中财政追加</w:t>
      </w:r>
      <w:r>
        <w:rPr>
          <w:rFonts w:hint="eastAsia" w:ascii="Times New Roman" w:hAnsi="Times New Roman" w:eastAsia="仿宋_GB2312" w:cs="Times New Roman"/>
          <w:sz w:val="32"/>
          <w:szCs w:val="32"/>
        </w:rPr>
        <w:t>市政协委员工作室建设和运行经费</w:t>
      </w:r>
      <w:r>
        <w:rPr>
          <w:rFonts w:hint="eastAsia" w:ascii="Times New Roman" w:hAnsi="Times New Roman" w:eastAsia="仿宋_GB2312" w:cs="Times New Roman"/>
          <w:sz w:val="32"/>
          <w:szCs w:val="32"/>
          <w:lang w:val="en-US" w:eastAsia="zh-CN"/>
        </w:rPr>
        <w:t>，主要用于工作的日常运转开支；</w:t>
      </w:r>
    </w:p>
    <w:p w14:paraId="771F5D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2A21FCAA">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51.84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71.03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137.02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63FC0BC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民主党派及工商联事务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一般行政管理事务</w:t>
      </w:r>
      <w:r>
        <w:rPr>
          <w:rFonts w:ascii="Times New Roman" w:hAnsi="Times New Roman" w:eastAsia="仿宋_GB2312" w:cs="Times New Roman"/>
          <w:sz w:val="32"/>
          <w:szCs w:val="32"/>
        </w:rPr>
        <w:t>（项）。</w:t>
      </w:r>
    </w:p>
    <w:p w14:paraId="7506B370">
      <w:pPr>
        <w:pStyle w:val="12"/>
        <w:overflowPunct w:val="0"/>
        <w:autoSpaceDE/>
        <w:autoSpaceDN/>
        <w:spacing w:line="600" w:lineRule="exact"/>
        <w:ind w:firstLine="640" w:firstLineChars="200"/>
        <w:jc w:val="both"/>
        <w:rPr>
          <w:rFonts w:hint="eastAsia" w:ascii="仿宋" w:hAnsi="仿宋" w:eastAsia="仿宋" w:cs="仿宋"/>
          <w:color w:val="333333"/>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29.13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58.26</w:t>
      </w:r>
      <w:r>
        <w:rPr>
          <w:rFonts w:ascii="Times New Roman" w:hAnsi="Times New Roman" w:eastAsia="仿宋_GB2312" w:cs="Times New Roman"/>
          <w:sz w:val="32"/>
          <w:szCs w:val="32"/>
        </w:rPr>
        <w:t>%，决算数小于年初预算数的主要原因是：</w:t>
      </w:r>
      <w:r>
        <w:rPr>
          <w:rFonts w:hint="eastAsia" w:ascii="仿宋" w:hAnsi="仿宋" w:eastAsia="仿宋" w:cs="仿宋"/>
          <w:color w:val="333333"/>
          <w:sz w:val="32"/>
          <w:szCs w:val="32"/>
          <w:highlight w:val="none"/>
          <w:lang w:val="en-US" w:eastAsia="zh-CN"/>
        </w:rPr>
        <w:t>一是市财政资金困难，项目预算资金解冻和拨付效率低，且资金的支付方式一般约定款项分期支付，合同签订后支付一定比例，项目验收后支付剩余部分；二是目前单位人员紧缺，既要承担参政议政、民主监督、社会服务、组织建设等业务性工作，又要统筹财务、人事等行政工作，工作负荷饱和，间接影响预算支出进度。</w:t>
      </w:r>
    </w:p>
    <w:p w14:paraId="71DD376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B3767E7">
      <w:pPr>
        <w:pStyle w:val="12"/>
        <w:overflowPunct w:val="0"/>
        <w:autoSpaceDE/>
        <w:autoSpaceDN/>
        <w:spacing w:line="600" w:lineRule="exact"/>
        <w:ind w:firstLine="640" w:firstLineChars="200"/>
        <w:jc w:val="both"/>
        <w:rPr>
          <w:rFonts w:hint="eastAsia" w:ascii="仿宋" w:hAnsi="仿宋" w:eastAsia="仿宋" w:cs="仿宋"/>
          <w:color w:val="333333"/>
          <w:sz w:val="32"/>
          <w:szCs w:val="32"/>
          <w:highlight w:val="none"/>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0.91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人员调动，从工信局调剂划转办公人头经费；</w:t>
      </w:r>
    </w:p>
    <w:p w14:paraId="0647A7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D0EB57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年中财政追加</w:t>
      </w:r>
      <w:r>
        <w:rPr>
          <w:rFonts w:hint="eastAsia" w:ascii="Times New Roman" w:hAnsi="Times New Roman" w:eastAsia="仿宋_GB2312" w:cs="Times New Roman"/>
          <w:sz w:val="32"/>
          <w:szCs w:val="32"/>
        </w:rPr>
        <w:t>盟史整理宣传经费</w:t>
      </w:r>
      <w:r>
        <w:rPr>
          <w:rFonts w:hint="eastAsia" w:ascii="Times New Roman" w:hAnsi="Times New Roman" w:eastAsia="仿宋_GB2312" w:cs="Times New Roman"/>
          <w:sz w:val="32"/>
          <w:szCs w:val="32"/>
          <w:lang w:val="en-US" w:eastAsia="zh-CN"/>
        </w:rPr>
        <w:t>、2025年度考核奖、11-12月基本工资；</w:t>
      </w:r>
    </w:p>
    <w:p w14:paraId="053E90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14:paraId="022E2C2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135.05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669F60D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其他社会保障和就业支出</w:t>
      </w:r>
      <w:r>
        <w:rPr>
          <w:rFonts w:ascii="Times New Roman" w:hAnsi="Times New Roman" w:eastAsia="仿宋_GB2312" w:cs="Times New Roman"/>
          <w:sz w:val="32"/>
          <w:szCs w:val="32"/>
        </w:rPr>
        <w:t>（项）。</w:t>
      </w:r>
    </w:p>
    <w:p w14:paraId="6160843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96.67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基本持平</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7E56B9F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1155924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138.64</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预算数是根据24年度人员工资福利预估，25年以实际发放数为准；</w:t>
      </w:r>
    </w:p>
    <w:p w14:paraId="25C8CC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ABBA1EE">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年住房公积金财政配套</w:t>
      </w:r>
      <w:r>
        <w:rPr>
          <w:rFonts w:hint="eastAsia" w:ascii="Times New Roman" w:hAnsi="Times New Roman" w:eastAsia="仿宋_GB2312" w:cs="Times New Roman"/>
          <w:sz w:val="32"/>
          <w:szCs w:val="32"/>
          <w:lang w:val="en-US" w:eastAsia="zh-CN"/>
        </w:rPr>
        <w:t>部分未纳入年初预算中。</w:t>
      </w:r>
    </w:p>
    <w:p w14:paraId="6BA2C12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按照支出功能分类，一般公共服务支出方面的支出占财政拨款支出总额的比重较高</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为89.46</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，主要是：行政运行</w:t>
      </w:r>
      <w:r>
        <w:rPr>
          <w:rFonts w:hint="eastAsia" w:ascii="Times New Roman" w:hAnsi="Times New Roman" w:eastAsia="仿宋_GB2312" w:cs="Times New Roman"/>
          <w:sz w:val="32"/>
          <w:szCs w:val="32"/>
          <w:lang w:val="en-US" w:eastAsia="zh-CN"/>
        </w:rPr>
        <w:t>71.03万元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占财政拨款支出总额的</w:t>
      </w:r>
      <w:r>
        <w:rPr>
          <w:rFonts w:hint="eastAsia" w:ascii="Times New Roman" w:hAnsi="Times New Roman" w:eastAsia="仿宋_GB2312" w:cs="Times New Roman"/>
          <w:sz w:val="32"/>
          <w:szCs w:val="32"/>
          <w:lang w:val="en-US" w:eastAsia="zh-CN"/>
        </w:rPr>
        <w:t>58.70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基本工资</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、基础绩效奖金、公务交通补贴、</w:t>
      </w:r>
      <w:r>
        <w:rPr>
          <w:rFonts w:hint="eastAsia" w:ascii="Times New Roman" w:hAnsi="Times New Roman" w:eastAsia="仿宋_GB2312" w:cs="Times New Roman"/>
          <w:sz w:val="32"/>
          <w:szCs w:val="32"/>
        </w:rPr>
        <w:t>年度考核奖</w:t>
      </w:r>
      <w:r>
        <w:rPr>
          <w:rFonts w:hint="eastAsia" w:ascii="Times New Roman" w:hAnsi="Times New Roman" w:eastAsia="仿宋_GB2312" w:cs="Times New Roman"/>
          <w:sz w:val="32"/>
          <w:szCs w:val="32"/>
          <w:lang w:eastAsia="zh-CN"/>
        </w:rPr>
        <w:t>、第十三月工资、职工福利费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一般行政管理事务</w:t>
      </w:r>
      <w:r>
        <w:rPr>
          <w:rFonts w:hint="eastAsia" w:ascii="Times New Roman" w:hAnsi="Times New Roman" w:eastAsia="仿宋_GB2312" w:cs="Times New Roman"/>
          <w:sz w:val="32"/>
          <w:szCs w:val="32"/>
          <w:lang w:val="en-US" w:eastAsia="zh-CN"/>
        </w:rPr>
        <w:t>29.13</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24.07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民主党派管理经费</w:t>
      </w:r>
      <w:r>
        <w:rPr>
          <w:rFonts w:hint="eastAsia" w:ascii="Times New Roman" w:hAnsi="Times New Roman" w:eastAsia="仿宋_GB2312" w:cs="Times New Roman"/>
          <w:sz w:val="32"/>
          <w:szCs w:val="32"/>
        </w:rPr>
        <w:t>等方面</w:t>
      </w:r>
      <w:r>
        <w:rPr>
          <w:rFonts w:hint="eastAsia" w:ascii="Times New Roman" w:hAnsi="Times New Roman" w:eastAsia="楷体_GB2312" w:cs="Times New Roman"/>
          <w:b/>
          <w:bCs/>
          <w:i/>
          <w:color w:val="auto"/>
          <w:sz w:val="32"/>
          <w:szCs w:val="32"/>
        </w:rPr>
        <w:t>。</w:t>
      </w:r>
    </w:p>
    <w:p w14:paraId="3609E0B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BA128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87.88</w:t>
      </w:r>
      <w:r>
        <w:rPr>
          <w:rFonts w:ascii="Times New Roman" w:hAnsi="Times New Roman" w:eastAsia="仿宋_GB2312" w:cs="Times New Roman"/>
          <w:sz w:val="32"/>
          <w:szCs w:val="32"/>
        </w:rPr>
        <w:t>万元，其中：</w:t>
      </w:r>
    </w:p>
    <w:p w14:paraId="7B0711D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79.43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90.38</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 职工基本医疗保险缴费、其他社会保障缴费、住房公积金、生活补助、奖励金、其他对个人和家庭的补助</w:t>
      </w:r>
      <w:r>
        <w:rPr>
          <w:rFonts w:ascii="Times New Roman" w:hAnsi="Times New Roman" w:eastAsia="仿宋_GB2312" w:cs="Times New Roman"/>
          <w:sz w:val="32"/>
          <w:szCs w:val="32"/>
        </w:rPr>
        <w:t>。</w:t>
      </w:r>
    </w:p>
    <w:p w14:paraId="185C0F7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8.45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9.62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、工会经费、</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、其他商品和服务支出</w:t>
      </w:r>
      <w:r>
        <w:rPr>
          <w:rFonts w:ascii="Times New Roman" w:hAnsi="Times New Roman" w:eastAsia="仿宋_GB2312" w:cs="Times New Roman"/>
          <w:sz w:val="32"/>
          <w:szCs w:val="32"/>
        </w:rPr>
        <w:t>。</w:t>
      </w:r>
    </w:p>
    <w:p w14:paraId="36CE8AB8">
      <w:pPr>
        <w:pStyle w:val="12"/>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8BA04B2">
      <w:pPr>
        <w:pStyle w:val="12"/>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27B6C6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97.69</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增加0.41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增加19.40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25年度出行次数增加，车辆油费和维修费增加，导致运行维护费增加，以及公务接待批次增加。</w:t>
      </w:r>
    </w:p>
    <w:p w14:paraId="72EEBED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276DA95">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23484F5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。其中：</w:t>
      </w:r>
    </w:p>
    <w:p w14:paraId="77D58B7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w:t>
      </w:r>
    </w:p>
    <w:p w14:paraId="7D779DC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1辆。</w:t>
      </w:r>
    </w:p>
    <w:p w14:paraId="2B117A5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增加167.90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25年度公务接待批次增加，费用增加。</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25年度公务接待批次增加，费用增加</w:t>
      </w:r>
      <w:r>
        <w:rPr>
          <w:rFonts w:ascii="Times New Roman" w:hAnsi="Times New Roman" w:eastAsia="仿宋_GB2312" w:cs="Times New Roman"/>
          <w:sz w:val="32"/>
          <w:szCs w:val="32"/>
        </w:rPr>
        <w:t>。</w:t>
      </w:r>
    </w:p>
    <w:p w14:paraId="54352BB9">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46</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val="en-US" w:eastAsia="zh-CN"/>
        </w:rPr>
        <w:t>省文史馆来怀、湘西州委会来怀调研、永州民盟来怀调研</w:t>
      </w:r>
      <w:r>
        <w:rPr>
          <w:rFonts w:ascii="Times New Roman" w:hAnsi="Times New Roman" w:eastAsia="仿宋_GB2312" w:cs="Times New Roman"/>
          <w:sz w:val="32"/>
          <w:szCs w:val="32"/>
          <w:highlight w:val="none"/>
        </w:rPr>
        <w:t>发生的接待支出。</w:t>
      </w:r>
    </w:p>
    <w:p w14:paraId="5F8FCEA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BC3686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462CEBF">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ascii="Times New Roman" w:hAnsi="Times New Roman" w:cs="Times New Roman"/>
          <w:bCs/>
          <w:sz w:val="32"/>
          <w:szCs w:val="32"/>
        </w:rPr>
        <w:t>九、</w:t>
      </w:r>
      <w:r>
        <w:rPr>
          <w:rFonts w:hint="eastAsia" w:ascii="Times New Roman" w:hAnsi="Times New Roman" w:cs="Times New Roman"/>
          <w:bCs/>
          <w:sz w:val="32"/>
          <w:szCs w:val="32"/>
          <w:lang w:val="en-US" w:eastAsia="zh-CN"/>
        </w:rPr>
        <w:t>国有资本经营预算收入支出决算情况</w:t>
      </w:r>
    </w:p>
    <w:p w14:paraId="01220C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6CF9AA1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2C2C00F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3.64</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36.40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贯彻落实党政机关习惯过紧日子有关要求，</w:t>
      </w:r>
      <w:r>
        <w:rPr>
          <w:rFonts w:hint="eastAsia" w:ascii="Times New Roman" w:hAnsi="Times New Roman" w:eastAsia="仿宋_GB2312" w:cs="Times New Roman"/>
          <w:sz w:val="32"/>
          <w:szCs w:val="32"/>
          <w:lang w:val="en-US" w:eastAsia="zh-CN"/>
        </w:rPr>
        <w:t>严格控制经费开支。</w:t>
      </w:r>
    </w:p>
    <w:p w14:paraId="6059601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2401791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共计2</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其中：民盟生日入盟仪式会0.51万元</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21</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民盟生日入盟仪式会</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春节慰问老盟员座谈会0.05万元，人数15人；全体盟员大会1.44万元，人数128人，</w:t>
      </w:r>
      <w:r>
        <w:rPr>
          <w:rFonts w:hint="eastAsia" w:ascii="Times New Roman" w:hAnsi="Times New Roman" w:eastAsia="仿宋_GB2312" w:cs="Times New Roman"/>
          <w:sz w:val="32"/>
          <w:szCs w:val="32"/>
          <w:highlight w:val="none"/>
          <w:lang w:val="en-US" w:eastAsia="zh-CN"/>
        </w:rPr>
        <w:t>内容为全体盟员大会。</w:t>
      </w:r>
      <w:r>
        <w:rPr>
          <w:rFonts w:ascii="Times New Roman" w:hAnsi="Times New Roman" w:eastAsia="仿宋_GB2312" w:cs="Times New Roman"/>
          <w:sz w:val="32"/>
          <w:szCs w:val="32"/>
          <w:highlight w:val="none"/>
        </w:rPr>
        <w:t>培训费</w:t>
      </w:r>
      <w:r>
        <w:rPr>
          <w:rFonts w:hint="eastAsia" w:ascii="Times New Roman" w:hAnsi="Times New Roman" w:eastAsia="仿宋_GB2312" w:cs="Times New Roman"/>
          <w:sz w:val="32"/>
          <w:szCs w:val="32"/>
          <w:highlight w:val="none"/>
          <w:lang w:val="en-US" w:eastAsia="zh-CN"/>
        </w:rPr>
        <w:t>共计1.09</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其中：骨干盟员、新盟员培训会0.31万元，人数61人，内容为骨干盟员、新盟员培训会；骨干盟员及新盟员安江培训费0.78万元，人数30人，内容为骨干盟员及新盟员安江培训会。</w:t>
      </w:r>
    </w:p>
    <w:p w14:paraId="218A2555">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w:t>
      </w:r>
      <w:r>
        <w:rPr>
          <w:rFonts w:hint="eastAsia" w:ascii="Times New Roman" w:hAnsi="Times New Roman" w:cs="Times New Roman"/>
          <w:bCs/>
          <w:sz w:val="32"/>
          <w:szCs w:val="32"/>
          <w:highlight w:val="none"/>
          <w:lang w:val="en-US" w:eastAsia="zh-CN"/>
        </w:rPr>
        <w:t>二</w:t>
      </w:r>
      <w:r>
        <w:rPr>
          <w:rFonts w:ascii="Times New Roman" w:hAnsi="Times New Roman" w:cs="Times New Roman"/>
          <w:bCs/>
          <w:sz w:val="32"/>
          <w:szCs w:val="32"/>
          <w:highlight w:val="none"/>
        </w:rPr>
        <w:t>、关于政府采购支出说明</w:t>
      </w:r>
    </w:p>
    <w:p w14:paraId="385B7F58">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6.01</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0.85</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5.16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6.01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6.01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14.14</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85.86</w:t>
      </w:r>
      <w:r>
        <w:rPr>
          <w:rFonts w:ascii="Times New Roman" w:hAnsi="Times New Roman" w:eastAsia="仿宋_GB2312" w:cs="Times New Roman"/>
          <w:color w:val="auto"/>
          <w:sz w:val="32"/>
          <w:szCs w:val="32"/>
        </w:rPr>
        <w:t>%。</w:t>
      </w:r>
    </w:p>
    <w:p w14:paraId="5CDA6224">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98821E1">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A797612">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F638AEC">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121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121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“民主党派管理经费”“市政协委员工作室建设和运行经费”“盟史整理宣传经费”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2D12CEC3">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w:t>
      </w:r>
      <w:r>
        <w:rPr>
          <w:rFonts w:ascii="Times New Roman" w:hAnsi="Times New Roman" w:eastAsia="仿宋_GB2312" w:cs="Times New Roman"/>
          <w:kern w:val="0"/>
          <w:sz w:val="32"/>
          <w:szCs w:val="32"/>
        </w:rPr>
        <w:t>算数</w:t>
      </w:r>
      <w:r>
        <w:rPr>
          <w:rFonts w:hint="eastAsia" w:ascii="Times New Roman" w:hAnsi="Times New Roman" w:eastAsia="仿宋_GB2312" w:cs="Times New Roman"/>
          <w:kern w:val="0"/>
          <w:sz w:val="32"/>
          <w:szCs w:val="32"/>
          <w:lang w:val="en-US" w:eastAsia="zh-CN"/>
        </w:rPr>
        <w:t>124.09</w:t>
      </w:r>
      <w:r>
        <w:rPr>
          <w:rFonts w:ascii="Times New Roman" w:hAnsi="Times New Roman" w:eastAsia="仿宋_GB2312" w:cs="Times New Roman"/>
          <w:kern w:val="0"/>
          <w:sz w:val="32"/>
          <w:szCs w:val="32"/>
        </w:rPr>
        <w:t>万元</w:t>
      </w:r>
      <w:r>
        <w:rPr>
          <w:rFonts w:ascii="Times New Roman" w:hAnsi="Times New Roman" w:eastAsia="仿宋_GB2312" w:cs="Times New Roman"/>
          <w:sz w:val="32"/>
          <w:szCs w:val="32"/>
        </w:rPr>
        <w:t>，执行数</w:t>
      </w:r>
      <w:r>
        <w:rPr>
          <w:rFonts w:hint="eastAsia" w:ascii="Times New Roman" w:hAnsi="Times New Roman" w:eastAsia="仿宋_GB2312" w:cs="Times New Roman"/>
          <w:sz w:val="32"/>
          <w:szCs w:val="32"/>
          <w:lang w:val="en-US" w:eastAsia="zh-CN"/>
        </w:rPr>
        <w:t>121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94.50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97.75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黑体" w:hAnsi="黑体" w:eastAsia="黑体" w:cs="黑体"/>
          <w:sz w:val="32"/>
          <w:szCs w:val="32"/>
          <w:lang w:val="en-US" w:eastAsia="zh-CN"/>
        </w:rPr>
        <w:t>一是</w:t>
      </w:r>
      <w:r>
        <w:rPr>
          <w:rFonts w:hint="eastAsia" w:ascii="黑体" w:hAnsi="黑体" w:eastAsia="黑体" w:cs="黑体"/>
          <w:sz w:val="32"/>
          <w:szCs w:val="32"/>
        </w:rPr>
        <w:t>聚焦中心任务，参政议政</w:t>
      </w:r>
      <w:r>
        <w:rPr>
          <w:rFonts w:hint="eastAsia" w:ascii="黑体" w:hAnsi="黑体" w:eastAsia="黑体" w:cs="黑体"/>
          <w:sz w:val="32"/>
          <w:szCs w:val="32"/>
          <w:lang w:eastAsia="zh-CN"/>
        </w:rPr>
        <w:t>更有</w:t>
      </w:r>
      <w:r>
        <w:rPr>
          <w:rFonts w:hint="eastAsia" w:ascii="黑体" w:hAnsi="黑体" w:eastAsia="黑体" w:cs="黑体"/>
          <w:sz w:val="32"/>
          <w:szCs w:val="32"/>
        </w:rPr>
        <w:t>质效</w:t>
      </w:r>
      <w:r>
        <w:rPr>
          <w:rFonts w:hint="eastAsia" w:ascii="黑体" w:hAnsi="黑体" w:eastAsia="黑体" w:cs="黑体"/>
          <w:sz w:val="32"/>
          <w:szCs w:val="32"/>
          <w:lang w:eastAsia="zh-CN"/>
        </w:rPr>
        <w:t>。</w:t>
      </w:r>
      <w:r>
        <w:rPr>
          <w:rFonts w:hint="default" w:ascii="Times New Roman" w:hAnsi="Times New Roman" w:eastAsia="楷体_GB2312" w:cs="Times New Roman"/>
          <w:b/>
          <w:bCs/>
          <w:sz w:val="32"/>
          <w:szCs w:val="32"/>
          <w:lang w:val="en-US" w:eastAsia="zh-CN"/>
        </w:rPr>
        <w:t>1.精准调研赋能发展。</w:t>
      </w:r>
      <w:r>
        <w:rPr>
          <w:rFonts w:hint="default" w:ascii="Times New Roman" w:hAnsi="Times New Roman" w:eastAsia="仿宋_GB2312" w:cs="Times New Roman"/>
          <w:sz w:val="32"/>
          <w:szCs w:val="32"/>
          <w:lang w:val="en-US" w:eastAsia="zh-CN"/>
        </w:rPr>
        <w:t>以主题教育、“为十五五建言”等活动为载体，紧扣“七大攻坚行动”部署与民生关切热点，联动副主委所在单位和对口联系单位组建专业调研团队开展专题攻关调研，形成《大力发展林下经济 助力生态产品价值实现调研与研究》《进一步加强高水平医院结对帮扶 助力怀化全力打造五省周边区域医疗中心》《</w:t>
      </w:r>
      <w:r>
        <w:rPr>
          <w:rFonts w:hint="eastAsia" w:ascii="Times New Roman" w:hAnsi="Times New Roman" w:eastAsia="仿宋_GB2312" w:cs="Times New Roman"/>
          <w:sz w:val="32"/>
          <w:szCs w:val="32"/>
          <w:lang w:val="en-US" w:eastAsia="zh-CN"/>
        </w:rPr>
        <w:t>做强“福地怀化”品牌 加快建成生态文旅之城</w:t>
      </w:r>
      <w:r>
        <w:rPr>
          <w:rFonts w:hint="default" w:ascii="Times New Roman" w:hAnsi="Times New Roman" w:eastAsia="仿宋_GB2312" w:cs="Times New Roman"/>
          <w:sz w:val="32"/>
          <w:szCs w:val="32"/>
          <w:lang w:eastAsia="zh-CN"/>
        </w:rPr>
        <w:t>》《率先建立</w:t>
      </w:r>
      <w:r>
        <w:rPr>
          <w:rFonts w:hint="default" w:ascii="Times New Roman" w:hAnsi="Times New Roman" w:eastAsia="仿宋_GB2312" w:cs="Times New Roman"/>
          <w:sz w:val="32"/>
          <w:szCs w:val="32"/>
        </w:rPr>
        <w:t>粮</w:t>
      </w:r>
      <w:r>
        <w:rPr>
          <w:rFonts w:hint="default" w:ascii="Times New Roman" w:hAnsi="Times New Roman" w:eastAsia="仿宋_GB2312" w:cs="Times New Roman"/>
          <w:sz w:val="32"/>
          <w:szCs w:val="32"/>
          <w:lang w:eastAsia="zh-CN"/>
        </w:rPr>
        <w:t>食种植</w:t>
      </w:r>
      <w:r>
        <w:rPr>
          <w:rFonts w:hint="default" w:ascii="Times New Roman" w:hAnsi="Times New Roman" w:eastAsia="仿宋_GB2312" w:cs="Times New Roman"/>
          <w:sz w:val="32"/>
          <w:szCs w:val="32"/>
        </w:rPr>
        <w:t>收入保险</w:t>
      </w:r>
      <w:r>
        <w:rPr>
          <w:rFonts w:hint="default" w:ascii="Times New Roman" w:hAnsi="Times New Roman" w:eastAsia="仿宋_GB2312" w:cs="Times New Roman"/>
          <w:sz w:val="32"/>
          <w:szCs w:val="32"/>
          <w:lang w:eastAsia="zh-CN"/>
        </w:rPr>
        <w:t>试点机制</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加快建设怀乡怀品优质大米产业链》</w:t>
      </w:r>
      <w:r>
        <w:rPr>
          <w:rFonts w:hint="eastAsia" w:ascii="Times New Roman" w:hAnsi="Times New Roman" w:eastAsia="仿宋_GB2312" w:cs="Times New Roman"/>
          <w:sz w:val="32"/>
          <w:szCs w:val="32"/>
          <w:lang w:val="en-US" w:eastAsia="zh-CN"/>
        </w:rPr>
        <w:t>《职教出海背景下</w:t>
      </w:r>
      <w:bookmarkStart w:id="3" w:name="_Hlk202484381"/>
      <w:r>
        <w:rPr>
          <w:rFonts w:hint="eastAsia" w:ascii="Times New Roman" w:hAnsi="Times New Roman" w:eastAsia="仿宋_GB2312" w:cs="Times New Roman"/>
          <w:sz w:val="32"/>
          <w:szCs w:val="32"/>
          <w:lang w:val="en-US" w:eastAsia="zh-CN"/>
        </w:rPr>
        <w:t>青年拓展国际科技开放合</w:t>
      </w:r>
      <w:r>
        <w:rPr>
          <w:rFonts w:hint="eastAsia" w:ascii="Times New Roman" w:hAnsi="Times New Roman" w:eastAsia="仿宋_GB2312" w:cs="Times New Roman"/>
          <w:color w:val="000000"/>
          <w:kern w:val="2"/>
          <w:sz w:val="32"/>
          <w:szCs w:val="32"/>
          <w:lang w:val="en-US" w:eastAsia="zh-CN" w:bidi="ar-SA"/>
        </w:rPr>
        <w:t>作</w:t>
      </w:r>
      <w:bookmarkEnd w:id="3"/>
      <w:r>
        <w:rPr>
          <w:rFonts w:hint="eastAsia" w:ascii="Times New Roman" w:hAnsi="Times New Roman" w:eastAsia="仿宋_GB2312" w:cs="Times New Roman"/>
          <w:color w:val="000000"/>
          <w:kern w:val="2"/>
          <w:sz w:val="32"/>
          <w:szCs w:val="32"/>
          <w:lang w:val="en-US" w:eastAsia="zh-CN" w:bidi="ar-SA"/>
        </w:rPr>
        <w:t>的路径分析---以“鲁班工坊”为例》《推进教育数字化 赋能基础教育解内卷之困》</w:t>
      </w:r>
      <w:r>
        <w:rPr>
          <w:rFonts w:hint="default" w:ascii="Times New Roman" w:hAnsi="Times New Roman" w:eastAsia="仿宋_GB2312" w:cs="Times New Roman"/>
          <w:color w:val="000000"/>
          <w:kern w:val="2"/>
          <w:sz w:val="32"/>
          <w:szCs w:val="32"/>
          <w:lang w:val="en-US" w:eastAsia="zh-CN" w:bidi="ar-SA"/>
        </w:rPr>
        <w:t>等</w:t>
      </w:r>
      <w:r>
        <w:rPr>
          <w:rFonts w:hint="eastAsia" w:ascii="Times New Roman" w:hAnsi="Times New Roman" w:eastAsia="仿宋_GB2312" w:cs="Times New Roman"/>
          <w:color w:val="000000"/>
          <w:kern w:val="2"/>
          <w:sz w:val="32"/>
          <w:szCs w:val="32"/>
          <w:lang w:val="en-US" w:eastAsia="zh-CN" w:bidi="ar-SA"/>
        </w:rPr>
        <w:t>6</w:t>
      </w:r>
      <w:r>
        <w:rPr>
          <w:rFonts w:hint="default" w:ascii="Times New Roman" w:hAnsi="Times New Roman" w:eastAsia="仿宋_GB2312" w:cs="Times New Roman"/>
          <w:color w:val="000000"/>
          <w:kern w:val="2"/>
          <w:sz w:val="32"/>
          <w:szCs w:val="32"/>
          <w:lang w:val="en-US" w:eastAsia="zh-CN" w:bidi="ar-SA"/>
        </w:rPr>
        <w:t>篇高质量调研报告</w:t>
      </w:r>
      <w:r>
        <w:rPr>
          <w:rFonts w:hint="eastAsia" w:ascii="Times New Roman" w:hAnsi="Times New Roman" w:eastAsia="仿宋_GB2312" w:cs="Times New Roman"/>
          <w:color w:val="000000"/>
          <w:kern w:val="2"/>
          <w:sz w:val="32"/>
          <w:szCs w:val="32"/>
          <w:lang w:val="en-US" w:eastAsia="zh-CN" w:bidi="ar-SA"/>
        </w:rPr>
        <w:t>，完成了</w:t>
      </w:r>
      <w:r>
        <w:rPr>
          <w:rFonts w:hint="default" w:ascii="Times New Roman" w:hAnsi="Times New Roman" w:eastAsia="仿宋_GB2312" w:cs="Times New Roman"/>
          <w:color w:val="000000"/>
          <w:kern w:val="2"/>
          <w:sz w:val="32"/>
          <w:szCs w:val="32"/>
          <w:lang w:val="en-US" w:eastAsia="zh-CN" w:bidi="ar-SA"/>
        </w:rPr>
        <w:t>盟省委会参政议政自筹</w:t>
      </w:r>
      <w:r>
        <w:rPr>
          <w:rFonts w:hint="default" w:ascii="Times New Roman" w:hAnsi="Times New Roman" w:eastAsia="仿宋_GB2312" w:cs="Times New Roman"/>
          <w:sz w:val="32"/>
          <w:szCs w:val="32"/>
          <w:lang w:eastAsia="zh-CN"/>
        </w:rPr>
        <w:t>课题《促进稻作文化和旅游深度融合，建设世界级旅游目的地》</w:t>
      </w:r>
      <w:r>
        <w:rPr>
          <w:rFonts w:hint="eastAsia" w:ascii="Times New Roman" w:hAnsi="Times New Roman" w:eastAsia="仿宋_GB2312" w:cs="Times New Roman"/>
          <w:sz w:val="32"/>
          <w:szCs w:val="32"/>
          <w:lang w:eastAsia="zh-CN"/>
        </w:rPr>
        <w:t>。其中</w:t>
      </w:r>
      <w:r>
        <w:rPr>
          <w:rFonts w:hint="eastAsia" w:ascii="Times New Roman" w:hAnsi="Times New Roman" w:eastAsia="仿宋_GB2312" w:cs="Times New Roman"/>
          <w:sz w:val="32"/>
          <w:szCs w:val="32"/>
          <w:lang w:val="en-US" w:eastAsia="zh-CN"/>
        </w:rPr>
        <w:t>《职教出海背景下青年拓展国际科技开放合</w:t>
      </w:r>
      <w:r>
        <w:rPr>
          <w:rFonts w:hint="eastAsia" w:ascii="Times New Roman" w:hAnsi="Times New Roman" w:eastAsia="仿宋_GB2312" w:cs="Times New Roman"/>
          <w:color w:val="000000"/>
          <w:kern w:val="2"/>
          <w:sz w:val="32"/>
          <w:szCs w:val="32"/>
          <w:lang w:val="en-US" w:eastAsia="zh-CN" w:bidi="ar-SA"/>
        </w:rPr>
        <w:t>作的路径分析---以“鲁班工坊”为例》《推进教育数字化 赋能基础教育解内卷之困》被《怀化市政协调研报告汇编（2025年度）》收录；</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做强“福地怀化”品牌 加快建成生态文旅之城</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被转化</w:t>
      </w:r>
      <w:r>
        <w:rPr>
          <w:rFonts w:hint="eastAsia" w:ascii="Times New Roman" w:hAnsi="Times New Roman" w:eastAsia="仿宋_GB2312" w:cs="Times New Roman"/>
          <w:sz w:val="32"/>
          <w:szCs w:val="32"/>
          <w:lang w:val="en-US" w:eastAsia="zh-CN"/>
        </w:rPr>
        <w:t>成市政协六届五次大会发言《</w:t>
      </w:r>
      <w:r>
        <w:rPr>
          <w:rFonts w:hint="default" w:ascii="Times New Roman" w:hAnsi="Times New Roman" w:eastAsia="仿宋_GB2312" w:cs="Times New Roman"/>
          <w:sz w:val="32"/>
          <w:szCs w:val="32"/>
          <w:lang w:val="en-US" w:eastAsia="zh-CN"/>
        </w:rPr>
        <w:t>放大“福地怀化”品牌效应</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化有福之地为享福之所</w:t>
      </w:r>
      <w:r>
        <w:rPr>
          <w:rFonts w:hint="eastAsia" w:ascii="Times New Roman" w:hAnsi="Times New Roman" w:eastAsia="仿宋_GB2312" w:cs="Times New Roman"/>
          <w:sz w:val="32"/>
          <w:szCs w:val="32"/>
          <w:lang w:val="en-US" w:eastAsia="zh-CN"/>
        </w:rPr>
        <w:t>》，其中“制定‘懂你如家’文旅服务标准”</w:t>
      </w:r>
      <w:r>
        <w:rPr>
          <w:rFonts w:hint="eastAsia" w:ascii="Times New Roman" w:hAnsi="Times New Roman" w:eastAsia="仿宋_GB2312" w:cs="Times New Roman"/>
          <w:spacing w:val="-9"/>
          <w:sz w:val="32"/>
          <w:szCs w:val="32"/>
          <w:lang w:val="en-US" w:eastAsia="zh-CN"/>
        </w:rPr>
        <w:t>的建议被写入市政府工作报告；</w:t>
      </w:r>
      <w:r>
        <w:rPr>
          <w:rFonts w:hint="eastAsia" w:ascii="Times New Roman" w:hAnsi="Times New Roman" w:eastAsia="仿宋_GB2312" w:cs="Times New Roman"/>
          <w:sz w:val="32"/>
          <w:szCs w:val="32"/>
          <w:lang w:val="en-US" w:eastAsia="zh-CN"/>
        </w:rPr>
        <w:t>其余的均被作为民盟集体提案或协商议政建言，实现了</w:t>
      </w:r>
      <w:r>
        <w:rPr>
          <w:rFonts w:hint="default" w:ascii="Times New Roman" w:hAnsi="Times New Roman" w:eastAsia="仿宋_GB2312" w:cs="Times New Roman"/>
          <w:sz w:val="32"/>
          <w:szCs w:val="32"/>
          <w:lang w:val="en-US" w:eastAsia="zh-CN"/>
        </w:rPr>
        <w:t>学习</w:t>
      </w:r>
      <w:r>
        <w:rPr>
          <w:rFonts w:hint="eastAsia" w:ascii="Times New Roman" w:hAnsi="Times New Roman" w:eastAsia="仿宋_GB2312" w:cs="Times New Roman"/>
          <w:sz w:val="32"/>
          <w:szCs w:val="32"/>
          <w:lang w:val="en-US" w:eastAsia="zh-CN"/>
        </w:rPr>
        <w:t>实效推动深入调查研究积极</w:t>
      </w:r>
      <w:r>
        <w:rPr>
          <w:rFonts w:hint="default" w:ascii="Times New Roman" w:hAnsi="Times New Roman" w:eastAsia="仿宋_GB2312" w:cs="Times New Roman"/>
          <w:sz w:val="32"/>
          <w:szCs w:val="32"/>
          <w:lang w:val="en-US" w:eastAsia="zh-CN"/>
        </w:rPr>
        <w:t>建言献策的成果转化。</w:t>
      </w:r>
      <w:r>
        <w:rPr>
          <w:rFonts w:hint="default" w:ascii="Times New Roman" w:hAnsi="Times New Roman" w:eastAsia="楷体_GB2312" w:cs="Times New Roman"/>
          <w:b/>
          <w:bCs/>
          <w:sz w:val="32"/>
          <w:szCs w:val="32"/>
          <w:lang w:val="en-US" w:eastAsia="zh-CN"/>
        </w:rPr>
        <w:t>2.提案建言彰显作为。</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初</w:t>
      </w:r>
      <w:r>
        <w:rPr>
          <w:rFonts w:hint="default" w:ascii="Times New Roman" w:hAnsi="Times New Roman" w:eastAsia="仿宋_GB2312" w:cs="Times New Roman"/>
          <w:sz w:val="32"/>
          <w:szCs w:val="32"/>
          <w:lang w:val="en-US" w:eastAsia="zh-CN"/>
        </w:rPr>
        <w:t>两会期间，累计提交人大建议7份、集体提案16份、个人提案25份，其中2篇集体提案、1篇个人提案被市政协列为重点提案。</w:t>
      </w:r>
      <w:r>
        <w:rPr>
          <w:rFonts w:hint="eastAsia" w:ascii="Times New Roman" w:hAnsi="Times New Roman" w:eastAsia="仿宋_GB2312" w:cs="Times New Roman"/>
          <w:sz w:val="32"/>
          <w:szCs w:val="32"/>
          <w:lang w:val="en-US" w:eastAsia="zh-CN"/>
        </w:rPr>
        <w:t>政协大会书面发言</w:t>
      </w:r>
      <w:r>
        <w:rPr>
          <w:rFonts w:hint="default" w:ascii="Times New Roman" w:hAnsi="Times New Roman" w:eastAsia="仿宋_GB2312" w:cs="Times New Roman"/>
          <w:sz w:val="32"/>
          <w:szCs w:val="32"/>
          <w:lang w:val="en-US" w:eastAsia="zh-CN"/>
        </w:rPr>
        <w:t>《建设“隆平”优质大米产业链 打造怀化特色农耕文旅名片》推动国家粮食种植收入保险政策落地实施，为涉农企业创新发展注入强劲动力</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集体提案</w:t>
      </w:r>
      <w:r>
        <w:rPr>
          <w:rFonts w:hint="eastAsia" w:ascii="Times New Roman" w:hAnsi="Times New Roman" w:eastAsia="仿宋_GB2312" w:cs="Times New Roman"/>
          <w:sz w:val="32"/>
          <w:szCs w:val="32"/>
          <w:lang w:val="en-US" w:eastAsia="zh-CN"/>
        </w:rPr>
        <w:t>《推动港产城一体化</w:t>
      </w:r>
      <w:r>
        <w:rPr>
          <w:rFonts w:hint="eastAsia" w:ascii="Times New Roman" w:hAnsi="Times New Roman" w:eastAsia="仿宋_GB2312" w:cs="Times New Roman"/>
          <w:sz w:val="32"/>
          <w:szCs w:val="32"/>
          <w:lang w:eastAsia="zh-CN"/>
        </w:rPr>
        <w:t>建设，</w:t>
      </w:r>
      <w:r>
        <w:rPr>
          <w:rFonts w:hint="eastAsia" w:ascii="Times New Roman" w:hAnsi="Times New Roman" w:eastAsia="仿宋_GB2312" w:cs="Times New Roman"/>
          <w:sz w:val="32"/>
          <w:szCs w:val="32"/>
          <w:lang w:val="en-US" w:eastAsia="zh-CN"/>
        </w:rPr>
        <w:t>打造舞水河岸多民族生态文体旅消费走廊》被评</w:t>
      </w:r>
      <w:r>
        <w:rPr>
          <w:rFonts w:hint="default" w:ascii="Times New Roman" w:hAnsi="Times New Roman" w:eastAsia="仿宋_GB2312" w:cs="Times New Roman"/>
          <w:sz w:val="32"/>
          <w:szCs w:val="32"/>
          <w:lang w:val="en-US" w:eastAsia="zh-CN"/>
        </w:rPr>
        <w:t>为</w:t>
      </w:r>
      <w:r>
        <w:rPr>
          <w:rFonts w:hint="eastAsia" w:ascii="Times New Roman" w:hAnsi="Times New Roman" w:eastAsia="仿宋_GB2312" w:cs="Times New Roman"/>
          <w:sz w:val="32"/>
          <w:szCs w:val="32"/>
          <w:lang w:val="en-US" w:eastAsia="zh-CN"/>
        </w:rPr>
        <w:t>年度</w:t>
      </w:r>
      <w:r>
        <w:rPr>
          <w:rFonts w:hint="default" w:ascii="Times New Roman" w:hAnsi="Times New Roman" w:eastAsia="仿宋_GB2312" w:cs="Times New Roman"/>
          <w:sz w:val="32"/>
          <w:szCs w:val="32"/>
          <w:lang w:val="en-US" w:eastAsia="zh-CN"/>
        </w:rPr>
        <w:t>重点提案</w:t>
      </w:r>
      <w:r>
        <w:rPr>
          <w:rFonts w:hint="eastAsia" w:ascii="Times New Roman" w:hAnsi="Times New Roman" w:eastAsia="仿宋_GB2312" w:cs="Times New Roman"/>
          <w:sz w:val="32"/>
          <w:szCs w:val="32"/>
          <w:lang w:val="en-US" w:eastAsia="zh-CN"/>
        </w:rPr>
        <w:t>和优秀提案，</w:t>
      </w:r>
      <w:r>
        <w:rPr>
          <w:rFonts w:hint="default" w:ascii="Times New Roman" w:hAnsi="Times New Roman" w:eastAsia="仿宋_GB2312" w:cs="Times New Roman"/>
          <w:sz w:val="32"/>
          <w:szCs w:val="32"/>
          <w:lang w:val="en-US" w:eastAsia="zh-CN"/>
        </w:rPr>
        <w:t>承办单位高度重视，积极办理，经过实地调研</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沟通协商，共研规划衔接、共推项目建设</w:t>
      </w:r>
      <w:r>
        <w:rPr>
          <w:rFonts w:hint="eastAsia" w:ascii="Times New Roman" w:hAnsi="Times New Roman" w:eastAsia="仿宋_GB2312" w:cs="Times New Roman"/>
          <w:sz w:val="32"/>
          <w:szCs w:val="32"/>
          <w:lang w:val="en-US" w:eastAsia="zh-CN"/>
        </w:rPr>
        <w:t>，于</w:t>
      </w:r>
      <w:r>
        <w:rPr>
          <w:rFonts w:hint="default" w:ascii="Times New Roman" w:hAnsi="Times New Roman" w:eastAsia="仿宋_GB2312" w:cs="Times New Roman"/>
          <w:sz w:val="32"/>
          <w:szCs w:val="32"/>
          <w:lang w:val="en-US" w:eastAsia="zh-CN"/>
        </w:rPr>
        <w:t>8月底新建的舞水河岸榆树湾文旅商综合体历史文化民俗街区成为怀化文旅消费新地标</w:t>
      </w:r>
      <w:r>
        <w:rPr>
          <w:rFonts w:hint="eastAsia" w:ascii="Times New Roman" w:hAnsi="Times New Roman" w:eastAsia="仿宋_GB2312" w:cs="Times New Roman"/>
          <w:sz w:val="32"/>
          <w:szCs w:val="32"/>
          <w:lang w:val="en-US" w:eastAsia="zh-CN"/>
        </w:rPr>
        <w:t>，助推第五届湖南省旅发大会成功举办，推动舞水河岸多民族生态文体旅消费走廊契合内容纳入市“十五五”规划。委员提案《加快乡村养老服务体系建设，积极应对人口老龄化问题的建议》推动农村公办养老机构入住率超65%，并依托养老服务“关爱地图”向社会公开76家养老机构、106家村居助餐点信息，积极探索以数字化赋能县乡村三级养老服务体系建设；</w:t>
      </w:r>
      <w:r>
        <w:rPr>
          <w:rFonts w:hint="default" w:ascii="Times New Roman" w:hAnsi="Times New Roman" w:eastAsia="仿宋_GB2312" w:cs="Times New Roman"/>
          <w:sz w:val="32"/>
          <w:szCs w:val="32"/>
          <w:lang w:val="en-US" w:eastAsia="zh-CN"/>
        </w:rPr>
        <w:t>《美化亮化公交站台，提升怀化城市形象》</w:t>
      </w:r>
      <w:r>
        <w:rPr>
          <w:rFonts w:hint="eastAsia" w:ascii="Times New Roman" w:hAnsi="Times New Roman" w:eastAsia="仿宋_GB2312" w:cs="Times New Roman"/>
          <w:sz w:val="32"/>
          <w:szCs w:val="32"/>
          <w:lang w:val="en-US" w:eastAsia="zh-CN"/>
        </w:rPr>
        <w:t>促进5G智慧公交站台建设启用，让市民出行迈入“数字时代”，</w:t>
      </w:r>
      <w:r>
        <w:rPr>
          <w:rFonts w:hint="default" w:ascii="Times New Roman" w:hAnsi="Times New Roman" w:eastAsia="仿宋_GB2312" w:cs="Times New Roman"/>
          <w:sz w:val="32"/>
          <w:szCs w:val="32"/>
          <w:lang w:val="en-US" w:eastAsia="zh-CN"/>
        </w:rPr>
        <w:t>切实将主题教育成效体现在服务发展大局、彰显担当作为的具体实践中。</w:t>
      </w:r>
      <w:r>
        <w:rPr>
          <w:rFonts w:hint="default" w:ascii="Times New Roman" w:hAnsi="Times New Roman" w:eastAsia="楷体_GB2312" w:cs="Times New Roman"/>
          <w:b/>
          <w:bCs/>
          <w:sz w:val="32"/>
          <w:szCs w:val="32"/>
          <w:lang w:val="en-US" w:eastAsia="zh-CN"/>
        </w:rPr>
        <w:t>3.拓宽渠道反映民意。</w:t>
      </w:r>
      <w:r>
        <w:rPr>
          <w:rFonts w:hint="default" w:ascii="Times New Roman" w:hAnsi="Times New Roman" w:eastAsia="仿宋_GB2312" w:cs="Times New Roman"/>
          <w:sz w:val="32"/>
          <w:szCs w:val="32"/>
          <w:lang w:val="en-US" w:eastAsia="zh-CN"/>
        </w:rPr>
        <w:t>通过各类协商会、大会发言等参与决策咨询，在主题教育中广泛征集盟员和群众意见建议，转化为社情民意信息。</w:t>
      </w:r>
      <w:r>
        <w:rPr>
          <w:rFonts w:hint="eastAsia" w:ascii="Times New Roman" w:hAnsi="Times New Roman" w:eastAsia="仿宋_GB2312" w:cs="Times New Roman"/>
          <w:sz w:val="32"/>
          <w:szCs w:val="32"/>
          <w:lang w:val="en-US" w:eastAsia="zh-CN"/>
        </w:rPr>
        <w:t>全年</w:t>
      </w:r>
      <w:r>
        <w:rPr>
          <w:rFonts w:hint="default" w:ascii="Times New Roman" w:hAnsi="Times New Roman" w:eastAsia="仿宋_GB2312" w:cs="Times New Roman"/>
          <w:sz w:val="32"/>
          <w:szCs w:val="32"/>
          <w:lang w:val="en-US" w:eastAsia="zh-CN"/>
        </w:rPr>
        <w:t>报送社情民意</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0余篇，</w:t>
      </w:r>
      <w:r>
        <w:rPr>
          <w:rFonts w:hint="eastAsia" w:ascii="Times New Roman" w:hAnsi="Times New Roman" w:eastAsia="仿宋_GB2312" w:cs="Times New Roman"/>
          <w:sz w:val="32"/>
          <w:szCs w:val="32"/>
          <w:lang w:val="en-US" w:eastAsia="zh-CN"/>
        </w:rPr>
        <w:t>微建议50条</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其中《进一步加强高水平医院结对帮扶 支持怀化打造五省周边区域医疗中心的建议》被市政协采用，得到市委主要领导签批；《关注失智失能老人 完善老年人监护制度机制》《关于多措并举推动我省师范类专科学校转型发展的建议》两篇被民盟省委会采用。</w:t>
      </w:r>
      <w:r>
        <w:rPr>
          <w:rFonts w:hint="default" w:ascii="Times New Roman" w:hAnsi="Times New Roman" w:eastAsia="楷体_GB2312" w:cs="Times New Roman"/>
          <w:b/>
          <w:bCs/>
          <w:sz w:val="32"/>
          <w:szCs w:val="32"/>
          <w:lang w:val="en-US" w:eastAsia="zh-CN"/>
        </w:rPr>
        <w:t>4.论坛征文激发参政热情。</w:t>
      </w:r>
      <w:r>
        <w:rPr>
          <w:rFonts w:hint="default" w:ascii="Times New Roman" w:hAnsi="Times New Roman" w:eastAsia="仿宋_GB2312" w:cs="Times New Roman"/>
          <w:sz w:val="32"/>
          <w:szCs w:val="32"/>
          <w:lang w:val="en-US" w:eastAsia="zh-CN"/>
        </w:rPr>
        <w:t>组织参加民盟教育论坛、科技论坛、职教论坛、青年研讨会等征文活动，共报送论文6篇。</w:t>
      </w:r>
      <w:r>
        <w:rPr>
          <w:rFonts w:hint="eastAsia" w:ascii="Times New Roman" w:hAnsi="Times New Roman" w:eastAsia="仿宋_GB2312" w:cs="Times New Roman"/>
          <w:sz w:val="32"/>
          <w:szCs w:val="32"/>
          <w:lang w:val="en-US" w:eastAsia="zh-CN"/>
        </w:rPr>
        <w:t>职院支部提交的《强化职业教育对产业与科技服务的作用 切实提升职业教育吸引力》获湖南第三届职教论坛优秀奖。</w:t>
      </w:r>
      <w:r>
        <w:rPr>
          <w:rFonts w:hint="default" w:ascii="Times New Roman" w:hAnsi="Times New Roman" w:eastAsia="仿宋_GB2312" w:cs="Times New Roman"/>
          <w:sz w:val="32"/>
          <w:szCs w:val="32"/>
          <w:lang w:val="en-US" w:eastAsia="zh-CN"/>
        </w:rPr>
        <w:t>仇云龙</w:t>
      </w:r>
      <w:r>
        <w:rPr>
          <w:rFonts w:hint="eastAsia" w:ascii="Times New Roman" w:hAnsi="Times New Roman" w:eastAsia="仿宋_GB2312" w:cs="Times New Roman"/>
          <w:sz w:val="32"/>
          <w:szCs w:val="32"/>
          <w:lang w:val="en-US" w:eastAsia="zh-CN"/>
        </w:rPr>
        <w:t>撰写的</w:t>
      </w:r>
      <w:r>
        <w:rPr>
          <w:rFonts w:hint="default" w:ascii="Times New Roman" w:hAnsi="Times New Roman" w:eastAsia="仿宋_GB2312" w:cs="Times New Roman"/>
          <w:sz w:val="32"/>
          <w:szCs w:val="32"/>
          <w:lang w:val="en-US" w:eastAsia="zh-CN"/>
        </w:rPr>
        <w:t>《职教出海背景下青年拓展国际科技开放合作的路径分析--以“鲁班工坊为例》获第三届民盟青年座谈会征文优秀论文。</w:t>
      </w:r>
      <w:r>
        <w:rPr>
          <w:rFonts w:hint="eastAsia" w:ascii="黑体" w:hAnsi="黑体" w:eastAsia="黑体" w:cs="黑体"/>
          <w:sz w:val="32"/>
          <w:szCs w:val="32"/>
          <w:lang w:val="en-US" w:eastAsia="zh-CN"/>
        </w:rPr>
        <w:t>二是</w:t>
      </w:r>
      <w:r>
        <w:rPr>
          <w:rFonts w:hint="default" w:ascii="Times New Roman" w:hAnsi="Times New Roman" w:eastAsia="黑体" w:cs="Times New Roman"/>
          <w:b w:val="0"/>
          <w:bCs w:val="0"/>
          <w:sz w:val="32"/>
          <w:szCs w:val="32"/>
        </w:rPr>
        <w:t>强化责任担当，民主监督</w:t>
      </w:r>
      <w:r>
        <w:rPr>
          <w:rFonts w:hint="eastAsia" w:ascii="Times New Roman" w:hAnsi="Times New Roman" w:eastAsia="黑体" w:cs="Times New Roman"/>
          <w:b w:val="0"/>
          <w:bCs w:val="0"/>
          <w:sz w:val="32"/>
          <w:szCs w:val="32"/>
          <w:lang w:eastAsia="zh-CN"/>
        </w:rPr>
        <w:t>更富</w:t>
      </w:r>
      <w:r>
        <w:rPr>
          <w:rFonts w:hint="default" w:ascii="Times New Roman" w:hAnsi="Times New Roman" w:eastAsia="黑体" w:cs="Times New Roman"/>
          <w:b w:val="0"/>
          <w:bCs w:val="0"/>
          <w:sz w:val="32"/>
          <w:szCs w:val="32"/>
        </w:rPr>
        <w:t>实效</w:t>
      </w:r>
      <w:r>
        <w:rPr>
          <w:rFonts w:hint="eastAsia" w:ascii="Times New Roman" w:hAnsi="Times New Roman" w:eastAsia="黑体" w:cs="Times New Roman"/>
          <w:b w:val="0"/>
          <w:bCs w:val="0"/>
          <w:sz w:val="32"/>
          <w:szCs w:val="32"/>
          <w:lang w:eastAsia="zh-CN"/>
        </w:rPr>
        <w:t>。</w:t>
      </w:r>
      <w:r>
        <w:rPr>
          <w:rFonts w:hint="default" w:ascii="Times New Roman" w:hAnsi="Times New Roman" w:eastAsia="楷体_GB2312" w:cs="Times New Roman"/>
          <w:b/>
          <w:bCs/>
          <w:sz w:val="32"/>
          <w:szCs w:val="32"/>
        </w:rPr>
        <w:t>1.</w:t>
      </w:r>
      <w:r>
        <w:rPr>
          <w:rFonts w:hint="eastAsia" w:ascii="Times New Roman" w:hAnsi="Times New Roman" w:eastAsia="楷体_GB2312" w:cs="Times New Roman"/>
          <w:b/>
          <w:bCs/>
          <w:sz w:val="32"/>
          <w:szCs w:val="32"/>
          <w:lang w:eastAsia="zh-CN"/>
        </w:rPr>
        <w:t>创新</w:t>
      </w:r>
      <w:r>
        <w:rPr>
          <w:rFonts w:hint="default" w:ascii="Times New Roman" w:hAnsi="Times New Roman" w:eastAsia="楷体_GB2312" w:cs="Times New Roman"/>
          <w:b/>
          <w:bCs/>
          <w:sz w:val="32"/>
          <w:szCs w:val="32"/>
        </w:rPr>
        <w:t>沅水流域专项监督</w:t>
      </w:r>
      <w:r>
        <w:rPr>
          <w:rFonts w:hint="default" w:ascii="Times New Roman" w:hAnsi="Times New Roman" w:eastAsia="楷体_GB2312" w:cs="Times New Roman"/>
          <w:sz w:val="32"/>
          <w:szCs w:val="32"/>
          <w:lang w:eastAsia="zh-CN"/>
        </w:rPr>
        <w:t>。</w:t>
      </w:r>
      <w:r>
        <w:rPr>
          <w:rFonts w:hint="eastAsia" w:ascii="Times New Roman" w:hAnsi="Times New Roman" w:eastAsia="仿宋_GB2312" w:cs="Times New Roman"/>
          <w:sz w:val="32"/>
          <w:szCs w:val="32"/>
          <w:lang w:eastAsia="zh-CN"/>
        </w:rPr>
        <w:t>持续监督沅水流域</w:t>
      </w:r>
      <w:r>
        <w:rPr>
          <w:rFonts w:hint="default" w:ascii="Times New Roman" w:hAnsi="Times New Roman" w:eastAsia="仿宋_GB2312" w:cs="Times New Roman"/>
          <w:sz w:val="32"/>
          <w:szCs w:val="32"/>
        </w:rPr>
        <w:t>（中方段）</w:t>
      </w:r>
      <w:r>
        <w:rPr>
          <w:rFonts w:hint="eastAsia" w:ascii="Times New Roman" w:hAnsi="Times New Roman" w:eastAsia="仿宋_GB2312" w:cs="Times New Roman"/>
          <w:sz w:val="32"/>
          <w:szCs w:val="32"/>
          <w:lang w:eastAsia="zh-CN"/>
        </w:rPr>
        <w:t>生态环境改善，</w:t>
      </w:r>
      <w:r>
        <w:rPr>
          <w:rFonts w:hint="default" w:ascii="Times New Roman" w:hAnsi="Times New Roman" w:eastAsia="仿宋_GB2312" w:cs="Times New Roman"/>
          <w:sz w:val="32"/>
          <w:szCs w:val="32"/>
        </w:rPr>
        <w:t>制定13项重点监督清单，采用“专项视察+随机抽查+无人机巡查+水质监测”模式，</w:t>
      </w:r>
      <w:r>
        <w:rPr>
          <w:rFonts w:hint="default" w:ascii="Times New Roman" w:hAnsi="Times New Roman" w:eastAsia="仿宋_GB2312" w:cs="Times New Roman"/>
          <w:sz w:val="32"/>
          <w:szCs w:val="32"/>
          <w:lang w:val="en-US" w:eastAsia="zh-CN"/>
        </w:rPr>
        <w:t>采取“四不两直”方式，</w:t>
      </w:r>
      <w:r>
        <w:rPr>
          <w:rFonts w:hint="default" w:ascii="Times New Roman" w:hAnsi="Times New Roman" w:eastAsia="仿宋_GB2312" w:cs="Times New Roman"/>
          <w:sz w:val="32"/>
          <w:szCs w:val="32"/>
        </w:rPr>
        <w:t>走访30余个点位，重点监督污染源管控、生态修复等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形成监督意见书，建立“三本台账”，推动12项整改任务落地。</w:t>
      </w:r>
      <w:r>
        <w:rPr>
          <w:rFonts w:hint="default" w:ascii="Times New Roman" w:hAnsi="Times New Roman" w:eastAsia="楷体_GB2312" w:cs="Times New Roman"/>
          <w:b/>
          <w:bCs/>
          <w:sz w:val="32"/>
          <w:szCs w:val="32"/>
        </w:rPr>
        <w:t>2.</w:t>
      </w:r>
      <w:r>
        <w:rPr>
          <w:rFonts w:hint="eastAsia" w:ascii="Times New Roman" w:hAnsi="Times New Roman" w:eastAsia="楷体_GB2312" w:cs="Times New Roman"/>
          <w:b/>
          <w:bCs/>
          <w:sz w:val="32"/>
          <w:szCs w:val="32"/>
          <w:lang w:eastAsia="zh-CN"/>
        </w:rPr>
        <w:t>拓宽</w:t>
      </w:r>
      <w:r>
        <w:rPr>
          <w:rFonts w:hint="default" w:ascii="Times New Roman" w:hAnsi="Times New Roman" w:eastAsia="楷体_GB2312" w:cs="Times New Roman"/>
          <w:b/>
          <w:bCs/>
          <w:sz w:val="32"/>
          <w:szCs w:val="32"/>
        </w:rPr>
        <w:t>民生领域监督</w:t>
      </w:r>
      <w:r>
        <w:rPr>
          <w:rFonts w:hint="default" w:ascii="Times New Roman" w:hAnsi="Times New Roman" w:eastAsia="楷体_GB2312" w:cs="Times New Roman"/>
          <w:b/>
          <w:bCs/>
          <w:sz w:val="32"/>
          <w:szCs w:val="32"/>
          <w:lang w:eastAsia="zh-CN"/>
        </w:rPr>
        <w:t>。</w:t>
      </w:r>
      <w:r>
        <w:rPr>
          <w:rFonts w:hint="default" w:ascii="Times New Roman" w:hAnsi="Times New Roman" w:eastAsia="仿宋_GB2312" w:cs="Times New Roman"/>
          <w:sz w:val="32"/>
          <w:szCs w:val="32"/>
        </w:rPr>
        <w:t>聚焦城区学校交通拥堵，推动安装过街红绿灯、</w:t>
      </w:r>
      <w:r>
        <w:rPr>
          <w:rFonts w:hint="default" w:ascii="Times New Roman" w:hAnsi="Times New Roman" w:eastAsia="仿宋_GB2312" w:cs="Times New Roman"/>
          <w:sz w:val="32"/>
          <w:szCs w:val="32"/>
          <w:lang w:val="en-US" w:eastAsia="zh-CN"/>
        </w:rPr>
        <w:t>天桥、开通</w:t>
      </w:r>
      <w:r>
        <w:rPr>
          <w:rFonts w:hint="default" w:ascii="Times New Roman" w:hAnsi="Times New Roman" w:eastAsia="仿宋_GB2312" w:cs="Times New Roman"/>
          <w:sz w:val="32"/>
          <w:szCs w:val="32"/>
        </w:rPr>
        <w:t>3处地下通道；监督桶装饮用水安全，推动专项整治40家企业；跟踪教育、医疗等民生项目推进。</w:t>
      </w:r>
      <w:r>
        <w:rPr>
          <w:rFonts w:hint="default" w:ascii="Times New Roman" w:hAnsi="Times New Roman" w:eastAsia="楷体_GB2312" w:cs="Times New Roman"/>
          <w:b/>
          <w:bCs/>
          <w:sz w:val="32"/>
          <w:szCs w:val="32"/>
        </w:rPr>
        <w:t>3.延伸生态环保监督</w:t>
      </w:r>
      <w:r>
        <w:rPr>
          <w:rFonts w:hint="default" w:ascii="Times New Roman" w:hAnsi="Times New Roman" w:eastAsia="楷体_GB2312" w:cs="Times New Roman"/>
          <w:b/>
          <w:bCs/>
          <w:sz w:val="32"/>
          <w:szCs w:val="32"/>
          <w:lang w:eastAsia="zh-CN"/>
        </w:rPr>
        <w:t>。</w:t>
      </w:r>
      <w:r>
        <w:rPr>
          <w:rFonts w:hint="default" w:ascii="Times New Roman" w:hAnsi="Times New Roman" w:eastAsia="仿宋_GB2312" w:cs="Times New Roman"/>
          <w:sz w:val="32"/>
          <w:szCs w:val="32"/>
          <w:lang w:val="en-US" w:eastAsia="zh-CN"/>
        </w:rPr>
        <w:t>持续开展大气污染专项整治民主监督；深入会同、靖县、通道、洪江等地开展秸秆综合利用与焚烧管控民主监督工作；联合市政协社民委，组织民盟界别委员工作室成员实地察看鹤城太平溪、芷江蟒塘溪水电站等点位，协同筑牢生态安全屏障。</w:t>
      </w:r>
      <w:r>
        <w:rPr>
          <w:rFonts w:hint="eastAsia" w:ascii="黑体" w:hAnsi="黑体" w:eastAsia="黑体" w:cs="黑体"/>
          <w:sz w:val="32"/>
          <w:szCs w:val="32"/>
          <w:lang w:val="en-US" w:eastAsia="zh-CN"/>
        </w:rPr>
        <w:t>三是</w:t>
      </w:r>
      <w:r>
        <w:rPr>
          <w:rFonts w:hint="default" w:ascii="Times New Roman" w:hAnsi="Times New Roman" w:eastAsia="黑体" w:cs="Times New Roman"/>
          <w:b w:val="0"/>
          <w:bCs w:val="0"/>
          <w:sz w:val="32"/>
          <w:szCs w:val="32"/>
        </w:rPr>
        <w:t>强化自身建设，履职根基</w:t>
      </w:r>
      <w:r>
        <w:rPr>
          <w:rFonts w:hint="eastAsia" w:ascii="Times New Roman" w:hAnsi="Times New Roman" w:eastAsia="黑体" w:cs="Times New Roman"/>
          <w:b w:val="0"/>
          <w:bCs w:val="0"/>
          <w:sz w:val="32"/>
          <w:szCs w:val="32"/>
          <w:lang w:eastAsia="zh-CN"/>
        </w:rPr>
        <w:t>更加厚重。</w:t>
      </w:r>
      <w:r>
        <w:rPr>
          <w:rFonts w:hint="default" w:ascii="Times New Roman" w:hAnsi="Times New Roman" w:eastAsia="楷体_GB2312" w:cs="Times New Roman"/>
          <w:b/>
          <w:bCs/>
          <w:sz w:val="32"/>
          <w:szCs w:val="32"/>
          <w:u w:val="none"/>
        </w:rPr>
        <w:t>1.</w:t>
      </w:r>
      <w:r>
        <w:rPr>
          <w:rFonts w:hint="eastAsia" w:ascii="Times New Roman" w:hAnsi="Times New Roman" w:eastAsia="楷体_GB2312" w:cs="Times New Roman"/>
          <w:b/>
          <w:bCs/>
          <w:sz w:val="32"/>
          <w:szCs w:val="32"/>
          <w:u w:val="none"/>
          <w:lang w:eastAsia="zh-CN"/>
        </w:rPr>
        <w:t>提升盟务效能</w:t>
      </w:r>
      <w:r>
        <w:rPr>
          <w:rFonts w:hint="eastAsia" w:ascii="Times New Roman" w:hAnsi="Times New Roman" w:eastAsia="仿宋_GB2312" w:cs="Times New Roman"/>
          <w:b/>
          <w:bCs/>
          <w:spacing w:val="-9"/>
          <w:sz w:val="32"/>
          <w:szCs w:val="32"/>
          <w:u w:val="none"/>
          <w:lang w:val="en-US" w:eastAsia="zh-CN"/>
        </w:rPr>
        <w:t>。</w:t>
      </w:r>
      <w:r>
        <w:rPr>
          <w:rFonts w:hint="eastAsia" w:ascii="Times New Roman" w:hAnsi="Times New Roman" w:eastAsia="仿宋_GB2312" w:cs="Times New Roman"/>
          <w:spacing w:val="-9"/>
          <w:sz w:val="32"/>
          <w:szCs w:val="32"/>
          <w:lang w:val="en-US" w:eastAsia="zh-CN"/>
        </w:rPr>
        <w:t>规范市委全委会议，由一年多次规范到一年两次；开展了主委接待日、走访盟员所在单位的活动，</w:t>
      </w:r>
      <w:r>
        <w:rPr>
          <w:rFonts w:hint="eastAsia" w:ascii="Times New Roman" w:hAnsi="Times New Roman" w:eastAsia="仿宋_GB2312" w:cs="Times New Roman"/>
          <w:sz w:val="32"/>
          <w:szCs w:val="32"/>
          <w:lang w:val="en-US" w:eastAsia="zh-CN"/>
        </w:rPr>
        <w:t>先后21次</w:t>
      </w:r>
      <w:r>
        <w:rPr>
          <w:rFonts w:hint="default" w:ascii="Times New Roman" w:hAnsi="Times New Roman" w:eastAsia="仿宋_GB2312" w:cs="Times New Roman"/>
          <w:sz w:val="32"/>
          <w:szCs w:val="32"/>
          <w:lang w:val="en-US" w:eastAsia="zh-CN"/>
        </w:rPr>
        <w:t>走访</w:t>
      </w:r>
      <w:r>
        <w:rPr>
          <w:rFonts w:hint="eastAsia" w:ascii="Times New Roman" w:hAnsi="Times New Roman" w:eastAsia="仿宋_GB2312" w:cs="Times New Roman"/>
          <w:sz w:val="32"/>
          <w:szCs w:val="32"/>
          <w:lang w:val="en-US" w:eastAsia="zh-CN"/>
        </w:rPr>
        <w:t>调研基层组织、盟员企业、盟员单位</w:t>
      </w:r>
      <w:r>
        <w:rPr>
          <w:rFonts w:hint="eastAsia" w:ascii="Times New Roman" w:hAnsi="Times New Roman" w:eastAsia="仿宋_GB2312" w:cs="Times New Roman"/>
          <w:spacing w:val="-9"/>
          <w:sz w:val="32"/>
          <w:szCs w:val="32"/>
          <w:lang w:val="en-US" w:eastAsia="zh-CN"/>
        </w:rPr>
        <w:t>；协办了全省兼职副主委培训班；</w:t>
      </w:r>
      <w:r>
        <w:rPr>
          <w:rFonts w:hint="eastAsia" w:ascii="Times New Roman" w:hAnsi="Times New Roman" w:eastAsia="仿宋_GB2312" w:cs="Times New Roman"/>
          <w:sz w:val="32"/>
          <w:szCs w:val="32"/>
          <w:lang w:eastAsia="zh-CN"/>
        </w:rPr>
        <w:t>持续开展五型机关建设，完善工作制度</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强化履职责任，</w:t>
      </w:r>
      <w:r>
        <w:rPr>
          <w:rFonts w:hint="default" w:ascii="Times New Roman" w:hAnsi="Times New Roman" w:eastAsia="仿宋_GB2312" w:cs="Times New Roman"/>
          <w:sz w:val="32"/>
          <w:szCs w:val="32"/>
        </w:rPr>
        <w:t>形成“统筹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牵头</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协同</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落实”工作格局。</w:t>
      </w:r>
      <w:r>
        <w:rPr>
          <w:rFonts w:hint="eastAsia" w:ascii="Times New Roman" w:hAnsi="Times New Roman" w:eastAsia="仿宋_GB2312" w:cs="Times New Roman"/>
          <w:spacing w:val="-9"/>
          <w:sz w:val="32"/>
          <w:szCs w:val="32"/>
          <w:lang w:val="en-US" w:eastAsia="zh-CN"/>
        </w:rPr>
        <w:t>机关干部职级得到提升。</w:t>
      </w:r>
      <w:r>
        <w:rPr>
          <w:rFonts w:hint="default" w:ascii="Times New Roman" w:hAnsi="Times New Roman" w:eastAsia="楷体_GB2312" w:cs="Times New Roman"/>
          <w:b/>
          <w:bCs/>
          <w:sz w:val="32"/>
          <w:szCs w:val="32"/>
        </w:rPr>
        <w:t>2.</w:t>
      </w:r>
      <w:r>
        <w:rPr>
          <w:rFonts w:hint="default" w:ascii="Times New Roman" w:hAnsi="Times New Roman" w:eastAsia="楷体_GB2312" w:cs="Times New Roman"/>
          <w:b/>
          <w:bCs/>
          <w:sz w:val="32"/>
          <w:szCs w:val="32"/>
          <w:lang w:val="en-US" w:eastAsia="zh-CN"/>
        </w:rPr>
        <w:t>完成支部换届</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sz w:val="32"/>
          <w:szCs w:val="32"/>
          <w:lang w:val="en-US" w:eastAsia="zh-CN"/>
        </w:rPr>
        <w:t>根据民盟省委会和市委统战部</w:t>
      </w:r>
      <w:r>
        <w:rPr>
          <w:rFonts w:hint="eastAsia" w:ascii="Times New Roman" w:hAnsi="Times New Roman" w:eastAsia="仿宋_GB2312" w:cs="Times New Roman"/>
          <w:sz w:val="32"/>
          <w:szCs w:val="32"/>
          <w:lang w:val="en-US" w:eastAsia="zh-CN"/>
        </w:rPr>
        <w:t>统一</w:t>
      </w:r>
      <w:r>
        <w:rPr>
          <w:rFonts w:hint="default" w:ascii="Times New Roman" w:hAnsi="Times New Roman" w:eastAsia="仿宋_GB2312" w:cs="Times New Roman"/>
          <w:sz w:val="32"/>
          <w:szCs w:val="32"/>
          <w:lang w:val="en-US" w:eastAsia="zh-CN"/>
        </w:rPr>
        <w:t>部署和要求，盟市委会成立换届工作专班，召开“三个会议”（市委主委会、市委委员会及基层组织主委会议），制定了换届工作方案，明确了指导思想、组织领导、工作要求、实施步骤和纪律要求。加强了与各支部所在单位党组织或统战部门事前沟通协商，达成共识。从4月份至10月份，历时半年圆满完成11个基层组织换届，拆分1个支部、新成立2个支部</w:t>
      </w:r>
      <w:r>
        <w:rPr>
          <w:rFonts w:hint="eastAsia" w:ascii="Times New Roman" w:hAnsi="Times New Roman" w:eastAsia="仿宋_GB2312" w:cs="Times New Roman"/>
          <w:sz w:val="32"/>
          <w:szCs w:val="32"/>
          <w:lang w:val="en-US" w:eastAsia="zh-CN"/>
        </w:rPr>
        <w:t>，支部总数达到13个</w:t>
      </w:r>
      <w:r>
        <w:rPr>
          <w:rFonts w:hint="default" w:ascii="Times New Roman" w:hAnsi="Times New Roman" w:eastAsia="仿宋_GB2312" w:cs="Times New Roman"/>
          <w:sz w:val="32"/>
          <w:szCs w:val="32"/>
          <w:lang w:val="en-US" w:eastAsia="zh-CN"/>
        </w:rPr>
        <w:t>。选举产生支委会班子41名，其中女性20人、新进26人、新任主委9人；平均年龄37.7岁，含90后11人；博士3人、硕士10人、正副高15人。新班子的配备坚持德才兼备，强调政治标准放在首位，注重老中青相结合的梯次配备。</w:t>
      </w:r>
      <w:r>
        <w:rPr>
          <w:rFonts w:hint="eastAsia" w:ascii="Times New Roman" w:hAnsi="Times New Roman" w:eastAsia="仿宋_GB2312" w:cs="Times New Roman"/>
          <w:sz w:val="32"/>
          <w:szCs w:val="32"/>
          <w:lang w:val="en-US" w:eastAsia="zh-CN"/>
        </w:rPr>
        <w:t>3.</w:t>
      </w:r>
      <w:r>
        <w:rPr>
          <w:rFonts w:hint="default" w:ascii="Times New Roman" w:hAnsi="Times New Roman" w:eastAsia="楷体_GB2312" w:cs="Times New Roman"/>
          <w:b/>
          <w:bCs/>
          <w:sz w:val="32"/>
          <w:szCs w:val="32"/>
        </w:rPr>
        <w:t>建强盟员队伍</w:t>
      </w:r>
      <w:r>
        <w:rPr>
          <w:rFonts w:hint="default" w:ascii="Times New Roman" w:hAnsi="Times New Roman" w:eastAsia="楷体_GB2312" w:cs="Times New Roman"/>
          <w:b/>
          <w:bCs/>
          <w:sz w:val="32"/>
          <w:szCs w:val="32"/>
          <w:lang w:eastAsia="zh-CN"/>
        </w:rPr>
        <w:t>。</w:t>
      </w:r>
      <w:r>
        <w:rPr>
          <w:rFonts w:hint="eastAsia" w:ascii="Times New Roman" w:hAnsi="Times New Roman" w:eastAsia="仿宋_GB2312" w:cs="Times New Roman"/>
          <w:sz w:val="32"/>
          <w:szCs w:val="32"/>
          <w:lang w:val="en-US" w:eastAsia="zh-CN"/>
        </w:rPr>
        <w:t>全年新发展盟员22名，平均年龄40.36岁，主界别占比100%，其中博士3人，高级职称6人，民盟中央代表人士1人。全市</w:t>
      </w:r>
      <w:r>
        <w:rPr>
          <w:rFonts w:hint="default" w:ascii="Times New Roman" w:hAnsi="Times New Roman" w:eastAsia="仿宋_GB2312" w:cs="Times New Roman"/>
          <w:sz w:val="32"/>
          <w:szCs w:val="32"/>
          <w:lang w:val="en-US" w:eastAsia="zh-CN"/>
        </w:rPr>
        <w:t>盟员</w:t>
      </w:r>
      <w:r>
        <w:rPr>
          <w:rFonts w:hint="eastAsia" w:ascii="Times New Roman" w:hAnsi="Times New Roman" w:eastAsia="仿宋_GB2312" w:cs="Times New Roman"/>
          <w:sz w:val="32"/>
          <w:szCs w:val="32"/>
          <w:lang w:val="en-US" w:eastAsia="zh-CN"/>
        </w:rPr>
        <w:t>总数</w:t>
      </w:r>
      <w:r>
        <w:rPr>
          <w:rFonts w:hint="default" w:ascii="Times New Roman" w:hAnsi="Times New Roman" w:eastAsia="仿宋_GB2312" w:cs="Times New Roman"/>
          <w:sz w:val="32"/>
          <w:szCs w:val="32"/>
          <w:lang w:val="en-US" w:eastAsia="zh-CN"/>
        </w:rPr>
        <w:t>24</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平均年龄48.8岁，重点分工领域达82.99%，其中正高26人、副高7</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人，高中级知识分子占比96.27%；教授13人、博士16人；1</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名县处级以上领导，各级人大代表6人、政协委员3</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人，人才支撑坚实。依托主题教育开展骨干盟员培训，提升队伍政治素养和履职能力。</w:t>
      </w:r>
      <w:r>
        <w:rPr>
          <w:rFonts w:hint="eastAsia" w:ascii="Times New Roman" w:hAnsi="Times New Roman" w:eastAsia="楷体_GB2312" w:cs="Times New Roman"/>
          <w:b/>
          <w:bCs/>
          <w:sz w:val="32"/>
          <w:szCs w:val="32"/>
          <w:lang w:val="en-US" w:eastAsia="zh-CN"/>
        </w:rPr>
        <w:t>4.鼓励岗位建功。</w:t>
      </w:r>
      <w:r>
        <w:rPr>
          <w:rFonts w:hint="eastAsia" w:ascii="Times New Roman" w:hAnsi="Times New Roman" w:eastAsia="仿宋_GB2312" w:cs="Times New Roman"/>
          <w:sz w:val="32"/>
          <w:szCs w:val="32"/>
          <w:lang w:val="en-US" w:eastAsia="zh-CN"/>
        </w:rPr>
        <w:t>民盟师专支部结合学校重点工作，开展访企拓岗活动，帮助毕业生就业。全市盟员争优创先，在各自岗位上取得了优异成果，发挥优势做出了突出成绩，受到省厅级以上表彰45项，主持完成人文自然科学课题39个，6人晋升了职务或职称，6人担任政协或特邀人员，12人在社会团体协会中担任职务。如：王鸿福荣获怀化市劳动模范称号；</w:t>
      </w:r>
      <w:r>
        <w:rPr>
          <w:rFonts w:hint="default" w:ascii="Times New Roman" w:hAnsi="Times New Roman" w:eastAsia="仿宋_GB2312" w:cs="Times New Roman"/>
          <w:sz w:val="32"/>
          <w:szCs w:val="32"/>
          <w:lang w:val="en-US" w:eastAsia="zh-CN"/>
        </w:rPr>
        <w:t>雷虹成功探索</w:t>
      </w:r>
      <w:r>
        <w:rPr>
          <w:rFonts w:hint="eastAsia" w:ascii="Times New Roman" w:hAnsi="Times New Roman" w:eastAsia="仿宋_GB2312" w:cs="Times New Roman"/>
          <w:sz w:val="32"/>
          <w:szCs w:val="32"/>
          <w:lang w:val="en-US" w:eastAsia="zh-CN"/>
        </w:rPr>
        <w:t>“科幻+地域”融合创作模式，将“苗乡侗寨”“洪江古商城”“榆树湾”等本土元素注入长篇科幻小说《未眠之眠》，为福地怀化“打Call”，他的事迹被媒体广泛报道，并当选为鹤城区作家协会副主席；选送作品李昀蹊的《晚秋》、补新华的《古老的船》、刘磊霞的《风中低语》、赵淞元的《赶秋图》、贺莉浩的《金韵书仓》和李冰花的《花瑶妹》入选“三湘四水·美美与共——湖南盟员美术作品进京展”；李诚明获湖南省职业院校“高等职业教育初级”“双师型教师”资质；郑华被聘为湖南省人民政府行政执法监督员；鲍志被聘为怀化市特邀行风监督员、鹤城区扫黑除恶监督员，并当选区新阶联谊副会长兼秘书长；张在玉侗医药研究成果丰硕，发表高水平SCI论文8篇、申请专利3项、出版专著1部。</w:t>
      </w:r>
      <w:r>
        <w:rPr>
          <w:rFonts w:hint="eastAsia" w:ascii="Times New Roman" w:hAnsi="Times New Roman" w:eastAsia="黑体" w:cs="Times New Roman"/>
          <w:b w:val="0"/>
          <w:bCs w:val="0"/>
          <w:sz w:val="32"/>
          <w:szCs w:val="32"/>
          <w:lang w:val="en-US" w:eastAsia="zh-CN"/>
        </w:rPr>
        <w:t>四是</w:t>
      </w:r>
      <w:r>
        <w:rPr>
          <w:rFonts w:hint="default" w:ascii="Times New Roman" w:hAnsi="Times New Roman" w:eastAsia="黑体" w:cs="Times New Roman"/>
          <w:b w:val="0"/>
          <w:bCs w:val="0"/>
          <w:sz w:val="32"/>
          <w:szCs w:val="32"/>
          <w:lang w:val="en-US" w:eastAsia="zh-CN"/>
        </w:rPr>
        <w:t>心系民生福祉，社会服务</w:t>
      </w:r>
      <w:r>
        <w:rPr>
          <w:rFonts w:hint="eastAsia" w:ascii="Times New Roman" w:hAnsi="Times New Roman" w:eastAsia="黑体" w:cs="Times New Roman"/>
          <w:b w:val="0"/>
          <w:bCs w:val="0"/>
          <w:sz w:val="32"/>
          <w:szCs w:val="32"/>
          <w:lang w:val="en-US" w:eastAsia="zh-CN"/>
        </w:rPr>
        <w:t>更有广度。</w:t>
      </w:r>
      <w:r>
        <w:rPr>
          <w:rFonts w:hint="default" w:ascii="Times New Roman" w:hAnsi="Times New Roman" w:eastAsia="楷体_GB2312" w:cs="Times New Roman"/>
          <w:b/>
          <w:bCs/>
          <w:sz w:val="32"/>
          <w:szCs w:val="32"/>
          <w:lang w:val="en-US" w:eastAsia="zh-CN"/>
        </w:rPr>
        <w:t>1.</w:t>
      </w:r>
      <w:r>
        <w:rPr>
          <w:rFonts w:hint="default" w:ascii="Times New Roman" w:hAnsi="Times New Roman" w:eastAsia="楷体_GB2312" w:cs="Times New Roman"/>
          <w:b/>
          <w:bCs/>
          <w:sz w:val="32"/>
          <w:szCs w:val="32"/>
        </w:rPr>
        <w:t>教育帮扶</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筑牢成长根基</w:t>
      </w:r>
      <w:r>
        <w:rPr>
          <w:rFonts w:hint="eastAsia" w:ascii="Times New Roman" w:hAnsi="Times New Roman" w:eastAsia="楷体_GB2312" w:cs="Times New Roman"/>
          <w:b/>
          <w:bCs/>
          <w:sz w:val="32"/>
          <w:szCs w:val="32"/>
          <w:lang w:eastAsia="zh-CN"/>
        </w:rPr>
        <w:t>。</w:t>
      </w:r>
      <w:r>
        <w:rPr>
          <w:rFonts w:hint="default" w:ascii="Times New Roman" w:hAnsi="Times New Roman" w:eastAsia="仿宋_GB2312" w:cs="Times New Roman"/>
          <w:sz w:val="32"/>
          <w:szCs w:val="32"/>
          <w:lang w:val="en-US" w:eastAsia="zh-CN"/>
        </w:rPr>
        <w:t>5月邀请毕节市七星关区归化中心学校、怀化洪江市土溪中心学校</w:t>
      </w:r>
      <w:r>
        <w:rPr>
          <w:rFonts w:hint="eastAsia" w:ascii="Times New Roman" w:hAnsi="Times New Roman" w:eastAsia="仿宋_GB2312" w:cs="Times New Roman"/>
          <w:sz w:val="32"/>
          <w:szCs w:val="32"/>
          <w:lang w:val="en-US" w:eastAsia="zh-CN"/>
        </w:rPr>
        <w:t>（民盟同心学校）</w:t>
      </w:r>
      <w:r>
        <w:rPr>
          <w:rFonts w:hint="default" w:ascii="Times New Roman" w:hAnsi="Times New Roman" w:eastAsia="仿宋_GB2312" w:cs="Times New Roman"/>
          <w:sz w:val="32"/>
          <w:szCs w:val="32"/>
          <w:lang w:val="en-US" w:eastAsia="zh-CN"/>
        </w:rPr>
        <w:t>师生共27人，开展“你我‘童行’·筑梦未来”</w:t>
      </w:r>
      <w:r>
        <w:rPr>
          <w:rFonts w:hint="default" w:ascii="Times New Roman" w:hAnsi="Times New Roman" w:eastAsia="仿宋_GB2312" w:cs="Times New Roman"/>
          <w:sz w:val="32"/>
          <w:szCs w:val="32"/>
        </w:rPr>
        <w:t>特色研学活动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组织两地乡村学生走进安江农校杂交水稻纪念园、芷江受降纪念坊等点位，传承红色基因、感悟科技力量，激励树立远大理想。</w:t>
      </w:r>
      <w:r>
        <w:rPr>
          <w:rFonts w:hint="eastAsia" w:ascii="Times New Roman" w:hAnsi="Times New Roman" w:eastAsia="仿宋_GB2312" w:cs="Times New Roman"/>
          <w:sz w:val="32"/>
          <w:szCs w:val="32"/>
          <w:lang w:eastAsia="zh-CN"/>
        </w:rPr>
        <w:t>参与</w:t>
      </w:r>
      <w:r>
        <w:rPr>
          <w:rFonts w:hint="default" w:ascii="Times New Roman" w:hAnsi="Times New Roman" w:eastAsia="仿宋_GB2312" w:cs="Times New Roman"/>
          <w:sz w:val="32"/>
          <w:szCs w:val="32"/>
        </w:rPr>
        <w:t>“烛光行动·守护心灵”公益捐赠活动，为全市13个县市区建成钢琴音乐、美术教室</w:t>
      </w:r>
      <w:r>
        <w:rPr>
          <w:rFonts w:hint="eastAsia" w:ascii="Times New Roman" w:hAnsi="Times New Roman" w:eastAsia="仿宋_GB2312" w:cs="Times New Roman"/>
          <w:sz w:val="32"/>
          <w:szCs w:val="32"/>
          <w:lang w:val="en-US" w:eastAsia="zh-CN"/>
        </w:rPr>
        <w:t>200</w:t>
      </w:r>
      <w:r>
        <w:rPr>
          <w:rFonts w:hint="default" w:ascii="Times New Roman" w:hAnsi="Times New Roman" w:eastAsia="仿宋_GB2312" w:cs="Times New Roman"/>
          <w:sz w:val="32"/>
          <w:szCs w:val="32"/>
        </w:rPr>
        <w:t>个</w:t>
      </w:r>
      <w:r>
        <w:rPr>
          <w:rFonts w:hint="eastAsia" w:ascii="Times New Roman" w:hAnsi="Times New Roman" w:eastAsia="仿宋_GB2312" w:cs="Times New Roman"/>
          <w:sz w:val="32"/>
          <w:szCs w:val="32"/>
          <w:lang w:val="en-US" w:eastAsia="zh-CN"/>
        </w:rPr>
        <w:t>。中教正高教师杨湘瑜创办“石榴籽”公益讲堂指导民族地区青年教师提升教学水平，开设“石榴籽”公益课堂带动社区中小学生习唱苗侗大歌传承民族文化。</w:t>
      </w:r>
      <w:r>
        <w:rPr>
          <w:rFonts w:hint="default" w:ascii="Times New Roman" w:hAnsi="Times New Roman" w:eastAsia="楷体_GB2312" w:cs="Times New Roman"/>
          <w:b/>
          <w:bCs/>
          <w:sz w:val="32"/>
          <w:szCs w:val="32"/>
          <w:lang w:val="en-US" w:eastAsia="zh-CN"/>
        </w:rPr>
        <w:t>2.</w:t>
      </w:r>
      <w:r>
        <w:rPr>
          <w:rFonts w:hint="default" w:ascii="Times New Roman" w:hAnsi="Times New Roman" w:eastAsia="楷体_GB2312" w:cs="Times New Roman"/>
          <w:b/>
          <w:bCs/>
          <w:sz w:val="32"/>
          <w:szCs w:val="32"/>
        </w:rPr>
        <w:t>健康惠民</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守护民生底线</w:t>
      </w:r>
      <w:r>
        <w:rPr>
          <w:rFonts w:hint="eastAsia" w:ascii="Times New Roman" w:hAnsi="Times New Roman" w:eastAsia="楷体_GB2312" w:cs="Times New Roman"/>
          <w:b/>
          <w:bCs/>
          <w:sz w:val="32"/>
          <w:szCs w:val="32"/>
          <w:lang w:eastAsia="zh-CN"/>
        </w:rPr>
        <w:t>。</w:t>
      </w:r>
      <w:r>
        <w:rPr>
          <w:rFonts w:hint="default" w:ascii="Times New Roman" w:hAnsi="Times New Roman" w:eastAsia="仿宋_GB2312" w:cs="Times New Roman"/>
          <w:sz w:val="32"/>
          <w:szCs w:val="32"/>
        </w:rPr>
        <w:t>建强“同心健康驿站”，完善基层医疗设施，提供基础医疗与防疫服务；组织</w:t>
      </w:r>
      <w:r>
        <w:rPr>
          <w:rFonts w:hint="default" w:ascii="Times New Roman" w:hAnsi="Times New Roman" w:eastAsia="仿宋_GB2312" w:cs="Times New Roman"/>
          <w:sz w:val="32"/>
          <w:szCs w:val="32"/>
          <w:lang w:val="en-US" w:eastAsia="zh-CN"/>
        </w:rPr>
        <w:t>民盟爱尔眼科支部、湖南医药学院第一附属医院支部</w:t>
      </w:r>
      <w:r>
        <w:rPr>
          <w:rFonts w:hint="default" w:ascii="Times New Roman" w:hAnsi="Times New Roman" w:eastAsia="仿宋_GB2312" w:cs="Times New Roman"/>
          <w:sz w:val="32"/>
          <w:szCs w:val="32"/>
        </w:rPr>
        <w:t>盟员医务专家</w:t>
      </w:r>
      <w:r>
        <w:rPr>
          <w:rFonts w:hint="eastAsia" w:ascii="Times New Roman" w:hAnsi="Times New Roman" w:eastAsia="仿宋_GB2312" w:cs="Times New Roman"/>
          <w:sz w:val="32"/>
          <w:szCs w:val="32"/>
          <w:lang w:eastAsia="zh-CN"/>
        </w:rPr>
        <w:t>下乡</w:t>
      </w:r>
      <w:r>
        <w:rPr>
          <w:rFonts w:hint="default" w:ascii="Times New Roman" w:hAnsi="Times New Roman" w:eastAsia="仿宋_GB2312" w:cs="Times New Roman"/>
          <w:sz w:val="32"/>
          <w:szCs w:val="32"/>
        </w:rPr>
        <w:t>义诊</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开展健康科普</w:t>
      </w:r>
      <w:r>
        <w:rPr>
          <w:rFonts w:hint="eastAsia" w:ascii="Times New Roman" w:hAnsi="Times New Roman" w:eastAsia="仿宋_GB2312" w:cs="Times New Roman"/>
          <w:sz w:val="32"/>
          <w:szCs w:val="32"/>
          <w:lang w:eastAsia="zh-CN"/>
        </w:rPr>
        <w:t>进村庄、</w:t>
      </w:r>
      <w:r>
        <w:rPr>
          <w:rFonts w:hint="default" w:ascii="Times New Roman" w:hAnsi="Times New Roman" w:eastAsia="仿宋_GB2312" w:cs="Times New Roman"/>
          <w:sz w:val="32"/>
          <w:szCs w:val="32"/>
        </w:rPr>
        <w:t>进社区、进校园活动，</w:t>
      </w:r>
      <w:r>
        <w:rPr>
          <w:rFonts w:hint="eastAsia" w:ascii="Times New Roman" w:hAnsi="Times New Roman" w:eastAsia="仿宋_GB2312" w:cs="Times New Roman"/>
          <w:sz w:val="32"/>
          <w:szCs w:val="32"/>
          <w:lang w:eastAsia="zh-CN"/>
        </w:rPr>
        <w:t>宣传疾病预防知识，免费看病送药，助力基层医疗服务慢病管理，用实际行动推动</w:t>
      </w:r>
      <w:r>
        <w:rPr>
          <w:rFonts w:hint="default" w:ascii="Times New Roman" w:hAnsi="Times New Roman" w:eastAsia="仿宋_GB2312" w:cs="Times New Roman"/>
          <w:sz w:val="32"/>
          <w:szCs w:val="32"/>
        </w:rPr>
        <w:t>健康</w:t>
      </w:r>
      <w:r>
        <w:rPr>
          <w:rFonts w:hint="eastAsia" w:ascii="Times New Roman" w:hAnsi="Times New Roman" w:eastAsia="仿宋_GB2312" w:cs="Times New Roman"/>
          <w:sz w:val="32"/>
          <w:szCs w:val="32"/>
          <w:lang w:eastAsia="zh-CN"/>
        </w:rPr>
        <w:t>怀化建设。</w:t>
      </w:r>
      <w:r>
        <w:rPr>
          <w:rFonts w:hint="default" w:ascii="Times New Roman" w:hAnsi="Times New Roman" w:eastAsia="楷体_GB2312" w:cs="Times New Roman"/>
          <w:b/>
          <w:bCs/>
          <w:sz w:val="32"/>
          <w:szCs w:val="32"/>
          <w:lang w:val="en-US" w:eastAsia="zh-CN"/>
        </w:rPr>
        <w:t>3.</w:t>
      </w:r>
      <w:r>
        <w:rPr>
          <w:rFonts w:hint="default" w:ascii="Times New Roman" w:hAnsi="Times New Roman" w:eastAsia="楷体_GB2312" w:cs="Times New Roman"/>
          <w:b/>
          <w:bCs/>
          <w:sz w:val="32"/>
          <w:szCs w:val="32"/>
        </w:rPr>
        <w:t>乡村振兴</w:t>
      </w:r>
      <w:r>
        <w:rPr>
          <w:rFonts w:hint="default" w:ascii="Times New Roman" w:hAnsi="Times New Roman" w:eastAsia="楷体_GB2312" w:cs="Times New Roman"/>
          <w:b/>
          <w:bCs/>
          <w:sz w:val="32"/>
          <w:szCs w:val="32"/>
          <w:lang w:eastAsia="zh-CN"/>
        </w:rPr>
        <w:t>，</w:t>
      </w:r>
      <w:r>
        <w:rPr>
          <w:rFonts w:hint="default" w:ascii="Times New Roman" w:hAnsi="Times New Roman" w:eastAsia="楷体_GB2312" w:cs="Times New Roman"/>
          <w:b/>
          <w:bCs/>
          <w:sz w:val="32"/>
          <w:szCs w:val="32"/>
        </w:rPr>
        <w:t>激活基层动能</w:t>
      </w:r>
      <w:r>
        <w:rPr>
          <w:rFonts w:hint="eastAsia" w:ascii="Times New Roman" w:hAnsi="Times New Roman" w:eastAsia="楷体_GB2312" w:cs="Times New Roman"/>
          <w:b/>
          <w:bCs/>
          <w:sz w:val="32"/>
          <w:szCs w:val="32"/>
          <w:lang w:eastAsia="zh-CN"/>
        </w:rPr>
        <w:t>。</w:t>
      </w:r>
      <w:r>
        <w:rPr>
          <w:rFonts w:hint="eastAsia" w:ascii="Times New Roman" w:hAnsi="Times New Roman" w:eastAsia="仿宋_GB2312" w:cs="Times New Roman"/>
          <w:sz w:val="32"/>
          <w:szCs w:val="32"/>
          <w:lang w:eastAsia="zh-CN"/>
        </w:rPr>
        <w:t>汇聚</w:t>
      </w:r>
      <w:r>
        <w:rPr>
          <w:rFonts w:hint="default" w:ascii="Times New Roman" w:hAnsi="Times New Roman" w:eastAsia="仿宋_GB2312" w:cs="Times New Roman"/>
          <w:sz w:val="32"/>
          <w:szCs w:val="32"/>
        </w:rPr>
        <w:t>盟员</w:t>
      </w:r>
      <w:r>
        <w:rPr>
          <w:rFonts w:hint="eastAsia" w:ascii="Times New Roman" w:hAnsi="Times New Roman" w:eastAsia="仿宋_GB2312" w:cs="Times New Roman"/>
          <w:sz w:val="32"/>
          <w:szCs w:val="32"/>
          <w:lang w:eastAsia="zh-CN"/>
        </w:rPr>
        <w:t>中农业技术和物流</w:t>
      </w:r>
      <w:r>
        <w:rPr>
          <w:rFonts w:hint="default" w:ascii="Times New Roman" w:hAnsi="Times New Roman" w:eastAsia="仿宋_GB2312" w:cs="Times New Roman"/>
          <w:sz w:val="32"/>
          <w:szCs w:val="32"/>
        </w:rPr>
        <w:t>专</w:t>
      </w:r>
      <w:r>
        <w:rPr>
          <w:rFonts w:hint="eastAsia" w:ascii="Times New Roman" w:hAnsi="Times New Roman" w:eastAsia="仿宋_GB2312" w:cs="Times New Roman"/>
          <w:sz w:val="32"/>
          <w:szCs w:val="32"/>
          <w:lang w:eastAsia="zh-CN"/>
        </w:rPr>
        <w:t>家智力资源</w:t>
      </w:r>
      <w:r>
        <w:rPr>
          <w:rFonts w:hint="default" w:ascii="Times New Roman" w:hAnsi="Times New Roman" w:eastAsia="仿宋_GB2312" w:cs="Times New Roman"/>
          <w:sz w:val="32"/>
          <w:szCs w:val="32"/>
        </w:rPr>
        <w:t>，帮助新型农业经营主体解决发展中遇到的各种难题，为乡村制定产业规划，提供技术、政策支持，搭建农产品供销渠道</w:t>
      </w:r>
      <w:r>
        <w:rPr>
          <w:rFonts w:hint="eastAsia" w:ascii="Times New Roman" w:hAnsi="Times New Roman" w:eastAsia="仿宋_GB2312" w:cs="Times New Roman"/>
          <w:sz w:val="32"/>
          <w:szCs w:val="32"/>
          <w:lang w:eastAsia="zh-CN"/>
        </w:rPr>
        <w:t>。支持职院盟员立足中方镇炉亭坳持续开展民盟助力乡村振兴帮扶活动。引导</w:t>
      </w:r>
      <w:r>
        <w:rPr>
          <w:rFonts w:hint="default" w:ascii="Times New Roman" w:hAnsi="Times New Roman" w:eastAsia="仿宋_GB2312" w:cs="Times New Roman"/>
          <w:sz w:val="32"/>
          <w:szCs w:val="32"/>
        </w:rPr>
        <w:t>盟员</w:t>
      </w:r>
      <w:r>
        <w:rPr>
          <w:rFonts w:hint="eastAsia" w:ascii="Times New Roman" w:hAnsi="Times New Roman" w:eastAsia="仿宋_GB2312" w:cs="Times New Roman"/>
          <w:sz w:val="32"/>
          <w:szCs w:val="32"/>
          <w:lang w:eastAsia="zh-CN"/>
        </w:rPr>
        <w:t>涉农文创企业、电商企业帮助农</w:t>
      </w:r>
      <w:r>
        <w:rPr>
          <w:rFonts w:hint="eastAsia" w:ascii="Times New Roman" w:hAnsi="Times New Roman" w:eastAsia="仿宋_GB2312" w:cs="Times New Roman"/>
          <w:sz w:val="32"/>
          <w:szCs w:val="32"/>
        </w:rPr>
        <w:t>户</w:t>
      </w:r>
      <w:r>
        <w:rPr>
          <w:rFonts w:hint="eastAsia" w:ascii="Times New Roman" w:hAnsi="Times New Roman" w:eastAsia="仿宋_GB2312" w:cs="Times New Roman"/>
          <w:sz w:val="32"/>
          <w:szCs w:val="32"/>
          <w:lang w:eastAsia="zh-CN"/>
        </w:rPr>
        <w:t>增产增收，助力乡村产业振兴。</w:t>
      </w:r>
      <w:r>
        <w:rPr>
          <w:rFonts w:hint="default" w:ascii="Times New Roman" w:hAnsi="Times New Roman" w:eastAsia="仿宋_GB2312" w:cs="Times New Roman"/>
          <w:sz w:val="32"/>
          <w:szCs w:val="32"/>
          <w:lang w:val="en-US" w:eastAsia="zh-CN"/>
        </w:rPr>
        <w:t>淘农</w:t>
      </w:r>
      <w:r>
        <w:rPr>
          <w:rFonts w:hint="default" w:ascii="Times New Roman" w:hAnsi="Times New Roman" w:eastAsia="仿宋_GB2312" w:cs="Times New Roman"/>
          <w:spacing w:val="-9"/>
          <w:sz w:val="32"/>
          <w:szCs w:val="32"/>
          <w:lang w:val="en-US" w:eastAsia="zh-CN"/>
        </w:rPr>
        <w:t>村</w:t>
      </w:r>
      <w:r>
        <w:rPr>
          <w:rFonts w:hint="eastAsia" w:ascii="Times New Roman" w:hAnsi="Times New Roman" w:eastAsia="仿宋_GB2312" w:cs="Times New Roman"/>
          <w:spacing w:val="-9"/>
          <w:sz w:val="32"/>
          <w:szCs w:val="32"/>
          <w:lang w:val="en-US" w:eastAsia="zh-CN"/>
        </w:rPr>
        <w:t>等</w:t>
      </w:r>
      <w:r>
        <w:rPr>
          <w:rFonts w:hint="default" w:ascii="Times New Roman" w:hAnsi="Times New Roman" w:eastAsia="仿宋_GB2312" w:cs="Times New Roman"/>
          <w:sz w:val="32"/>
          <w:szCs w:val="32"/>
        </w:rPr>
        <w:t>盟员</w:t>
      </w:r>
      <w:r>
        <w:rPr>
          <w:rFonts w:hint="eastAsia" w:ascii="Times New Roman" w:hAnsi="Times New Roman" w:eastAsia="仿宋_GB2312" w:cs="Times New Roman"/>
          <w:sz w:val="32"/>
          <w:szCs w:val="32"/>
          <w:lang w:eastAsia="zh-CN"/>
        </w:rPr>
        <w:t>电商</w:t>
      </w:r>
      <w:r>
        <w:rPr>
          <w:rFonts w:hint="default" w:ascii="Times New Roman" w:hAnsi="Times New Roman" w:eastAsia="仿宋_GB2312" w:cs="Times New Roman"/>
          <w:sz w:val="32"/>
          <w:szCs w:val="32"/>
        </w:rPr>
        <w:t>企业</w:t>
      </w:r>
      <w:r>
        <w:rPr>
          <w:rFonts w:hint="eastAsia" w:ascii="Times New Roman" w:hAnsi="Times New Roman" w:eastAsia="仿宋_GB2312" w:cs="Times New Roman"/>
          <w:sz w:val="32"/>
          <w:szCs w:val="32"/>
          <w:lang w:eastAsia="zh-CN"/>
        </w:rPr>
        <w:t>扎根农村帮助销售苹果、</w:t>
      </w:r>
      <w:r>
        <w:rPr>
          <w:rFonts w:hint="default" w:ascii="Times New Roman" w:hAnsi="Times New Roman" w:eastAsia="仿宋_GB2312" w:cs="Times New Roman"/>
          <w:spacing w:val="-9"/>
          <w:sz w:val="32"/>
          <w:szCs w:val="32"/>
          <w:lang w:val="en-US" w:eastAsia="zh-CN"/>
        </w:rPr>
        <w:t>柑橘等</w:t>
      </w:r>
      <w:r>
        <w:rPr>
          <w:rFonts w:hint="default" w:ascii="Times New Roman" w:hAnsi="Times New Roman" w:eastAsia="仿宋_GB2312" w:cs="Times New Roman"/>
          <w:spacing w:val="-9"/>
          <w:sz w:val="32"/>
          <w:szCs w:val="32"/>
        </w:rPr>
        <w:t>农产品，解决农</w:t>
      </w:r>
      <w:r>
        <w:rPr>
          <w:rFonts w:hint="default" w:ascii="Times New Roman" w:hAnsi="Times New Roman" w:eastAsia="仿宋_GB2312" w:cs="Times New Roman"/>
          <w:sz w:val="32"/>
          <w:szCs w:val="32"/>
        </w:rPr>
        <w:t>户销售难题</w:t>
      </w:r>
      <w:r>
        <w:rPr>
          <w:rFonts w:hint="eastAsia" w:ascii="Times New Roman" w:hAnsi="Times New Roman" w:eastAsia="仿宋_GB2312" w:cs="Times New Roman"/>
          <w:sz w:val="32"/>
          <w:szCs w:val="32"/>
          <w:lang w:eastAsia="zh-CN"/>
        </w:rPr>
        <w:t>；盟员</w:t>
      </w:r>
      <w:r>
        <w:rPr>
          <w:rFonts w:hint="default" w:ascii="Times New Roman" w:hAnsi="Times New Roman" w:eastAsia="仿宋_GB2312" w:cs="Times New Roman"/>
          <w:sz w:val="32"/>
          <w:szCs w:val="32"/>
        </w:rPr>
        <w:t>企业</w:t>
      </w:r>
      <w:r>
        <w:rPr>
          <w:rFonts w:hint="eastAsia" w:ascii="Times New Roman" w:hAnsi="Times New Roman" w:eastAsia="仿宋_GB2312" w:cs="Times New Roman"/>
          <w:sz w:val="32"/>
          <w:szCs w:val="32"/>
          <w:lang w:val="en-US" w:eastAsia="zh-CN"/>
        </w:rPr>
        <w:t>湖南卓琳生态农业有限公司化腐朽为神奇，</w:t>
      </w:r>
      <w:r>
        <w:rPr>
          <w:rFonts w:hint="eastAsia" w:ascii="Times New Roman" w:hAnsi="Times New Roman" w:eastAsia="仿宋_GB2312" w:cs="Times New Roman"/>
          <w:sz w:val="32"/>
          <w:szCs w:val="32"/>
          <w:lang w:eastAsia="zh-CN"/>
        </w:rPr>
        <w:t>立足</w:t>
      </w:r>
      <w:r>
        <w:rPr>
          <w:rFonts w:hint="eastAsia" w:ascii="Times New Roman" w:hAnsi="Times New Roman" w:eastAsia="仿宋_GB2312" w:cs="Times New Roman"/>
          <w:sz w:val="32"/>
          <w:szCs w:val="32"/>
        </w:rPr>
        <w:t>会同创办稻梦小镇，将秸秆转化为艺术产品，带动</w:t>
      </w:r>
      <w:r>
        <w:rPr>
          <w:rFonts w:hint="eastAsia" w:ascii="Times New Roman" w:hAnsi="Times New Roman" w:eastAsia="仿宋_GB2312" w:cs="Times New Roman"/>
          <w:sz w:val="32"/>
          <w:szCs w:val="32"/>
          <w:lang w:eastAsia="zh-CN"/>
        </w:rPr>
        <w:t>全县</w:t>
      </w:r>
      <w:r>
        <w:rPr>
          <w:rFonts w:hint="eastAsia" w:ascii="Times New Roman" w:hAnsi="Times New Roman" w:eastAsia="仿宋_GB2312" w:cs="Times New Roman"/>
          <w:sz w:val="32"/>
          <w:szCs w:val="32"/>
        </w:rPr>
        <w:t>农户增收</w:t>
      </w:r>
      <w:r>
        <w:rPr>
          <w:rFonts w:hint="default" w:ascii="Times New Roman" w:hAnsi="Times New Roman" w:eastAsia="仿宋_GB2312" w:cs="Times New Roman"/>
          <w:sz w:val="32"/>
          <w:szCs w:val="32"/>
        </w:rPr>
        <w:t>。</w:t>
      </w:r>
      <w:r>
        <w:rPr>
          <w:rFonts w:hint="eastAsia" w:ascii="Times New Roman" w:hAnsi="Times New Roman" w:eastAsia="仿宋_GB2312" w:cs="Times New Roman"/>
          <w:b/>
          <w:bCs/>
          <w:sz w:val="32"/>
          <w:szCs w:val="32"/>
          <w:lang w:val="en-US" w:eastAsia="zh-CN"/>
        </w:rPr>
        <w:t>4.公益暖民，温润群众心灵。</w:t>
      </w:r>
      <w:r>
        <w:rPr>
          <w:rFonts w:hint="eastAsia" w:ascii="Times New Roman" w:hAnsi="Times New Roman" w:eastAsia="仿宋_GB2312" w:cs="Times New Roman"/>
          <w:sz w:val="32"/>
          <w:szCs w:val="32"/>
          <w:lang w:val="en-US" w:eastAsia="zh-CN"/>
        </w:rPr>
        <w:t>各支部组织盟员积极参加或组织公益活动41场，参加活动盟员260余人次，服务群众达6万人次。</w:t>
      </w:r>
      <w:r>
        <w:rPr>
          <w:rFonts w:hint="default" w:ascii="Times New Roman" w:hAnsi="Times New Roman" w:eastAsia="仿宋_GB2312" w:cs="Times New Roman"/>
          <w:sz w:val="32"/>
          <w:szCs w:val="32"/>
          <w:lang w:val="en-US" w:eastAsia="zh-CN"/>
        </w:rPr>
        <w:t>爱尔眼科支部</w:t>
      </w:r>
      <w:r>
        <w:rPr>
          <w:rFonts w:hint="eastAsia" w:ascii="Times New Roman" w:hAnsi="Times New Roman" w:eastAsia="仿宋_GB2312" w:cs="Times New Roman"/>
          <w:sz w:val="32"/>
          <w:szCs w:val="32"/>
          <w:lang w:val="en-US" w:eastAsia="zh-CN"/>
        </w:rPr>
        <w:t>深入基层开展眼健康诊疗、普查公益行动30余场，赠送药品器材2万余元，服务群众超5万人次。盟员邱蕾“以爱为桨，做公益路上的摆渡人”12年如一日坚持志愿服务。全年组织会同志愿者协会开展“七彩假期”“夏日送清凉，致敬城市守护者”“情暖中秋，爱润夕阳”“情系乡村‘小树苗’”“致敬城市‘追风者’”等公益活动，用100多场志愿服务，将爱和温暖奉献给最需要的人群。</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盟员的参政议政积极性有待进一步激发，专委会职能作用发挥远远不够，建言的前瞻性、实效性、聚焦度、精准度有待提升；社会服务的品牌需进一步擦亮；机关建设，基层组织活力需进一步加强。</w:t>
      </w:r>
    </w:p>
    <w:p w14:paraId="17707D6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市政协委员工作室建设和运行经费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盟史整理宣传经费</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99.50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99.85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Times New Roman Regular" w:hAnsi="Times New Roman Regular" w:eastAsia="仿宋_GB2312" w:cs="Times New Roman Regular"/>
          <w:color w:val="auto"/>
          <w:sz w:val="32"/>
          <w:szCs w:val="32"/>
          <w:highlight w:val="none"/>
          <w:lang w:val="en-US" w:eastAsia="zh-CN"/>
        </w:rPr>
        <w:t>绩效自评过程中存在协同机制问题，责任分工模糊，不明确</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加强单位人员责任分工，明确责任职责，具体到项目、环节、数据等信息，避免管理不到位等问题</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民主党派管理经费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29.12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58.24</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94.86</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default" w:ascii="Times New Roman Regular" w:hAnsi="Times New Roman Regular" w:eastAsia="仿宋_GB2312" w:cs="Times New Roman Regular"/>
          <w:color w:val="auto"/>
          <w:sz w:val="32"/>
          <w:szCs w:val="32"/>
          <w:highlight w:val="none"/>
          <w:lang w:val="en-US" w:eastAsia="zh-CN"/>
        </w:rPr>
        <w:t>我单位财政支出绩效管理工作还存在绩效目标申报不够全面，绩效指标量化不够，绩效评价手段和方法有待优化，绩效自评组织实施还不够规范等问题</w:t>
      </w:r>
      <w:r>
        <w:rPr>
          <w:rFonts w:hint="eastAsia" w:ascii="Times New Roman Regular" w:hAnsi="Times New Roman Regular" w:eastAsia="仿宋_GB2312" w:cs="Times New Roman Regular"/>
          <w:color w:val="auto"/>
          <w:sz w:val="32"/>
          <w:szCs w:val="32"/>
          <w:highlight w:val="none"/>
          <w:lang w:val="en-US" w:eastAsia="zh-CN"/>
        </w:rPr>
        <w:t>。</w:t>
      </w:r>
      <w:r>
        <w:rPr>
          <w:rFonts w:ascii="Times New Roman" w:hAnsi="Times New Roman" w:eastAsia="仿宋_GB2312" w:cs="Times New Roman"/>
          <w:sz w:val="32"/>
          <w:szCs w:val="32"/>
        </w:rPr>
        <w:t>下一步改进措施：</w:t>
      </w:r>
      <w:r>
        <w:rPr>
          <w:rFonts w:hint="eastAsia" w:ascii="Times New Roman Regular" w:hAnsi="Times New Roman Regular" w:eastAsia="仿宋_GB2312" w:cs="Times New Roman Regular"/>
          <w:color w:val="auto"/>
          <w:sz w:val="32"/>
          <w:szCs w:val="32"/>
          <w:highlight w:val="none"/>
          <w:lang w:val="en-US" w:eastAsia="zh-CN"/>
        </w:rPr>
        <w:t>本单位</w:t>
      </w:r>
      <w:r>
        <w:rPr>
          <w:rFonts w:hint="default" w:ascii="Times New Roman Regular" w:hAnsi="Times New Roman Regular" w:eastAsia="仿宋_GB2312" w:cs="Times New Roman Regular"/>
          <w:color w:val="auto"/>
          <w:sz w:val="32"/>
          <w:szCs w:val="32"/>
          <w:highlight w:val="none"/>
          <w:lang w:val="en-US" w:eastAsia="zh-CN"/>
        </w:rPr>
        <w:t>继续加强对各部门申报项目的指导，使项目编制更加符合绩效评价相关要求，同时进一步提高绩效评价工作方式、方法。</w:t>
      </w:r>
    </w:p>
    <w:p w14:paraId="20942A34">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6079B1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楷体_GB2312" w:cs="Times New Roman"/>
          <w:b/>
          <w:bCs/>
          <w:color w:val="auto"/>
          <w:kern w:val="2"/>
          <w:sz w:val="32"/>
          <w:szCs w:val="32"/>
        </w:rPr>
        <w:t>（三）评价结果应用情况。</w:t>
      </w: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观念，提高财政资金支出决策水平和管理水平。拟用于作为下一年度预算编制的参考依据，绩效自评结果按照财政要求及时公开。</w:t>
      </w:r>
    </w:p>
    <w:p w14:paraId="4537F688">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67D5B2F9">
      <w:pPr>
        <w:pStyle w:val="12"/>
        <w:jc w:val="center"/>
        <w:rPr>
          <w:rFonts w:ascii="Times New Roman" w:hAnsi="Times New Roman" w:cs="Times New Roman"/>
          <w:sz w:val="72"/>
          <w:szCs w:val="72"/>
        </w:rPr>
      </w:pPr>
    </w:p>
    <w:p w14:paraId="72E80563">
      <w:pPr>
        <w:pStyle w:val="12"/>
        <w:jc w:val="center"/>
        <w:rPr>
          <w:rFonts w:ascii="Times New Roman" w:hAnsi="Times New Roman" w:cs="Times New Roman"/>
          <w:sz w:val="72"/>
          <w:szCs w:val="72"/>
        </w:rPr>
      </w:pPr>
    </w:p>
    <w:p w14:paraId="4B491EBA">
      <w:pPr>
        <w:pStyle w:val="12"/>
        <w:jc w:val="both"/>
        <w:rPr>
          <w:rFonts w:ascii="Times New Roman" w:hAnsi="Times New Roman" w:cs="Times New Roman"/>
          <w:sz w:val="72"/>
          <w:szCs w:val="72"/>
        </w:rPr>
      </w:pPr>
    </w:p>
    <w:p w14:paraId="000A2585">
      <w:pPr>
        <w:pStyle w:val="12"/>
        <w:jc w:val="both"/>
        <w:rPr>
          <w:rFonts w:ascii="Times New Roman" w:hAnsi="Times New Roman" w:cs="Times New Roman"/>
          <w:sz w:val="72"/>
          <w:szCs w:val="72"/>
        </w:rPr>
      </w:pPr>
    </w:p>
    <w:p w14:paraId="5BC7971A">
      <w:pPr>
        <w:pStyle w:val="12"/>
        <w:numPr>
          <w:ilvl w:val="0"/>
          <w:numId w:val="2"/>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14:paraId="73F6B0FE">
      <w:pPr>
        <w:pStyle w:val="12"/>
        <w:numPr>
          <w:ilvl w:val="0"/>
          <w:numId w:val="0"/>
        </w:numPr>
        <w:spacing w:line="360" w:lineRule="auto"/>
        <w:jc w:val="both"/>
        <w:rPr>
          <w:rFonts w:ascii="Times New Roman" w:hAnsi="Times New Roman" w:eastAsia="方正小标宋_GBK" w:cs="Times New Roman"/>
          <w:sz w:val="52"/>
          <w:szCs w:val="52"/>
        </w:rPr>
      </w:pPr>
    </w:p>
    <w:p w14:paraId="5088A55F">
      <w:pPr>
        <w:pStyle w:val="12"/>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 xml:space="preserve">     </w:t>
      </w: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6E89142C">
      <w:pPr>
        <w:pStyle w:val="12"/>
        <w:ind w:firstLine="640" w:firstLineChars="200"/>
        <w:jc w:val="left"/>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15A5CBA">
      <w:pPr>
        <w:pStyle w:val="12"/>
        <w:jc w:val="center"/>
        <w:rPr>
          <w:rFonts w:ascii="Times New Roman" w:hAnsi="Times New Roman" w:cs="Times New Roman"/>
          <w:sz w:val="72"/>
          <w:szCs w:val="72"/>
        </w:rPr>
      </w:pPr>
    </w:p>
    <w:p w14:paraId="6E648501">
      <w:pPr>
        <w:pStyle w:val="12"/>
        <w:jc w:val="center"/>
        <w:rPr>
          <w:rFonts w:ascii="Times New Roman" w:hAnsi="Times New Roman" w:cs="Times New Roman"/>
          <w:sz w:val="72"/>
          <w:szCs w:val="72"/>
        </w:rPr>
      </w:pPr>
    </w:p>
    <w:p w14:paraId="30A77F9D">
      <w:pPr>
        <w:pStyle w:val="12"/>
        <w:jc w:val="center"/>
        <w:rPr>
          <w:rFonts w:ascii="Times New Roman" w:hAnsi="Times New Roman" w:cs="Times New Roman"/>
          <w:sz w:val="72"/>
          <w:szCs w:val="72"/>
        </w:rPr>
      </w:pPr>
    </w:p>
    <w:p w14:paraId="10358369">
      <w:pPr>
        <w:pStyle w:val="12"/>
        <w:jc w:val="both"/>
        <w:rPr>
          <w:rFonts w:ascii="Times New Roman" w:hAnsi="Times New Roman" w:cs="Times New Roman"/>
          <w:sz w:val="72"/>
          <w:szCs w:val="72"/>
        </w:rPr>
      </w:pPr>
    </w:p>
    <w:p w14:paraId="5A380D7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9AED1B3">
      <w:pPr>
        <w:rPr>
          <w:rFonts w:ascii="Times New Roman" w:hAnsi="Times New Roman" w:cs="Times New Roman"/>
          <w:sz w:val="72"/>
          <w:szCs w:val="72"/>
        </w:rPr>
      </w:pPr>
    </w:p>
    <w:p w14:paraId="621289BD">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568D6C37">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决算公开表</w:t>
      </w:r>
      <w:r>
        <w:rPr>
          <w:rFonts w:ascii="Times New Roman" w:hAnsi="Times New Roman" w:eastAsia="仿宋_GB2312" w:cs="Times New Roman"/>
          <w:sz w:val="32"/>
          <w:szCs w:val="32"/>
        </w:rPr>
        <w:t>。</w:t>
      </w:r>
    </w:p>
    <w:p w14:paraId="3060ACEC">
      <w:pPr>
        <w:pStyle w:val="12"/>
        <w:jc w:val="center"/>
        <w:rPr>
          <w:rFonts w:ascii="Times New Roman" w:hAnsi="Times New Roman" w:cs="Times New Roman"/>
          <w:sz w:val="72"/>
          <w:szCs w:val="72"/>
        </w:rPr>
      </w:pPr>
    </w:p>
    <w:p w14:paraId="29434A89">
      <w:pPr>
        <w:pStyle w:val="12"/>
        <w:jc w:val="center"/>
        <w:rPr>
          <w:rFonts w:ascii="Times New Roman" w:hAnsi="Times New Roman" w:cs="Times New Roman"/>
          <w:sz w:val="72"/>
          <w:szCs w:val="72"/>
        </w:rPr>
      </w:pPr>
    </w:p>
    <w:p w14:paraId="4BB1B530">
      <w:pPr>
        <w:pStyle w:val="12"/>
        <w:jc w:val="center"/>
        <w:rPr>
          <w:rFonts w:ascii="Times New Roman" w:hAnsi="Times New Roman" w:cs="Times New Roman"/>
          <w:sz w:val="72"/>
          <w:szCs w:val="72"/>
        </w:rPr>
      </w:pPr>
    </w:p>
    <w:p w14:paraId="1497673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238D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4060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B7635">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AC9D5">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5AC9D5">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BFFAD1"/>
    <w:multiLevelType w:val="singleLevel"/>
    <w:tmpl w:val="87BFFAD1"/>
    <w:lvl w:ilvl="0" w:tentative="0">
      <w:start w:val="7"/>
      <w:numFmt w:val="chineseCounting"/>
      <w:suff w:val="nothing"/>
      <w:lvlText w:val="%1、"/>
      <w:lvlJc w:val="left"/>
      <w:rPr>
        <w:rFonts w:hint="eastAsia"/>
      </w:rPr>
    </w:lvl>
  </w:abstractNum>
  <w:abstractNum w:abstractNumId="1">
    <w:nsid w:val="32F5CF7A"/>
    <w:multiLevelType w:val="singleLevel"/>
    <w:tmpl w:val="32F5CF7A"/>
    <w:lvl w:ilvl="0" w:tentative="0">
      <w:start w:val="4"/>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F635B1"/>
    <w:rsid w:val="04FF3D51"/>
    <w:rsid w:val="053C015A"/>
    <w:rsid w:val="056F1EAB"/>
    <w:rsid w:val="06E95BEA"/>
    <w:rsid w:val="08582A8A"/>
    <w:rsid w:val="08613011"/>
    <w:rsid w:val="088F600A"/>
    <w:rsid w:val="0A186D71"/>
    <w:rsid w:val="0AAF0151"/>
    <w:rsid w:val="0AC41E4E"/>
    <w:rsid w:val="0AF97018"/>
    <w:rsid w:val="0B2D79F3"/>
    <w:rsid w:val="0BD82491"/>
    <w:rsid w:val="0C654F6B"/>
    <w:rsid w:val="0E4D43A8"/>
    <w:rsid w:val="0F331F6D"/>
    <w:rsid w:val="0F814DAD"/>
    <w:rsid w:val="106024A9"/>
    <w:rsid w:val="10D532D1"/>
    <w:rsid w:val="119F6EE7"/>
    <w:rsid w:val="11CC2815"/>
    <w:rsid w:val="11E150AB"/>
    <w:rsid w:val="12CF0B90"/>
    <w:rsid w:val="132304F1"/>
    <w:rsid w:val="15932001"/>
    <w:rsid w:val="161D2412"/>
    <w:rsid w:val="17581F87"/>
    <w:rsid w:val="194660D8"/>
    <w:rsid w:val="1A3C340A"/>
    <w:rsid w:val="1A8B3B42"/>
    <w:rsid w:val="1AF05E00"/>
    <w:rsid w:val="1B6C43DB"/>
    <w:rsid w:val="1BE0460E"/>
    <w:rsid w:val="1CA21A6F"/>
    <w:rsid w:val="1CA81076"/>
    <w:rsid w:val="1D365563"/>
    <w:rsid w:val="1D9117AF"/>
    <w:rsid w:val="1D97DEFF"/>
    <w:rsid w:val="1D9D4068"/>
    <w:rsid w:val="1D9F6618"/>
    <w:rsid w:val="1DBD0CD6"/>
    <w:rsid w:val="1DFF72E5"/>
    <w:rsid w:val="1ECA596E"/>
    <w:rsid w:val="1EFC6F07"/>
    <w:rsid w:val="200F7CB6"/>
    <w:rsid w:val="209E04AB"/>
    <w:rsid w:val="21B80769"/>
    <w:rsid w:val="21C362E6"/>
    <w:rsid w:val="21C67161"/>
    <w:rsid w:val="22285C9C"/>
    <w:rsid w:val="22E91C9E"/>
    <w:rsid w:val="234D509E"/>
    <w:rsid w:val="23AA3196"/>
    <w:rsid w:val="23DC1B5F"/>
    <w:rsid w:val="24C95813"/>
    <w:rsid w:val="259E4498"/>
    <w:rsid w:val="25EB02F5"/>
    <w:rsid w:val="264A0350"/>
    <w:rsid w:val="269940A2"/>
    <w:rsid w:val="26E33204"/>
    <w:rsid w:val="27765E26"/>
    <w:rsid w:val="27EF7E63"/>
    <w:rsid w:val="283163DD"/>
    <w:rsid w:val="287C746C"/>
    <w:rsid w:val="28A636E9"/>
    <w:rsid w:val="2A5734B2"/>
    <w:rsid w:val="2BE617CC"/>
    <w:rsid w:val="2C244F6F"/>
    <w:rsid w:val="2CEA7BDA"/>
    <w:rsid w:val="2DBD030B"/>
    <w:rsid w:val="2E7C01C6"/>
    <w:rsid w:val="2ED85D7F"/>
    <w:rsid w:val="2F3A64AF"/>
    <w:rsid w:val="2F771331"/>
    <w:rsid w:val="2F77273B"/>
    <w:rsid w:val="2FA92266"/>
    <w:rsid w:val="2FDF85B8"/>
    <w:rsid w:val="2FFFEE04"/>
    <w:rsid w:val="3082583C"/>
    <w:rsid w:val="3184296B"/>
    <w:rsid w:val="319E4239"/>
    <w:rsid w:val="324C25C4"/>
    <w:rsid w:val="325B2B58"/>
    <w:rsid w:val="326D2393"/>
    <w:rsid w:val="3397603D"/>
    <w:rsid w:val="346140E2"/>
    <w:rsid w:val="34DF85B0"/>
    <w:rsid w:val="35C80195"/>
    <w:rsid w:val="36444186"/>
    <w:rsid w:val="366D4898"/>
    <w:rsid w:val="39243934"/>
    <w:rsid w:val="396B3778"/>
    <w:rsid w:val="3A922B1F"/>
    <w:rsid w:val="3AD43138"/>
    <w:rsid w:val="3B8F36BC"/>
    <w:rsid w:val="3BE253E1"/>
    <w:rsid w:val="3C94036D"/>
    <w:rsid w:val="3CFF1EA8"/>
    <w:rsid w:val="3E2F1253"/>
    <w:rsid w:val="3E4B3E6B"/>
    <w:rsid w:val="3F007033"/>
    <w:rsid w:val="3FF73E65"/>
    <w:rsid w:val="42736264"/>
    <w:rsid w:val="42895BD3"/>
    <w:rsid w:val="42E11423"/>
    <w:rsid w:val="45B50DA9"/>
    <w:rsid w:val="46374FA4"/>
    <w:rsid w:val="46625B06"/>
    <w:rsid w:val="48541AD5"/>
    <w:rsid w:val="48811638"/>
    <w:rsid w:val="491FF225"/>
    <w:rsid w:val="4A2D690B"/>
    <w:rsid w:val="4A7D2EA4"/>
    <w:rsid w:val="4B50680B"/>
    <w:rsid w:val="4B9F32EE"/>
    <w:rsid w:val="4C2D4456"/>
    <w:rsid w:val="4C561BFF"/>
    <w:rsid w:val="4C8E64B7"/>
    <w:rsid w:val="4E21448E"/>
    <w:rsid w:val="4FFD214C"/>
    <w:rsid w:val="513D4CBA"/>
    <w:rsid w:val="518D7FC5"/>
    <w:rsid w:val="52126D35"/>
    <w:rsid w:val="526A2B73"/>
    <w:rsid w:val="526F3A1A"/>
    <w:rsid w:val="52AE2FB6"/>
    <w:rsid w:val="52C077C8"/>
    <w:rsid w:val="533006C9"/>
    <w:rsid w:val="541A3860"/>
    <w:rsid w:val="547C099D"/>
    <w:rsid w:val="54824278"/>
    <w:rsid w:val="54EF7B96"/>
    <w:rsid w:val="56550A77"/>
    <w:rsid w:val="56EE02B4"/>
    <w:rsid w:val="5777D4F5"/>
    <w:rsid w:val="57E824C5"/>
    <w:rsid w:val="59127A5E"/>
    <w:rsid w:val="59AC6CC4"/>
    <w:rsid w:val="59DD8326"/>
    <w:rsid w:val="5A205D3C"/>
    <w:rsid w:val="5A7C3EFC"/>
    <w:rsid w:val="5BF4058E"/>
    <w:rsid w:val="5C6D078C"/>
    <w:rsid w:val="5DEF592A"/>
    <w:rsid w:val="5E2C0A11"/>
    <w:rsid w:val="5EE33461"/>
    <w:rsid w:val="5F9F5213"/>
    <w:rsid w:val="5FC6BB1E"/>
    <w:rsid w:val="5FDB04D5"/>
    <w:rsid w:val="5FF720F1"/>
    <w:rsid w:val="60FE756F"/>
    <w:rsid w:val="6126423F"/>
    <w:rsid w:val="625D2DFA"/>
    <w:rsid w:val="62A55B50"/>
    <w:rsid w:val="63217C42"/>
    <w:rsid w:val="63C35974"/>
    <w:rsid w:val="643E4FFA"/>
    <w:rsid w:val="649F39B1"/>
    <w:rsid w:val="65AA3753"/>
    <w:rsid w:val="669D36E5"/>
    <w:rsid w:val="66D5184A"/>
    <w:rsid w:val="67FF5C0B"/>
    <w:rsid w:val="689C486D"/>
    <w:rsid w:val="68F25680"/>
    <w:rsid w:val="69122441"/>
    <w:rsid w:val="69A3324F"/>
    <w:rsid w:val="6A321EF3"/>
    <w:rsid w:val="6A9F601F"/>
    <w:rsid w:val="6AFD5F8B"/>
    <w:rsid w:val="6B1573D4"/>
    <w:rsid w:val="6BE66A20"/>
    <w:rsid w:val="6C08466C"/>
    <w:rsid w:val="6C617EB1"/>
    <w:rsid w:val="6C7C0411"/>
    <w:rsid w:val="6CAD373A"/>
    <w:rsid w:val="6CC54BBE"/>
    <w:rsid w:val="6DE34AE4"/>
    <w:rsid w:val="6EFC0924"/>
    <w:rsid w:val="6F796C8D"/>
    <w:rsid w:val="6FB74722"/>
    <w:rsid w:val="6FEF8B7E"/>
    <w:rsid w:val="706B131D"/>
    <w:rsid w:val="70C5210F"/>
    <w:rsid w:val="71647DF0"/>
    <w:rsid w:val="71A6591B"/>
    <w:rsid w:val="71BA0604"/>
    <w:rsid w:val="7346211D"/>
    <w:rsid w:val="73685BF0"/>
    <w:rsid w:val="737D59BA"/>
    <w:rsid w:val="75D57F4E"/>
    <w:rsid w:val="76477361"/>
    <w:rsid w:val="766B1C6E"/>
    <w:rsid w:val="77470D95"/>
    <w:rsid w:val="77C37683"/>
    <w:rsid w:val="79D19834"/>
    <w:rsid w:val="79FF515B"/>
    <w:rsid w:val="7A191021"/>
    <w:rsid w:val="7AE44009"/>
    <w:rsid w:val="7BF549BF"/>
    <w:rsid w:val="7C5B78DC"/>
    <w:rsid w:val="7CE8534C"/>
    <w:rsid w:val="7D136216"/>
    <w:rsid w:val="7DDA320F"/>
    <w:rsid w:val="7E9E1962"/>
    <w:rsid w:val="7E9F11B4"/>
    <w:rsid w:val="7EB651C3"/>
    <w:rsid w:val="7F37EC1E"/>
    <w:rsid w:val="7F3E4899"/>
    <w:rsid w:val="7F480FCB"/>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12602</Words>
  <Characters>15456</Characters>
  <Lines>69</Lines>
  <Paragraphs>19</Paragraphs>
  <TotalTime>5</TotalTime>
  <ScaleCrop>false</ScaleCrop>
  <LinksUpToDate>false</LinksUpToDate>
  <CharactersWithSpaces>16620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叮当</cp:lastModifiedBy>
  <cp:lastPrinted>2024-08-10T02:20:00Z</cp:lastPrinted>
  <dcterms:modified xsi:type="dcterms:W3CDTF">2026-09-15T03:52:14Z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eyJoZGlkIjoiMzIxNjkwZDM1ODEzMjI0YTVkZGRlMmNkNTNhYTcxODQiLCJ1c2VySWQiOiI2NzUwODUzOTcifQ==</vt:lpwstr>
  </property>
</Properties>
</file>