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A041E">
      <w:pPr>
        <w:pStyle w:val="14"/>
        <w:jc w:val="both"/>
        <w:rPr>
          <w:rFonts w:hAnsi="黑体"/>
          <w:sz w:val="36"/>
          <w:szCs w:val="36"/>
        </w:rPr>
      </w:pPr>
      <w:r>
        <w:rPr>
          <w:rFonts w:hint="eastAsia" w:hAnsi="黑体"/>
          <w:sz w:val="36"/>
          <w:szCs w:val="36"/>
        </w:rPr>
        <w:t>附件2</w:t>
      </w:r>
    </w:p>
    <w:p w14:paraId="605F9B83">
      <w:pPr>
        <w:pStyle w:val="14"/>
        <w:jc w:val="center"/>
        <w:rPr>
          <w:rFonts w:ascii="Times New Roman" w:hAnsi="Times New Roman" w:cs="Times New Roman"/>
          <w:sz w:val="56"/>
          <w:szCs w:val="56"/>
        </w:rPr>
      </w:pPr>
    </w:p>
    <w:p w14:paraId="45B66243">
      <w:pPr>
        <w:pStyle w:val="14"/>
        <w:jc w:val="center"/>
        <w:rPr>
          <w:rFonts w:ascii="Times New Roman" w:hAnsi="Times New Roman" w:cs="Times New Roman"/>
          <w:sz w:val="84"/>
          <w:szCs w:val="84"/>
        </w:rPr>
      </w:pPr>
    </w:p>
    <w:p w14:paraId="6B58FBF8">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7945477B">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中国民主建国会怀化市委员会</w:t>
      </w:r>
      <w:r>
        <w:rPr>
          <w:rFonts w:ascii="Times New Roman" w:hAnsi="Times New Roman" w:eastAsia="方正小标宋简体" w:cs="Times New Roman"/>
          <w:sz w:val="72"/>
          <w:szCs w:val="72"/>
        </w:rPr>
        <w:t>部门决算</w:t>
      </w:r>
    </w:p>
    <w:p w14:paraId="1D2871D6">
      <w:pPr>
        <w:pStyle w:val="14"/>
        <w:jc w:val="center"/>
        <w:rPr>
          <w:rFonts w:ascii="Times New Roman" w:hAnsi="Times New Roman" w:eastAsia="方正小标宋_GBK" w:cs="Times New Roman"/>
          <w:sz w:val="56"/>
          <w:szCs w:val="56"/>
        </w:rPr>
      </w:pPr>
    </w:p>
    <w:p w14:paraId="0FD91CC4">
      <w:pPr>
        <w:pStyle w:val="14"/>
        <w:jc w:val="center"/>
        <w:rPr>
          <w:rFonts w:ascii="Times New Roman" w:hAnsi="Times New Roman" w:cs="Times New Roman"/>
          <w:sz w:val="56"/>
          <w:szCs w:val="56"/>
        </w:rPr>
      </w:pPr>
    </w:p>
    <w:p w14:paraId="6608B599">
      <w:pPr>
        <w:pStyle w:val="14"/>
        <w:rPr>
          <w:rFonts w:ascii="Times New Roman" w:hAnsi="Times New Roman" w:cs="Times New Roman"/>
          <w:sz w:val="56"/>
          <w:szCs w:val="56"/>
        </w:rPr>
      </w:pPr>
    </w:p>
    <w:p w14:paraId="22EBD51E">
      <w:pPr>
        <w:pStyle w:val="14"/>
        <w:jc w:val="center"/>
        <w:rPr>
          <w:rFonts w:ascii="Times New Roman" w:hAnsi="Times New Roman" w:cs="Times New Roman"/>
          <w:sz w:val="32"/>
          <w:szCs w:val="32"/>
        </w:rPr>
      </w:pPr>
    </w:p>
    <w:p w14:paraId="03DB8C91">
      <w:pPr>
        <w:pStyle w:val="14"/>
        <w:jc w:val="center"/>
        <w:rPr>
          <w:rFonts w:ascii="Times New Roman" w:hAnsi="Times New Roman" w:cs="Times New Roman"/>
          <w:sz w:val="32"/>
          <w:szCs w:val="32"/>
        </w:rPr>
      </w:pPr>
    </w:p>
    <w:p w14:paraId="5325DBEE">
      <w:pPr>
        <w:pStyle w:val="14"/>
        <w:jc w:val="center"/>
        <w:rPr>
          <w:rFonts w:ascii="Times New Roman" w:hAnsi="Times New Roman" w:cs="Times New Roman"/>
          <w:sz w:val="32"/>
          <w:szCs w:val="32"/>
        </w:rPr>
      </w:pPr>
    </w:p>
    <w:p w14:paraId="57F5677C">
      <w:pPr>
        <w:pStyle w:val="14"/>
        <w:jc w:val="center"/>
        <w:rPr>
          <w:rFonts w:ascii="Times New Roman" w:hAnsi="Times New Roman" w:cs="Times New Roman"/>
          <w:sz w:val="32"/>
          <w:szCs w:val="32"/>
        </w:rPr>
      </w:pPr>
    </w:p>
    <w:p w14:paraId="66D1A6F1">
      <w:pPr>
        <w:pStyle w:val="14"/>
        <w:jc w:val="center"/>
        <w:rPr>
          <w:rFonts w:ascii="Times New Roman" w:hAnsi="Times New Roman" w:cs="Times New Roman"/>
          <w:sz w:val="32"/>
          <w:szCs w:val="32"/>
        </w:rPr>
      </w:pPr>
    </w:p>
    <w:p w14:paraId="170F1570">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49BD343">
      <w:pPr>
        <w:pStyle w:val="14"/>
        <w:spacing w:line="66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57CCB6D">
      <w:pPr>
        <w:pStyle w:val="14"/>
        <w:spacing w:line="660" w:lineRule="exact"/>
        <w:jc w:val="center"/>
        <w:rPr>
          <w:rFonts w:ascii="Times New Roman" w:hAnsi="Times New Roman" w:cs="Times New Roman"/>
          <w:b/>
          <w:sz w:val="36"/>
          <w:szCs w:val="28"/>
        </w:rPr>
      </w:pPr>
    </w:p>
    <w:p w14:paraId="24BC3DD8">
      <w:pPr>
        <w:pStyle w:val="14"/>
        <w:spacing w:after="156" w:afterLines="50" w:line="660" w:lineRule="exact"/>
        <w:rPr>
          <w:rFonts w:ascii="Times New Roman" w:hAnsi="Times New Roman" w:cs="Times New Roman"/>
          <w:bCs/>
          <w:sz w:val="32"/>
          <w:szCs w:val="32"/>
        </w:rPr>
      </w:pPr>
      <w:r>
        <w:rPr>
          <w:rFonts w:ascii="Times New Roman" w:hAnsi="Times New Roman" w:cs="Times New Roman"/>
          <w:bCs/>
          <w:sz w:val="32"/>
          <w:szCs w:val="32"/>
        </w:rPr>
        <w:t>第一部分 中国民主建国会怀化市委员</w:t>
      </w:r>
      <w:r>
        <w:rPr>
          <w:rFonts w:hint="eastAsia" w:ascii="Times New Roman" w:hAnsi="Times New Roman" w:cs="Times New Roman"/>
          <w:bCs/>
          <w:sz w:val="32"/>
          <w:szCs w:val="32"/>
        </w:rPr>
        <w:t>会</w:t>
      </w:r>
      <w:r>
        <w:rPr>
          <w:rFonts w:ascii="Times New Roman" w:hAnsi="Times New Roman" w:cs="Times New Roman"/>
          <w:bCs/>
          <w:sz w:val="32"/>
          <w:szCs w:val="32"/>
        </w:rPr>
        <w:t>概况</w:t>
      </w:r>
    </w:p>
    <w:p w14:paraId="5E3C2FF8">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DDECE39">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0022839">
      <w:pPr>
        <w:pStyle w:val="14"/>
        <w:spacing w:before="156" w:beforeLines="50" w:after="156" w:afterLines="50" w:line="66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67FD1D4">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A50E988">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D98BA30">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859B78E">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F1DFAE2">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808905F">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DF3022F">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9E7CF3B">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114A430">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28617E3">
      <w:pPr>
        <w:pStyle w:val="14"/>
        <w:spacing w:before="156" w:beforeLines="50" w:after="156" w:afterLines="50" w:line="66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1E1DE20">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137B4FF">
      <w:pPr>
        <w:spacing w:line="66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ECD80C9">
      <w:pPr>
        <w:autoSpaceDE w:val="0"/>
        <w:autoSpaceDN w:val="0"/>
        <w:adjustRightInd w:val="0"/>
        <w:spacing w:line="6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EE8D439">
      <w:pPr>
        <w:autoSpaceDE w:val="0"/>
        <w:autoSpaceDN w:val="0"/>
        <w:adjustRightInd w:val="0"/>
        <w:spacing w:line="6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EC00735">
      <w:pPr>
        <w:autoSpaceDE w:val="0"/>
        <w:autoSpaceDN w:val="0"/>
        <w:adjustRightInd w:val="0"/>
        <w:spacing w:line="6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99F9761">
      <w:pPr>
        <w:autoSpaceDE w:val="0"/>
        <w:autoSpaceDN w:val="0"/>
        <w:adjustRightInd w:val="0"/>
        <w:spacing w:line="66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04EA5673">
      <w:pPr>
        <w:autoSpaceDE w:val="0"/>
        <w:autoSpaceDN w:val="0"/>
        <w:adjustRightInd w:val="0"/>
        <w:spacing w:line="6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0BBB231">
      <w:pPr>
        <w:autoSpaceDE w:val="0"/>
        <w:autoSpaceDN w:val="0"/>
        <w:adjustRightInd w:val="0"/>
        <w:spacing w:line="6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7E88E39">
      <w:pPr>
        <w:autoSpaceDE w:val="0"/>
        <w:autoSpaceDN w:val="0"/>
        <w:adjustRightInd w:val="0"/>
        <w:spacing w:line="6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1BA98AC">
      <w:pPr>
        <w:pStyle w:val="2"/>
        <w:spacing w:line="660" w:lineRule="exact"/>
      </w:pPr>
      <w:r>
        <w:rPr>
          <w:rFonts w:ascii="Times New Roman" w:hAnsi="Times New Roman" w:eastAsia="仿宋_GB2312" w:cs="Times New Roman"/>
          <w:color w:val="000000"/>
          <w:kern w:val="0"/>
          <w:sz w:val="32"/>
          <w:szCs w:val="32"/>
        </w:rPr>
        <w:t>九、国有资本经营预算财政拨款支出决算情况</w:t>
      </w:r>
    </w:p>
    <w:p w14:paraId="7462143B">
      <w:pPr>
        <w:autoSpaceDE w:val="0"/>
        <w:autoSpaceDN w:val="0"/>
        <w:adjustRightInd w:val="0"/>
        <w:spacing w:line="66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w:t>
      </w:r>
      <w:r>
        <w:rPr>
          <w:rFonts w:ascii="Times New Roman" w:hAnsi="Times New Roman" w:eastAsia="仿宋_GB2312" w:cs="Times New Roman"/>
          <w:color w:val="000000"/>
          <w:kern w:val="0"/>
          <w:sz w:val="32"/>
          <w:szCs w:val="32"/>
        </w:rPr>
        <w:t>、关于机关运行经费支出说明</w:t>
      </w:r>
    </w:p>
    <w:p w14:paraId="116F4871">
      <w:pPr>
        <w:autoSpaceDE w:val="0"/>
        <w:autoSpaceDN w:val="0"/>
        <w:adjustRightInd w:val="0"/>
        <w:spacing w:line="6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一</w:t>
      </w:r>
      <w:r>
        <w:rPr>
          <w:rFonts w:ascii="Times New Roman" w:hAnsi="Times New Roman" w:eastAsia="仿宋_GB2312" w:cs="Times New Roman"/>
          <w:color w:val="000000"/>
          <w:kern w:val="0"/>
          <w:sz w:val="32"/>
          <w:szCs w:val="32"/>
        </w:rPr>
        <w:t>、一般性支出情况说明</w:t>
      </w:r>
    </w:p>
    <w:p w14:paraId="451841C6">
      <w:pPr>
        <w:autoSpaceDE w:val="0"/>
        <w:autoSpaceDN w:val="0"/>
        <w:adjustRightInd w:val="0"/>
        <w:spacing w:line="6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二</w:t>
      </w:r>
      <w:r>
        <w:rPr>
          <w:rFonts w:ascii="Times New Roman" w:hAnsi="Times New Roman" w:eastAsia="仿宋_GB2312" w:cs="Times New Roman"/>
          <w:color w:val="000000"/>
          <w:kern w:val="0"/>
          <w:sz w:val="32"/>
          <w:szCs w:val="32"/>
        </w:rPr>
        <w:t>、关于政府采购支出说明</w:t>
      </w:r>
    </w:p>
    <w:p w14:paraId="75FE90F0">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、关于国有资产占用情况说明</w:t>
      </w:r>
    </w:p>
    <w:p w14:paraId="5604A13B">
      <w:pPr>
        <w:pStyle w:val="14"/>
        <w:spacing w:line="6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2F8AC2BA">
      <w:pPr>
        <w:pStyle w:val="14"/>
        <w:spacing w:before="156" w:beforeLines="50" w:after="156" w:afterLines="50" w:line="66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5D22342">
      <w:pPr>
        <w:pStyle w:val="14"/>
        <w:spacing w:before="156" w:beforeLines="50" w:after="156" w:afterLines="50" w:line="66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65297A8">
      <w:pPr>
        <w:pStyle w:val="14"/>
        <w:spacing w:line="660" w:lineRule="exact"/>
        <w:rPr>
          <w:rFonts w:ascii="Times New Roman" w:hAnsi="Times New Roman" w:cs="Times New Roman"/>
          <w:bCs/>
          <w:sz w:val="28"/>
          <w:szCs w:val="28"/>
        </w:rPr>
      </w:pPr>
    </w:p>
    <w:p w14:paraId="613766F5">
      <w:pPr>
        <w:spacing w:line="660" w:lineRule="exact"/>
        <w:jc w:val="center"/>
        <w:rPr>
          <w:rFonts w:ascii="Times New Roman" w:hAnsi="Times New Roman" w:cs="Times New Roman"/>
          <w:sz w:val="72"/>
          <w:szCs w:val="72"/>
        </w:rPr>
      </w:pPr>
    </w:p>
    <w:p w14:paraId="298C9D74">
      <w:pPr>
        <w:spacing w:line="660" w:lineRule="exact"/>
        <w:jc w:val="center"/>
        <w:rPr>
          <w:rFonts w:ascii="Times New Roman" w:hAnsi="Times New Roman" w:cs="Times New Roman"/>
          <w:sz w:val="72"/>
          <w:szCs w:val="72"/>
        </w:rPr>
      </w:pPr>
    </w:p>
    <w:p w14:paraId="43FBA312">
      <w:pPr>
        <w:spacing w:line="660" w:lineRule="exact"/>
        <w:jc w:val="center"/>
        <w:rPr>
          <w:rFonts w:ascii="Times New Roman" w:hAnsi="Times New Roman" w:cs="Times New Roman"/>
          <w:sz w:val="72"/>
          <w:szCs w:val="72"/>
        </w:rPr>
      </w:pPr>
    </w:p>
    <w:p w14:paraId="6C9CEA0B">
      <w:pPr>
        <w:pStyle w:val="2"/>
        <w:spacing w:line="660" w:lineRule="exact"/>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6E60A1C7">
      <w:pPr>
        <w:spacing w:line="660" w:lineRule="exact"/>
        <w:rPr>
          <w:rFonts w:ascii="Times New Roman" w:hAnsi="Times New Roman" w:eastAsia="方正小标宋_GBK" w:cs="Times New Roman"/>
          <w:sz w:val="72"/>
          <w:szCs w:val="72"/>
        </w:rPr>
      </w:pPr>
    </w:p>
    <w:p w14:paraId="31A8E3AE">
      <w:pPr>
        <w:pStyle w:val="14"/>
        <w:spacing w:line="66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32E57BF">
      <w:pPr>
        <w:pStyle w:val="14"/>
        <w:spacing w:line="660" w:lineRule="exact"/>
        <w:jc w:val="center"/>
        <w:rPr>
          <w:rFonts w:ascii="Times New Roman" w:hAnsi="Times New Roman" w:eastAsia="方正小标宋_GBK" w:cs="Times New Roman"/>
          <w:sz w:val="52"/>
          <w:szCs w:val="52"/>
        </w:rPr>
      </w:pPr>
      <w:r>
        <w:rPr>
          <w:rFonts w:hint="eastAsia" w:ascii="微软雅黑" w:hAnsi="微软雅黑" w:eastAsia="微软雅黑" w:cs="微软雅黑"/>
          <w:sz w:val="52"/>
          <w:szCs w:val="52"/>
        </w:rPr>
        <w:t>中国民主建国会怀化市委员会概况</w:t>
      </w:r>
    </w:p>
    <w:p w14:paraId="14066136">
      <w:pPr>
        <w:pStyle w:val="3"/>
        <w:spacing w:line="660" w:lineRule="exact"/>
        <w:ind w:left="0" w:leftChars="0" w:firstLine="0" w:firstLineChars="0"/>
        <w:rPr>
          <w:rFonts w:ascii="Times New Roman" w:hAnsi="Times New Roman" w:cs="Times New Roman"/>
        </w:rPr>
      </w:pPr>
    </w:p>
    <w:p w14:paraId="0928C35C">
      <w:pPr>
        <w:pStyle w:val="15"/>
        <w:spacing w:line="660" w:lineRule="exact"/>
        <w:ind w:firstLine="64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C1BD8A3">
      <w:pPr>
        <w:autoSpaceDE w:val="0"/>
        <w:autoSpaceDN w:val="0"/>
        <w:adjustRightInd w:val="0"/>
        <w:spacing w:line="6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中国民主建国会怀化市委员会是主要由经济界人士组成的、具有政治联盟特点的、致力于发展中国特色社会主义事业的政党，是中国共产党领导的多党合作和政治协商制度中的参政党。主要职责为：</w:t>
      </w:r>
    </w:p>
    <w:p w14:paraId="187AECC8">
      <w:pPr>
        <w:autoSpaceDE w:val="0"/>
        <w:autoSpaceDN w:val="0"/>
        <w:adjustRightInd w:val="0"/>
        <w:spacing w:line="6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1、坚持中国共产党同各民主党派“长期共存、互相监督、肝胆相照、荣辱与共”的方针，积极履行参政议政和民主监督；</w:t>
      </w:r>
    </w:p>
    <w:p w14:paraId="54E3AEA6">
      <w:pPr>
        <w:autoSpaceDE w:val="0"/>
        <w:autoSpaceDN w:val="0"/>
        <w:adjustRightInd w:val="0"/>
        <w:spacing w:line="6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2、参与国家大政方针和国家领导人选的协商，参与国家事务的管理；参与国家方针、政策、法律、法规的协商与制定；</w:t>
      </w:r>
    </w:p>
    <w:p w14:paraId="09DF0391">
      <w:pPr>
        <w:autoSpaceDE w:val="0"/>
        <w:autoSpaceDN w:val="0"/>
        <w:adjustRightInd w:val="0"/>
        <w:spacing w:line="6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3、针对改革开放、经济建设和社会发展中的重大问题，开展调查研究，反映社情民意，积极建言献策；</w:t>
      </w:r>
    </w:p>
    <w:p w14:paraId="12442717">
      <w:pPr>
        <w:autoSpaceDE w:val="0"/>
        <w:autoSpaceDN w:val="0"/>
        <w:adjustRightInd w:val="0"/>
        <w:spacing w:line="6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4、推进我国的现代化建设，完成祖国统一，维护世界和平与促进共同发展。</w:t>
      </w:r>
    </w:p>
    <w:p w14:paraId="6F70B183">
      <w:pPr>
        <w:widowControl/>
        <w:spacing w:line="66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AB4A1DA">
      <w:pPr>
        <w:autoSpaceDE w:val="0"/>
        <w:autoSpaceDN w:val="0"/>
        <w:adjustRightInd w:val="0"/>
        <w:spacing w:line="6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（一）内设机构设置。中国民主建国会怀化市委员会作为一级部门预算单位，内设机构包括：办公室、参政议政宣传科。</w:t>
      </w:r>
    </w:p>
    <w:p w14:paraId="46593A11">
      <w:pPr>
        <w:spacing w:line="660" w:lineRule="exact"/>
        <w:ind w:firstLine="640" w:firstLineChars="200"/>
        <w:jc w:val="left"/>
        <w:rPr>
          <w:rFonts w:ascii="Times New Roman" w:hAnsi="Times New Roman" w:eastAsia="仿宋_GB2312" w:cs="Times New Roman"/>
          <w:sz w:val="28"/>
          <w:szCs w:val="32"/>
        </w:rPr>
      </w:pPr>
      <w:r>
        <w:rPr>
          <w:rFonts w:hint="eastAsia" w:ascii="Times New Roman" w:hAnsi="Times New Roman" w:eastAsia="仿宋_GB2312" w:cs="Times New Roman"/>
          <w:color w:val="000000"/>
          <w:kern w:val="0"/>
          <w:sz w:val="32"/>
          <w:szCs w:val="32"/>
        </w:rPr>
        <w:t>（二）决算单位构成。中国民主建国会怀化市委员会202</w:t>
      </w:r>
      <w:r>
        <w:rPr>
          <w:rFonts w:ascii="Times New Roman" w:hAnsi="Times New Roman" w:eastAsia="仿宋_GB2312" w:cs="Times New Roman"/>
          <w:color w:val="000000"/>
          <w:kern w:val="0"/>
          <w:sz w:val="32"/>
          <w:szCs w:val="32"/>
        </w:rPr>
        <w:t>5</w:t>
      </w:r>
      <w:r>
        <w:rPr>
          <w:rFonts w:hint="eastAsia" w:ascii="Times New Roman" w:hAnsi="Times New Roman" w:eastAsia="仿宋_GB2312" w:cs="Times New Roman"/>
          <w:color w:val="000000"/>
          <w:kern w:val="0"/>
          <w:sz w:val="32"/>
          <w:szCs w:val="32"/>
        </w:rPr>
        <w:t>年部门决算汇总公开单位构成包括：中国民主建国会怀化市委员会本级。</w:t>
      </w:r>
    </w:p>
    <w:p w14:paraId="2308EBDA">
      <w:pPr>
        <w:jc w:val="center"/>
        <w:rPr>
          <w:rFonts w:ascii="Times New Roman" w:hAnsi="Times New Roman" w:eastAsia="黑体" w:cs="Times New Roman"/>
          <w:sz w:val="28"/>
          <w:szCs w:val="28"/>
        </w:rPr>
      </w:pPr>
    </w:p>
    <w:p w14:paraId="35621380">
      <w:pPr>
        <w:jc w:val="center"/>
        <w:rPr>
          <w:rFonts w:ascii="Times New Roman" w:hAnsi="Times New Roman" w:eastAsia="黑体" w:cs="Times New Roman"/>
          <w:sz w:val="28"/>
          <w:szCs w:val="28"/>
        </w:rPr>
      </w:pPr>
    </w:p>
    <w:p w14:paraId="721FFE03">
      <w:pPr>
        <w:jc w:val="center"/>
        <w:rPr>
          <w:rFonts w:ascii="Times New Roman" w:hAnsi="Times New Roman" w:eastAsia="黑体" w:cs="Times New Roman"/>
          <w:sz w:val="28"/>
          <w:szCs w:val="28"/>
        </w:rPr>
      </w:pPr>
    </w:p>
    <w:p w14:paraId="095AF6FC">
      <w:pPr>
        <w:jc w:val="center"/>
        <w:rPr>
          <w:rFonts w:ascii="Times New Roman" w:hAnsi="Times New Roman" w:eastAsia="黑体" w:cs="Times New Roman"/>
          <w:sz w:val="28"/>
          <w:szCs w:val="28"/>
        </w:rPr>
      </w:pPr>
    </w:p>
    <w:p w14:paraId="7967B5B6">
      <w:pPr>
        <w:jc w:val="center"/>
        <w:rPr>
          <w:rFonts w:ascii="Times New Roman" w:hAnsi="Times New Roman" w:eastAsia="黑体" w:cs="Times New Roman"/>
          <w:sz w:val="28"/>
          <w:szCs w:val="28"/>
        </w:rPr>
      </w:pPr>
    </w:p>
    <w:p w14:paraId="06955203">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153298C">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08E1E2D">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4D5F2C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2B5FEF9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中国民主建国会怀化市委员会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019C1CEB">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B1E2B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9ACF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204055D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FEB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163F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284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4363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E10C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C59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5C1DB49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1513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5C17C">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1735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C33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2BFEC">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F438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EA3943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3C2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F95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DAC0F">
            <w:pPr>
              <w:widowControl/>
              <w:jc w:val="center"/>
              <w:rPr>
                <w:rFonts w:ascii="宋体" w:hAnsi="宋体" w:eastAsia="宋体" w:cs="Arial"/>
                <w:color w:val="000000"/>
                <w:kern w:val="0"/>
                <w:sz w:val="22"/>
              </w:rPr>
            </w:pPr>
            <w:r>
              <w:rPr>
                <w:rFonts w:hint="eastAsia" w:cs="Arial"/>
                <w:color w:val="000000"/>
                <w:sz w:val="22"/>
              </w:rPr>
              <w:t>101.84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D0C1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3D5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FBDB">
            <w:pPr>
              <w:widowControl/>
              <w:jc w:val="center"/>
              <w:rPr>
                <w:rFonts w:ascii="宋体" w:hAnsi="宋体" w:eastAsia="宋体" w:cs="Arial"/>
                <w:color w:val="000000"/>
                <w:kern w:val="0"/>
                <w:sz w:val="22"/>
              </w:rPr>
            </w:pPr>
            <w:r>
              <w:rPr>
                <w:rFonts w:hint="eastAsia" w:cs="Arial"/>
                <w:color w:val="000000"/>
                <w:sz w:val="22"/>
              </w:rPr>
              <w:t>85.47</w:t>
            </w:r>
          </w:p>
          <w:p w14:paraId="4F169404">
            <w:pPr>
              <w:jc w:val="center"/>
              <w:rPr>
                <w:rFonts w:ascii="Times New Roman" w:hAnsi="Times New Roman" w:eastAsia="仿宋_GB2312" w:cs="Times New Roman"/>
                <w:color w:val="000000"/>
                <w:sz w:val="22"/>
              </w:rPr>
            </w:pPr>
          </w:p>
        </w:tc>
      </w:tr>
      <w:tr w14:paraId="13BDC47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FAF6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F22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B4C0">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B05F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813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F854">
            <w:pPr>
              <w:jc w:val="center"/>
              <w:rPr>
                <w:rFonts w:ascii="Times New Roman" w:hAnsi="Times New Roman" w:eastAsia="仿宋_GB2312" w:cs="Times New Roman"/>
                <w:color w:val="000000"/>
                <w:sz w:val="22"/>
              </w:rPr>
            </w:pPr>
            <w:r>
              <w:rPr>
                <w:rFonts w:hint="eastAsia" w:cs="Arial"/>
                <w:color w:val="000000"/>
                <w:sz w:val="22"/>
              </w:rPr>
              <w:t>0.00</w:t>
            </w:r>
          </w:p>
        </w:tc>
      </w:tr>
      <w:tr w14:paraId="172F25D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5A5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F08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F22F">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981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8A0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51EE">
            <w:pPr>
              <w:jc w:val="center"/>
              <w:rPr>
                <w:rFonts w:ascii="Times New Roman" w:hAnsi="Times New Roman" w:eastAsia="仿宋_GB2312" w:cs="Times New Roman"/>
                <w:color w:val="000000"/>
                <w:sz w:val="22"/>
              </w:rPr>
            </w:pPr>
            <w:r>
              <w:rPr>
                <w:rFonts w:hint="eastAsia" w:cs="Arial"/>
                <w:color w:val="000000"/>
                <w:sz w:val="22"/>
              </w:rPr>
              <w:t>0.00</w:t>
            </w:r>
          </w:p>
        </w:tc>
      </w:tr>
      <w:tr w14:paraId="3D34CB1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C422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9A4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E674">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2FB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EBC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D84F">
            <w:pPr>
              <w:widowControl/>
              <w:jc w:val="center"/>
              <w:rPr>
                <w:rFonts w:ascii="宋体" w:hAnsi="宋体" w:eastAsia="宋体" w:cs="Arial"/>
                <w:color w:val="000000"/>
                <w:kern w:val="0"/>
                <w:sz w:val="22"/>
              </w:rPr>
            </w:pPr>
            <w:r>
              <w:rPr>
                <w:rFonts w:hint="eastAsia" w:cs="Arial"/>
                <w:color w:val="000000"/>
                <w:sz w:val="22"/>
              </w:rPr>
              <w:t>9.97</w:t>
            </w:r>
          </w:p>
          <w:p w14:paraId="1CA53783">
            <w:pPr>
              <w:jc w:val="center"/>
              <w:rPr>
                <w:rFonts w:ascii="Times New Roman" w:hAnsi="Times New Roman" w:eastAsia="仿宋_GB2312" w:cs="Times New Roman"/>
                <w:color w:val="000000"/>
                <w:sz w:val="22"/>
              </w:rPr>
            </w:pPr>
          </w:p>
        </w:tc>
      </w:tr>
      <w:tr w14:paraId="38E4840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18A4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65A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9E477">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2B52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CDD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B0BE7">
            <w:pPr>
              <w:widowControl/>
              <w:jc w:val="center"/>
              <w:rPr>
                <w:rFonts w:ascii="宋体" w:hAnsi="宋体" w:eastAsia="宋体" w:cs="Arial"/>
                <w:color w:val="000000"/>
                <w:kern w:val="0"/>
                <w:sz w:val="22"/>
              </w:rPr>
            </w:pPr>
            <w:r>
              <w:rPr>
                <w:rFonts w:hint="eastAsia" w:cs="Arial"/>
                <w:color w:val="000000"/>
                <w:sz w:val="22"/>
              </w:rPr>
              <w:t>2.13</w:t>
            </w:r>
          </w:p>
          <w:p w14:paraId="27E174AF">
            <w:pPr>
              <w:jc w:val="center"/>
              <w:rPr>
                <w:rFonts w:ascii="Times New Roman" w:hAnsi="Times New Roman" w:eastAsia="仿宋_GB2312" w:cs="Times New Roman"/>
                <w:color w:val="000000"/>
                <w:sz w:val="22"/>
              </w:rPr>
            </w:pPr>
          </w:p>
        </w:tc>
      </w:tr>
      <w:tr w14:paraId="19D3E61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2939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D91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403E">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8126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003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F0CA">
            <w:pPr>
              <w:jc w:val="center"/>
              <w:rPr>
                <w:rFonts w:ascii="Times New Roman" w:hAnsi="Times New Roman" w:eastAsia="仿宋_GB2312" w:cs="Times New Roman"/>
                <w:color w:val="000000"/>
                <w:sz w:val="22"/>
              </w:rPr>
            </w:pPr>
            <w:r>
              <w:rPr>
                <w:rFonts w:cs="Arial"/>
                <w:color w:val="000000"/>
                <w:sz w:val="22"/>
              </w:rPr>
              <w:t>4.27</w:t>
            </w:r>
          </w:p>
        </w:tc>
      </w:tr>
      <w:tr w14:paraId="7D2A137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8D7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BF7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D6C41">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2700">
            <w:pPr>
              <w:widowControl/>
              <w:jc w:val="left"/>
              <w:textAlignment w:val="center"/>
              <w:rPr>
                <w:rFonts w:ascii="Times New Roman" w:hAnsi="Times New Roman" w:eastAsia="仿宋_GB2312" w:cs="Times New Roman"/>
                <w:color w:val="000000"/>
                <w:sz w:val="24"/>
                <w:szCs w:val="24"/>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AFC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2621">
            <w:pPr>
              <w:jc w:val="center"/>
              <w:rPr>
                <w:rFonts w:ascii="Times New Roman" w:hAnsi="Times New Roman" w:eastAsia="仿宋_GB2312" w:cs="Times New Roman"/>
                <w:color w:val="000000"/>
                <w:sz w:val="22"/>
              </w:rPr>
            </w:pPr>
          </w:p>
        </w:tc>
      </w:tr>
      <w:tr w14:paraId="2EC7748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B72A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AB9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59393">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E593">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454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6A55">
            <w:pPr>
              <w:jc w:val="center"/>
              <w:rPr>
                <w:rFonts w:ascii="Times New Roman" w:hAnsi="Times New Roman" w:eastAsia="仿宋_GB2312" w:cs="Times New Roman"/>
                <w:color w:val="000000"/>
                <w:sz w:val="22"/>
              </w:rPr>
            </w:pPr>
          </w:p>
        </w:tc>
      </w:tr>
      <w:tr w14:paraId="0F589A0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709EC">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914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2A17F">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F4E0">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FAE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65F72">
            <w:pPr>
              <w:jc w:val="center"/>
              <w:rPr>
                <w:rFonts w:ascii="Times New Roman" w:hAnsi="Times New Roman" w:eastAsia="仿宋_GB2312" w:cs="Times New Roman"/>
                <w:color w:val="000000"/>
                <w:sz w:val="22"/>
              </w:rPr>
            </w:pPr>
          </w:p>
        </w:tc>
      </w:tr>
      <w:tr w14:paraId="082B351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1E7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97A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BB50">
            <w:pPr>
              <w:widowControl/>
              <w:jc w:val="center"/>
              <w:rPr>
                <w:rFonts w:ascii="宋体" w:hAnsi="宋体" w:eastAsia="宋体" w:cs="Arial"/>
                <w:color w:val="000000"/>
                <w:kern w:val="0"/>
                <w:sz w:val="22"/>
              </w:rPr>
            </w:pPr>
            <w:r>
              <w:rPr>
                <w:rFonts w:hint="eastAsia" w:cs="Arial"/>
                <w:color w:val="000000"/>
                <w:sz w:val="22"/>
              </w:rPr>
              <w:t>101.84</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BA8A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587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12E04">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w:t>
            </w:r>
            <w:r>
              <w:rPr>
                <w:rFonts w:ascii="Times New Roman" w:hAnsi="Times New Roman" w:eastAsia="仿宋_GB2312" w:cs="Times New Roman"/>
                <w:color w:val="000000"/>
                <w:sz w:val="22"/>
              </w:rPr>
              <w:t>01.84</w:t>
            </w:r>
          </w:p>
        </w:tc>
      </w:tr>
      <w:tr w14:paraId="44B0D94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46C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D9C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0C04">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F1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057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B0C8">
            <w:pPr>
              <w:jc w:val="center"/>
              <w:rPr>
                <w:rFonts w:ascii="Times New Roman" w:hAnsi="Times New Roman" w:eastAsia="仿宋_GB2312" w:cs="Times New Roman"/>
                <w:color w:val="000000"/>
                <w:sz w:val="22"/>
              </w:rPr>
            </w:pPr>
            <w:r>
              <w:rPr>
                <w:rFonts w:hint="eastAsia" w:cs="Arial"/>
                <w:color w:val="000000"/>
                <w:sz w:val="22"/>
              </w:rPr>
              <w:t>0.00</w:t>
            </w:r>
          </w:p>
        </w:tc>
      </w:tr>
      <w:tr w14:paraId="062F4AE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222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6E4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75310">
            <w:pPr>
              <w:jc w:val="center"/>
              <w:rPr>
                <w:rFonts w:cs="Arial"/>
                <w:color w:val="000000"/>
                <w:sz w:val="22"/>
              </w:rPr>
            </w:pPr>
            <w:r>
              <w:rPr>
                <w:rFonts w:hint="eastAsia" w:cs="Arial"/>
                <w:color w:val="000000"/>
                <w:sz w:val="22"/>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5B3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F17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FAD16">
            <w:pPr>
              <w:jc w:val="center"/>
              <w:rPr>
                <w:rFonts w:ascii="Times New Roman" w:hAnsi="Times New Roman" w:eastAsia="仿宋_GB2312" w:cs="Times New Roman"/>
                <w:color w:val="000000"/>
                <w:sz w:val="22"/>
              </w:rPr>
            </w:pPr>
            <w:r>
              <w:rPr>
                <w:rFonts w:hint="eastAsia" w:cs="Arial"/>
                <w:color w:val="000000"/>
                <w:sz w:val="22"/>
              </w:rPr>
              <w:t>0.00</w:t>
            </w:r>
          </w:p>
        </w:tc>
      </w:tr>
      <w:tr w14:paraId="5518292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CBA3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8E5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B132F">
            <w:pPr>
              <w:widowControl/>
              <w:jc w:val="center"/>
              <w:rPr>
                <w:rFonts w:ascii="宋体" w:hAnsi="宋体" w:eastAsia="宋体" w:cs="Arial"/>
                <w:color w:val="000000"/>
                <w:kern w:val="0"/>
                <w:sz w:val="22"/>
              </w:rPr>
            </w:pPr>
            <w:r>
              <w:rPr>
                <w:rFonts w:hint="eastAsia" w:cs="Arial"/>
                <w:color w:val="000000"/>
                <w:sz w:val="22"/>
              </w:rPr>
              <w:t>101.84</w:t>
            </w:r>
          </w:p>
          <w:p w14:paraId="25CAA5D6">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CDEB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71D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B8A6">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w:t>
            </w:r>
            <w:r>
              <w:rPr>
                <w:rFonts w:ascii="Times New Roman" w:hAnsi="Times New Roman" w:eastAsia="仿宋_GB2312" w:cs="Times New Roman"/>
                <w:color w:val="000000"/>
                <w:sz w:val="22"/>
              </w:rPr>
              <w:t>01.84</w:t>
            </w:r>
          </w:p>
        </w:tc>
      </w:tr>
    </w:tbl>
    <w:p w14:paraId="2FF8F94A">
      <w:pPr>
        <w:widowControl/>
        <w:jc w:val="left"/>
        <w:textAlignment w:val="center"/>
        <w:rPr>
          <w:rFonts w:ascii="Times New Roman" w:hAnsi="Times New Roman" w:eastAsia="宋体" w:cs="Times New Roman"/>
          <w:color w:val="000000"/>
          <w:kern w:val="0"/>
          <w:sz w:val="24"/>
          <w:szCs w:val="24"/>
          <w:lang w:bidi="ar"/>
        </w:rPr>
      </w:pPr>
    </w:p>
    <w:p w14:paraId="5F9A7258">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2C94992">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3A016E9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ADA846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2217E284">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F2951F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bookmarkStart w:id="0" w:name="OLE_LINK2"/>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中国民主建国会怀化市委员会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bookmarkEnd w:id="0"/>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1315459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A5F18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9E1F1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CCEA9F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DA5BF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287B9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883F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EA644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C4F44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E510D86">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23E2A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B5E54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4911C1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F133C3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529F5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94156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9DF047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4E94550">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34447BC">
            <w:pPr>
              <w:rPr>
                <w:rFonts w:ascii="Times New Roman" w:hAnsi="Times New Roman" w:eastAsia="仿宋_GB2312" w:cs="Times New Roman"/>
                <w:sz w:val="24"/>
                <w:szCs w:val="24"/>
              </w:rPr>
            </w:pPr>
          </w:p>
        </w:tc>
      </w:tr>
      <w:tr w14:paraId="43418C56">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27A67C97">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0376AF4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63F4F2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07129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776D5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CD82E9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EAD2E2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E3690C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934EB79">
            <w:pPr>
              <w:rPr>
                <w:rFonts w:ascii="Times New Roman" w:hAnsi="Times New Roman" w:eastAsia="仿宋_GB2312" w:cs="Times New Roman"/>
                <w:sz w:val="24"/>
                <w:szCs w:val="24"/>
              </w:rPr>
            </w:pPr>
          </w:p>
        </w:tc>
      </w:tr>
      <w:tr w14:paraId="01EDEB5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20182F">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0EB8C99">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7C64755">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91BF9DF">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EFD7374">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39FF3E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33DD59E">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E1C948E">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293A05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CBB827">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9C0F9A">
            <w:pPr>
              <w:widowControl/>
              <w:jc w:val="center"/>
              <w:rPr>
                <w:rFonts w:ascii="宋体" w:hAnsi="宋体" w:eastAsia="宋体" w:cs="Arial"/>
                <w:b/>
                <w:bCs/>
                <w:color w:val="000000"/>
                <w:kern w:val="0"/>
                <w:sz w:val="22"/>
              </w:rPr>
            </w:pPr>
            <w:r>
              <w:rPr>
                <w:rFonts w:hint="eastAsia" w:cs="Arial"/>
                <w:b/>
                <w:bCs/>
                <w:color w:val="000000"/>
                <w:sz w:val="22"/>
              </w:rPr>
              <w:t>101.84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081155">
            <w:pPr>
              <w:jc w:val="center"/>
              <w:rPr>
                <w:rFonts w:cs="Arial"/>
                <w:b/>
                <w:bCs/>
                <w:color w:val="000000"/>
                <w:sz w:val="22"/>
              </w:rPr>
            </w:pPr>
            <w:r>
              <w:rPr>
                <w:rFonts w:hint="eastAsia" w:cs="Arial"/>
                <w:b/>
                <w:bCs/>
                <w:color w:val="000000"/>
                <w:sz w:val="22"/>
              </w:rPr>
              <w:t>101.84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DC0E40">
            <w:pPr>
              <w:jc w:val="center"/>
              <w:rPr>
                <w:rFonts w:cs="Arial"/>
                <w:b/>
                <w:bCs/>
                <w:color w:val="000000"/>
                <w:sz w:val="22"/>
              </w:rPr>
            </w:pPr>
            <w:r>
              <w:rPr>
                <w:rFonts w:hint="eastAsia" w:cs="Arial"/>
                <w:b/>
                <w:bCs/>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F7786E">
            <w:pPr>
              <w:jc w:val="center"/>
              <w:rPr>
                <w:rFonts w:cs="Arial"/>
                <w:b/>
                <w:bCs/>
                <w:color w:val="000000"/>
                <w:sz w:val="22"/>
              </w:rPr>
            </w:pPr>
            <w:r>
              <w:rPr>
                <w:rFonts w:hint="eastAsia" w:cs="Arial"/>
                <w:b/>
                <w:bCs/>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0CF910">
            <w:pPr>
              <w:jc w:val="center"/>
              <w:rPr>
                <w:rFonts w:cs="Arial"/>
                <w:b/>
                <w:bCs/>
                <w:color w:val="000000"/>
                <w:sz w:val="22"/>
              </w:rPr>
            </w:pPr>
            <w:r>
              <w:rPr>
                <w:rFonts w:hint="eastAsia" w:cs="Arial"/>
                <w:b/>
                <w:bCs/>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641431">
            <w:pPr>
              <w:jc w:val="center"/>
              <w:rPr>
                <w:rFonts w:cs="Arial"/>
                <w:b/>
                <w:bCs/>
                <w:color w:val="000000"/>
                <w:sz w:val="22"/>
              </w:rPr>
            </w:pPr>
            <w:r>
              <w:rPr>
                <w:rFonts w:hint="eastAsia" w:cs="Arial"/>
                <w:b/>
                <w:bCs/>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4FB34F">
            <w:pPr>
              <w:jc w:val="center"/>
              <w:rPr>
                <w:rFonts w:cs="Arial"/>
                <w:b/>
                <w:bCs/>
                <w:color w:val="000000"/>
                <w:sz w:val="22"/>
              </w:rPr>
            </w:pPr>
            <w:r>
              <w:rPr>
                <w:rFonts w:hint="eastAsia" w:cs="Arial"/>
                <w:b/>
                <w:bCs/>
                <w:color w:val="000000"/>
                <w:sz w:val="22"/>
              </w:rPr>
              <w:t>0.00</w:t>
            </w:r>
          </w:p>
        </w:tc>
      </w:tr>
      <w:tr w14:paraId="4641C8D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91C8BE">
            <w:pPr>
              <w:widowControl/>
              <w:jc w:val="left"/>
              <w:rPr>
                <w:rFonts w:ascii="宋体" w:hAnsi="宋体" w:eastAsia="宋体" w:cs="Arial"/>
                <w:color w:val="000000"/>
                <w:kern w:val="0"/>
                <w:sz w:val="22"/>
              </w:rPr>
            </w:pPr>
            <w:r>
              <w:rPr>
                <w:rFonts w:hint="eastAsia" w:cs="Arial"/>
                <w:color w:val="000000"/>
                <w:sz w:val="22"/>
              </w:rPr>
              <w:t>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AF9F975">
            <w:pPr>
              <w:rPr>
                <w:rFonts w:cs="Arial"/>
                <w:color w:val="000000"/>
                <w:sz w:val="22"/>
              </w:rPr>
            </w:pPr>
            <w:r>
              <w:rPr>
                <w:rFonts w:hint="eastAsia" w:cs="Arial"/>
                <w:color w:val="000000"/>
                <w:sz w:val="22"/>
              </w:rPr>
              <w:t>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B3288B">
            <w:pPr>
              <w:jc w:val="center"/>
              <w:rPr>
                <w:rFonts w:cs="Arial"/>
                <w:color w:val="000000"/>
                <w:sz w:val="22"/>
              </w:rPr>
            </w:pPr>
            <w:r>
              <w:rPr>
                <w:rFonts w:hint="eastAsia" w:cs="Arial"/>
                <w:color w:val="000000"/>
                <w:sz w:val="22"/>
              </w:rPr>
              <w:t>85.47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FE58D3">
            <w:pPr>
              <w:jc w:val="center"/>
              <w:rPr>
                <w:rFonts w:cs="Arial"/>
                <w:color w:val="000000"/>
                <w:sz w:val="22"/>
              </w:rPr>
            </w:pPr>
            <w:r>
              <w:rPr>
                <w:rFonts w:hint="eastAsia" w:cs="Arial"/>
                <w:color w:val="000000"/>
                <w:sz w:val="22"/>
              </w:rPr>
              <w:t>85.47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1FEBE6">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1CE633">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AA12AD">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B3936B">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7652D2">
            <w:pPr>
              <w:jc w:val="center"/>
              <w:rPr>
                <w:rFonts w:cs="Arial"/>
                <w:color w:val="000000"/>
                <w:sz w:val="22"/>
              </w:rPr>
            </w:pPr>
            <w:r>
              <w:rPr>
                <w:rFonts w:hint="eastAsia" w:cs="Arial"/>
                <w:color w:val="000000"/>
                <w:sz w:val="22"/>
              </w:rPr>
              <w:t>0.00</w:t>
            </w:r>
          </w:p>
        </w:tc>
      </w:tr>
      <w:tr w14:paraId="64FDF1F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6D8314">
            <w:pPr>
              <w:jc w:val="left"/>
              <w:rPr>
                <w:rFonts w:cs="Arial"/>
                <w:color w:val="000000"/>
                <w:sz w:val="22"/>
              </w:rPr>
            </w:pPr>
            <w:r>
              <w:rPr>
                <w:rFonts w:hint="eastAsia" w:cs="Arial"/>
                <w:color w:val="000000"/>
                <w:sz w:val="22"/>
              </w:rPr>
              <w:t>20102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CF8C8D6">
            <w:pPr>
              <w:rPr>
                <w:rFonts w:cs="Arial"/>
                <w:color w:val="000000"/>
                <w:sz w:val="22"/>
              </w:rPr>
            </w:pPr>
            <w:r>
              <w:rPr>
                <w:rFonts w:hint="eastAsia" w:cs="Arial"/>
                <w:color w:val="000000"/>
                <w:sz w:val="22"/>
              </w:rPr>
              <w:t>政协事务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7B7F7B">
            <w:pPr>
              <w:jc w:val="center"/>
              <w:rPr>
                <w:rFonts w:cs="Arial"/>
                <w:color w:val="000000"/>
                <w:sz w:val="22"/>
              </w:rPr>
            </w:pPr>
            <w:r>
              <w:rPr>
                <w:rFonts w:hint="eastAsia" w:cs="Arial"/>
                <w:color w:val="000000"/>
                <w:sz w:val="22"/>
              </w:rPr>
              <w:t>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3295F3">
            <w:pPr>
              <w:jc w:val="center"/>
              <w:rPr>
                <w:rFonts w:cs="Arial"/>
                <w:color w:val="000000"/>
                <w:sz w:val="22"/>
              </w:rPr>
            </w:pPr>
            <w:r>
              <w:rPr>
                <w:rFonts w:hint="eastAsia" w:cs="Arial"/>
                <w:color w:val="000000"/>
                <w:sz w:val="22"/>
              </w:rPr>
              <w:t>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3C5D56">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A2A9AB">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C57911">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1066F4">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8BA75F">
            <w:pPr>
              <w:jc w:val="center"/>
              <w:rPr>
                <w:rFonts w:cs="Arial"/>
                <w:color w:val="000000"/>
                <w:sz w:val="22"/>
              </w:rPr>
            </w:pPr>
            <w:r>
              <w:rPr>
                <w:rFonts w:hint="eastAsia" w:cs="Arial"/>
                <w:color w:val="000000"/>
                <w:sz w:val="22"/>
              </w:rPr>
              <w:t>0.00</w:t>
            </w:r>
          </w:p>
        </w:tc>
      </w:tr>
      <w:tr w14:paraId="76D652D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83D041B">
            <w:pPr>
              <w:jc w:val="left"/>
              <w:rPr>
                <w:rFonts w:cs="Arial"/>
                <w:color w:val="000000"/>
                <w:sz w:val="22"/>
              </w:rPr>
            </w:pPr>
            <w:r>
              <w:rPr>
                <w:rFonts w:hint="eastAsia" w:cs="Arial"/>
                <w:color w:val="000000"/>
                <w:sz w:val="22"/>
              </w:rPr>
              <w:t>2010299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A683575">
            <w:pPr>
              <w:rPr>
                <w:rFonts w:cs="Arial"/>
                <w:color w:val="000000"/>
                <w:sz w:val="22"/>
              </w:rPr>
            </w:pPr>
            <w:r>
              <w:rPr>
                <w:rFonts w:hint="eastAsia" w:cs="Arial"/>
                <w:color w:val="000000"/>
                <w:sz w:val="22"/>
              </w:rPr>
              <w:t xml:space="preserve">  其他政协事务支出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FFE459">
            <w:pPr>
              <w:jc w:val="center"/>
              <w:rPr>
                <w:rFonts w:cs="Arial"/>
                <w:color w:val="000000"/>
                <w:sz w:val="22"/>
              </w:rPr>
            </w:pPr>
            <w:r>
              <w:rPr>
                <w:rFonts w:hint="eastAsia" w:cs="Arial"/>
                <w:color w:val="000000"/>
                <w:sz w:val="22"/>
              </w:rPr>
              <w:t>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5FC022">
            <w:pPr>
              <w:jc w:val="center"/>
              <w:rPr>
                <w:rFonts w:cs="Arial"/>
                <w:color w:val="000000"/>
                <w:sz w:val="22"/>
              </w:rPr>
            </w:pPr>
            <w:r>
              <w:rPr>
                <w:rFonts w:hint="eastAsia" w:cs="Arial"/>
                <w:color w:val="000000"/>
                <w:sz w:val="22"/>
              </w:rPr>
              <w:t>2.00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D50887">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B09460">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85E3C4">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F21AB0">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E741CC">
            <w:pPr>
              <w:jc w:val="center"/>
              <w:rPr>
                <w:rFonts w:cs="Arial"/>
                <w:color w:val="000000"/>
                <w:sz w:val="22"/>
              </w:rPr>
            </w:pPr>
            <w:r>
              <w:rPr>
                <w:rFonts w:hint="eastAsia" w:cs="Arial"/>
                <w:color w:val="000000"/>
                <w:sz w:val="22"/>
              </w:rPr>
              <w:t>0.00</w:t>
            </w:r>
          </w:p>
        </w:tc>
      </w:tr>
      <w:tr w14:paraId="0EF98D8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9A3556">
            <w:pPr>
              <w:jc w:val="left"/>
              <w:rPr>
                <w:rFonts w:cs="Arial"/>
                <w:color w:val="000000"/>
                <w:sz w:val="22"/>
              </w:rPr>
            </w:pPr>
            <w:r>
              <w:rPr>
                <w:rFonts w:hint="eastAsia" w:cs="Arial"/>
                <w:color w:val="000000"/>
                <w:sz w:val="22"/>
              </w:rPr>
              <w:t>20128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8FBBB3C">
            <w:pPr>
              <w:rPr>
                <w:rFonts w:cs="Arial"/>
                <w:color w:val="000000"/>
                <w:sz w:val="22"/>
              </w:rPr>
            </w:pPr>
            <w:r>
              <w:rPr>
                <w:rFonts w:hint="eastAsia" w:cs="Arial"/>
                <w:color w:val="000000"/>
                <w:sz w:val="22"/>
              </w:rPr>
              <w:t>民主党派及工商联事务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511C17">
            <w:pPr>
              <w:jc w:val="center"/>
              <w:rPr>
                <w:rFonts w:cs="Arial"/>
                <w:color w:val="000000"/>
                <w:sz w:val="22"/>
              </w:rPr>
            </w:pPr>
            <w:r>
              <w:rPr>
                <w:rFonts w:hint="eastAsia" w:cs="Arial"/>
                <w:color w:val="000000"/>
                <w:sz w:val="22"/>
              </w:rPr>
              <w:t>81.07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A3A7E0">
            <w:pPr>
              <w:jc w:val="center"/>
              <w:rPr>
                <w:rFonts w:cs="Arial"/>
                <w:color w:val="000000"/>
                <w:sz w:val="22"/>
              </w:rPr>
            </w:pPr>
            <w:r>
              <w:rPr>
                <w:rFonts w:hint="eastAsia" w:cs="Arial"/>
                <w:color w:val="000000"/>
                <w:sz w:val="22"/>
              </w:rPr>
              <w:t>81.07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541AE4">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CBD249">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F60B1F">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D0E704">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B31CFF">
            <w:pPr>
              <w:jc w:val="center"/>
              <w:rPr>
                <w:rFonts w:cs="Arial"/>
                <w:color w:val="000000"/>
                <w:sz w:val="22"/>
              </w:rPr>
            </w:pPr>
            <w:r>
              <w:rPr>
                <w:rFonts w:hint="eastAsia" w:cs="Arial"/>
                <w:color w:val="000000"/>
                <w:sz w:val="22"/>
              </w:rPr>
              <w:t>0.00</w:t>
            </w:r>
          </w:p>
        </w:tc>
      </w:tr>
      <w:tr w14:paraId="6E456F0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3AE64C">
            <w:pPr>
              <w:jc w:val="left"/>
              <w:rPr>
                <w:rFonts w:cs="Arial"/>
                <w:color w:val="000000"/>
                <w:sz w:val="22"/>
              </w:rPr>
            </w:pPr>
            <w:r>
              <w:rPr>
                <w:rFonts w:hint="eastAsia" w:cs="Arial"/>
                <w:color w:val="000000"/>
                <w:sz w:val="22"/>
              </w:rPr>
              <w:t>2012801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755B201">
            <w:pPr>
              <w:rPr>
                <w:rFonts w:cs="Arial"/>
                <w:color w:val="000000"/>
                <w:sz w:val="22"/>
              </w:rPr>
            </w:pPr>
            <w:r>
              <w:rPr>
                <w:rFonts w:hint="eastAsia" w:cs="Arial"/>
                <w:color w:val="000000"/>
                <w:sz w:val="22"/>
              </w:rPr>
              <w:t xml:space="preserve">  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E6670B">
            <w:pPr>
              <w:jc w:val="center"/>
              <w:rPr>
                <w:rFonts w:cs="Arial"/>
                <w:color w:val="000000"/>
                <w:sz w:val="22"/>
              </w:rPr>
            </w:pPr>
            <w:r>
              <w:rPr>
                <w:rFonts w:hint="eastAsia" w:cs="Arial"/>
                <w:color w:val="000000"/>
                <w:sz w:val="22"/>
              </w:rPr>
              <w:t>43.38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3CA2B3">
            <w:pPr>
              <w:jc w:val="center"/>
              <w:rPr>
                <w:rFonts w:cs="Arial"/>
                <w:color w:val="000000"/>
                <w:sz w:val="22"/>
              </w:rPr>
            </w:pPr>
            <w:r>
              <w:rPr>
                <w:rFonts w:hint="eastAsia" w:cs="Arial"/>
                <w:color w:val="000000"/>
                <w:sz w:val="22"/>
              </w:rPr>
              <w:t>43.38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3053AB">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28BDDF">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79B338">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14DA10">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8D07D9">
            <w:pPr>
              <w:jc w:val="center"/>
              <w:rPr>
                <w:rFonts w:cs="Arial"/>
                <w:color w:val="000000"/>
                <w:sz w:val="22"/>
              </w:rPr>
            </w:pPr>
            <w:r>
              <w:rPr>
                <w:rFonts w:hint="eastAsia" w:cs="Arial"/>
                <w:color w:val="000000"/>
                <w:sz w:val="22"/>
              </w:rPr>
              <w:t>0.00</w:t>
            </w:r>
          </w:p>
        </w:tc>
      </w:tr>
      <w:tr w14:paraId="5F9C481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5A6D5B">
            <w:pPr>
              <w:jc w:val="left"/>
              <w:rPr>
                <w:rFonts w:cs="Arial"/>
                <w:color w:val="000000"/>
                <w:sz w:val="22"/>
              </w:rPr>
            </w:pPr>
            <w:r>
              <w:rPr>
                <w:rFonts w:hint="eastAsia" w:cs="Arial"/>
                <w:color w:val="000000"/>
                <w:sz w:val="22"/>
              </w:rPr>
              <w:t>2012802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0A6A6F1">
            <w:pPr>
              <w:rPr>
                <w:rFonts w:cs="Arial"/>
                <w:color w:val="000000"/>
                <w:sz w:val="22"/>
              </w:rPr>
            </w:pPr>
            <w:r>
              <w:rPr>
                <w:rFonts w:hint="eastAsia" w:cs="Arial"/>
                <w:color w:val="000000"/>
                <w:sz w:val="22"/>
              </w:rPr>
              <w:t xml:space="preserve">  一般行政管理事务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B279FE">
            <w:pPr>
              <w:jc w:val="center"/>
              <w:rPr>
                <w:rFonts w:cs="Arial"/>
                <w:color w:val="000000"/>
                <w:sz w:val="22"/>
              </w:rPr>
            </w:pPr>
            <w:r>
              <w:rPr>
                <w:rFonts w:hint="eastAsia" w:cs="Arial"/>
                <w:color w:val="000000"/>
                <w:sz w:val="22"/>
              </w:rPr>
              <w:t>37.69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7003AA">
            <w:pPr>
              <w:jc w:val="center"/>
              <w:rPr>
                <w:rFonts w:cs="Arial"/>
                <w:color w:val="000000"/>
                <w:sz w:val="22"/>
              </w:rPr>
            </w:pPr>
            <w:r>
              <w:rPr>
                <w:rFonts w:hint="eastAsia" w:cs="Arial"/>
                <w:color w:val="000000"/>
                <w:sz w:val="22"/>
              </w:rPr>
              <w:t>37.69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9FB120">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FCAB43">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7298BD">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C21DD5">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F89B41">
            <w:pPr>
              <w:jc w:val="center"/>
              <w:rPr>
                <w:rFonts w:cs="Arial"/>
                <w:color w:val="000000"/>
                <w:sz w:val="22"/>
              </w:rPr>
            </w:pPr>
            <w:r>
              <w:rPr>
                <w:rFonts w:hint="eastAsia" w:cs="Arial"/>
                <w:color w:val="000000"/>
                <w:sz w:val="22"/>
              </w:rPr>
              <w:t>0.00</w:t>
            </w:r>
          </w:p>
        </w:tc>
      </w:tr>
      <w:tr w14:paraId="78D9454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5B93EF">
            <w:pPr>
              <w:jc w:val="left"/>
              <w:rPr>
                <w:rFonts w:cs="Arial"/>
                <w:color w:val="000000"/>
                <w:sz w:val="22"/>
              </w:rPr>
            </w:pPr>
            <w:r>
              <w:rPr>
                <w:rFonts w:hint="eastAsia" w:cs="Arial"/>
                <w:color w:val="000000"/>
                <w:sz w:val="22"/>
              </w:rPr>
              <w:t>20199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CAEEB39">
            <w:pPr>
              <w:rPr>
                <w:rFonts w:cs="Arial"/>
                <w:color w:val="000000"/>
                <w:sz w:val="22"/>
              </w:rPr>
            </w:pPr>
            <w:r>
              <w:rPr>
                <w:rFonts w:hint="eastAsia" w:cs="Arial"/>
                <w:color w:val="000000"/>
                <w:sz w:val="22"/>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51C259">
            <w:pPr>
              <w:jc w:val="center"/>
              <w:rPr>
                <w:rFonts w:cs="Arial"/>
                <w:color w:val="000000"/>
                <w:sz w:val="22"/>
              </w:rPr>
            </w:pPr>
            <w:r>
              <w:rPr>
                <w:rFonts w:hint="eastAsia" w:cs="Arial"/>
                <w:color w:val="000000"/>
                <w:sz w:val="22"/>
              </w:rPr>
              <w:t>2.40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088913">
            <w:pPr>
              <w:jc w:val="center"/>
              <w:rPr>
                <w:rFonts w:cs="Arial"/>
                <w:color w:val="000000"/>
                <w:sz w:val="22"/>
              </w:rPr>
            </w:pPr>
            <w:r>
              <w:rPr>
                <w:rFonts w:hint="eastAsia" w:cs="Arial"/>
                <w:color w:val="000000"/>
                <w:sz w:val="22"/>
              </w:rPr>
              <w:t>2.40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1C6E73">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892E86">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933614">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0AE01D">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D3199A">
            <w:pPr>
              <w:jc w:val="center"/>
              <w:rPr>
                <w:rFonts w:cs="Arial"/>
                <w:color w:val="000000"/>
                <w:sz w:val="22"/>
              </w:rPr>
            </w:pPr>
            <w:r>
              <w:rPr>
                <w:rFonts w:hint="eastAsia" w:cs="Arial"/>
                <w:color w:val="000000"/>
                <w:sz w:val="22"/>
              </w:rPr>
              <w:t>0.00</w:t>
            </w:r>
          </w:p>
        </w:tc>
      </w:tr>
      <w:tr w14:paraId="7B381D7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E2F29B">
            <w:pPr>
              <w:jc w:val="left"/>
              <w:rPr>
                <w:rFonts w:cs="Arial"/>
                <w:color w:val="000000"/>
                <w:sz w:val="22"/>
              </w:rPr>
            </w:pPr>
            <w:r>
              <w:rPr>
                <w:rFonts w:hint="eastAsia" w:cs="Arial"/>
                <w:color w:val="000000"/>
                <w:sz w:val="22"/>
              </w:rPr>
              <w:t>2019999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86BC851">
            <w:pPr>
              <w:rPr>
                <w:rFonts w:cs="Arial"/>
                <w:color w:val="000000"/>
                <w:sz w:val="22"/>
              </w:rPr>
            </w:pPr>
            <w:r>
              <w:rPr>
                <w:rFonts w:hint="eastAsia" w:cs="Arial"/>
                <w:color w:val="000000"/>
                <w:sz w:val="22"/>
              </w:rPr>
              <w:t xml:space="preserve">  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DA5A44">
            <w:pPr>
              <w:jc w:val="center"/>
              <w:rPr>
                <w:rFonts w:cs="Arial"/>
                <w:color w:val="000000"/>
                <w:sz w:val="22"/>
              </w:rPr>
            </w:pPr>
            <w:r>
              <w:rPr>
                <w:rFonts w:hint="eastAsia" w:cs="Arial"/>
                <w:color w:val="000000"/>
                <w:sz w:val="22"/>
              </w:rPr>
              <w:t>2.40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A295B8">
            <w:pPr>
              <w:jc w:val="center"/>
              <w:rPr>
                <w:rFonts w:cs="Arial"/>
                <w:color w:val="000000"/>
                <w:sz w:val="22"/>
              </w:rPr>
            </w:pPr>
            <w:r>
              <w:rPr>
                <w:rFonts w:hint="eastAsia" w:cs="Arial"/>
                <w:color w:val="000000"/>
                <w:sz w:val="22"/>
              </w:rPr>
              <w:t>2.40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537B2B">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0DD176">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7AD99C">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8AF3AB">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416738">
            <w:pPr>
              <w:jc w:val="center"/>
              <w:rPr>
                <w:rFonts w:cs="Arial"/>
                <w:color w:val="000000"/>
                <w:sz w:val="22"/>
              </w:rPr>
            </w:pPr>
            <w:r>
              <w:rPr>
                <w:rFonts w:hint="eastAsia" w:cs="Arial"/>
                <w:color w:val="000000"/>
                <w:sz w:val="22"/>
              </w:rPr>
              <w:t>0.00</w:t>
            </w:r>
          </w:p>
        </w:tc>
      </w:tr>
      <w:tr w14:paraId="4049403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CB40C7">
            <w:pPr>
              <w:jc w:val="left"/>
              <w:rPr>
                <w:rFonts w:cs="Arial"/>
                <w:color w:val="000000"/>
                <w:sz w:val="22"/>
              </w:rPr>
            </w:pPr>
            <w:r>
              <w:rPr>
                <w:rFonts w:hint="eastAsia" w:cs="Arial"/>
                <w:color w:val="000000"/>
                <w:sz w:val="22"/>
              </w:rPr>
              <w:t>208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D511D93">
            <w:pPr>
              <w:rPr>
                <w:rFonts w:cs="Arial"/>
                <w:color w:val="000000"/>
                <w:sz w:val="22"/>
              </w:rPr>
            </w:pPr>
            <w:r>
              <w:rPr>
                <w:rFonts w:hint="eastAsia" w:cs="Arial"/>
                <w:color w:val="000000"/>
                <w:sz w:val="22"/>
              </w:rPr>
              <w:t>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D267A6">
            <w:pPr>
              <w:jc w:val="center"/>
              <w:rPr>
                <w:rFonts w:cs="Arial"/>
                <w:color w:val="000000"/>
                <w:sz w:val="22"/>
              </w:rPr>
            </w:pPr>
            <w:r>
              <w:rPr>
                <w:rFonts w:hint="eastAsia" w:cs="Arial"/>
                <w:color w:val="000000"/>
                <w:sz w:val="22"/>
              </w:rPr>
              <w:t>9.97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17FF0D">
            <w:pPr>
              <w:jc w:val="center"/>
              <w:rPr>
                <w:rFonts w:cs="Arial"/>
                <w:color w:val="000000"/>
                <w:sz w:val="22"/>
              </w:rPr>
            </w:pPr>
            <w:r>
              <w:rPr>
                <w:rFonts w:hint="eastAsia" w:cs="Arial"/>
                <w:color w:val="000000"/>
                <w:sz w:val="22"/>
              </w:rPr>
              <w:t>9.97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240DA0">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F06F7C">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CD07E3">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EF0799">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560D36">
            <w:pPr>
              <w:jc w:val="center"/>
              <w:rPr>
                <w:rFonts w:cs="Arial"/>
                <w:color w:val="000000"/>
                <w:sz w:val="22"/>
              </w:rPr>
            </w:pPr>
            <w:r>
              <w:rPr>
                <w:rFonts w:hint="eastAsia" w:cs="Arial"/>
                <w:color w:val="000000"/>
                <w:sz w:val="22"/>
              </w:rPr>
              <w:t>0.00</w:t>
            </w:r>
          </w:p>
        </w:tc>
      </w:tr>
      <w:tr w14:paraId="05A490A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26E8CB">
            <w:pPr>
              <w:jc w:val="left"/>
              <w:rPr>
                <w:rFonts w:cs="Arial"/>
                <w:color w:val="000000"/>
                <w:sz w:val="22"/>
              </w:rPr>
            </w:pPr>
            <w:r>
              <w:rPr>
                <w:rFonts w:hint="eastAsia" w:cs="Arial"/>
                <w:color w:val="000000"/>
                <w:sz w:val="22"/>
              </w:rPr>
              <w:t>20805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E16127C">
            <w:pPr>
              <w:rPr>
                <w:rFonts w:cs="Arial"/>
                <w:color w:val="000000"/>
                <w:sz w:val="22"/>
              </w:rPr>
            </w:pPr>
            <w:r>
              <w:rPr>
                <w:rFonts w:hint="eastAsia" w:cs="Arial"/>
                <w:color w:val="000000"/>
                <w:sz w:val="22"/>
              </w:rPr>
              <w:t>行政事业单位养老支出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5641AB">
            <w:pPr>
              <w:jc w:val="center"/>
              <w:rPr>
                <w:rFonts w:cs="Arial"/>
                <w:color w:val="000000"/>
                <w:sz w:val="22"/>
              </w:rPr>
            </w:pPr>
            <w:r>
              <w:rPr>
                <w:rFonts w:hint="eastAsia" w:cs="Arial"/>
                <w:color w:val="000000"/>
                <w:sz w:val="22"/>
              </w:rPr>
              <w:t>9.97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E646B1">
            <w:pPr>
              <w:jc w:val="center"/>
              <w:rPr>
                <w:rFonts w:cs="Arial"/>
                <w:color w:val="000000"/>
                <w:sz w:val="22"/>
              </w:rPr>
            </w:pPr>
            <w:r>
              <w:rPr>
                <w:rFonts w:hint="eastAsia" w:cs="Arial"/>
                <w:color w:val="000000"/>
                <w:sz w:val="22"/>
              </w:rPr>
              <w:t>9.97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6FA663">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A0F766">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646E11">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82D370">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691B7E">
            <w:pPr>
              <w:jc w:val="center"/>
              <w:rPr>
                <w:rFonts w:cs="Arial"/>
                <w:color w:val="000000"/>
                <w:sz w:val="22"/>
              </w:rPr>
            </w:pPr>
            <w:r>
              <w:rPr>
                <w:rFonts w:hint="eastAsia" w:cs="Arial"/>
                <w:color w:val="000000"/>
                <w:sz w:val="22"/>
              </w:rPr>
              <w:t>0.00</w:t>
            </w:r>
          </w:p>
        </w:tc>
      </w:tr>
      <w:tr w14:paraId="5915FCF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0A020A">
            <w:pPr>
              <w:jc w:val="left"/>
              <w:rPr>
                <w:rFonts w:cs="Arial"/>
                <w:color w:val="000000"/>
                <w:sz w:val="22"/>
              </w:rPr>
            </w:pPr>
            <w:r>
              <w:rPr>
                <w:rFonts w:hint="eastAsia" w:cs="Arial"/>
                <w:color w:val="000000"/>
                <w:sz w:val="22"/>
              </w:rPr>
              <w:t>2080501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F866B16">
            <w:pPr>
              <w:rPr>
                <w:rFonts w:cs="Arial"/>
                <w:color w:val="000000"/>
                <w:sz w:val="22"/>
              </w:rPr>
            </w:pPr>
            <w:r>
              <w:rPr>
                <w:rFonts w:hint="eastAsia" w:cs="Arial"/>
                <w:color w:val="000000"/>
                <w:sz w:val="22"/>
              </w:rPr>
              <w:t xml:space="preserve">  行政单位离退休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03B4B7">
            <w:pPr>
              <w:jc w:val="center"/>
              <w:rPr>
                <w:rFonts w:cs="Arial"/>
                <w:color w:val="000000"/>
                <w:sz w:val="22"/>
              </w:rPr>
            </w:pPr>
            <w:r>
              <w:rPr>
                <w:rFonts w:hint="eastAsia" w:cs="Arial"/>
                <w:color w:val="000000"/>
                <w:sz w:val="22"/>
              </w:rPr>
              <w:t>5.04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C48BC0">
            <w:pPr>
              <w:jc w:val="center"/>
              <w:rPr>
                <w:rFonts w:cs="Arial"/>
                <w:color w:val="000000"/>
                <w:sz w:val="22"/>
              </w:rPr>
            </w:pPr>
            <w:r>
              <w:rPr>
                <w:rFonts w:hint="eastAsia" w:cs="Arial"/>
                <w:color w:val="000000"/>
                <w:sz w:val="22"/>
              </w:rPr>
              <w:t>5.04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EA32CB">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E90FD1">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BE42B9">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351C8B">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55F245">
            <w:pPr>
              <w:jc w:val="center"/>
              <w:rPr>
                <w:rFonts w:cs="Arial"/>
                <w:color w:val="000000"/>
                <w:sz w:val="22"/>
              </w:rPr>
            </w:pPr>
            <w:r>
              <w:rPr>
                <w:rFonts w:hint="eastAsia" w:cs="Arial"/>
                <w:color w:val="000000"/>
                <w:sz w:val="22"/>
              </w:rPr>
              <w:t>0.00</w:t>
            </w:r>
          </w:p>
        </w:tc>
      </w:tr>
      <w:tr w14:paraId="03D5158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418A39">
            <w:pPr>
              <w:jc w:val="left"/>
              <w:rPr>
                <w:rFonts w:cs="Arial"/>
                <w:color w:val="000000"/>
                <w:sz w:val="22"/>
              </w:rPr>
            </w:pPr>
            <w:r>
              <w:rPr>
                <w:rFonts w:hint="eastAsia" w:cs="Arial"/>
                <w:color w:val="000000"/>
                <w:sz w:val="22"/>
              </w:rPr>
              <w:t>2080505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E42677E">
            <w:pPr>
              <w:rPr>
                <w:rFonts w:cs="Arial"/>
                <w:color w:val="000000"/>
                <w:sz w:val="22"/>
              </w:rPr>
            </w:pPr>
            <w:r>
              <w:rPr>
                <w:rFonts w:hint="eastAsia" w:cs="Arial"/>
                <w:color w:val="000000"/>
                <w:sz w:val="22"/>
              </w:rPr>
              <w:t xml:space="preserve">  机关事业单位基本养老保险缴费支出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16E104">
            <w:pPr>
              <w:jc w:val="center"/>
              <w:rPr>
                <w:rFonts w:cs="Arial"/>
                <w:color w:val="000000"/>
                <w:sz w:val="22"/>
              </w:rPr>
            </w:pPr>
            <w:r>
              <w:rPr>
                <w:rFonts w:hint="eastAsia" w:cs="Arial"/>
                <w:color w:val="000000"/>
                <w:sz w:val="22"/>
              </w:rPr>
              <w:t>4.93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E7FD2E">
            <w:pPr>
              <w:jc w:val="center"/>
              <w:rPr>
                <w:rFonts w:cs="Arial"/>
                <w:color w:val="000000"/>
                <w:sz w:val="22"/>
              </w:rPr>
            </w:pPr>
            <w:r>
              <w:rPr>
                <w:rFonts w:hint="eastAsia" w:cs="Arial"/>
                <w:color w:val="000000"/>
                <w:sz w:val="22"/>
              </w:rPr>
              <w:t>4.93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F8DFA0">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B956F6">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154E45">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69E2DE">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DACD07">
            <w:pPr>
              <w:jc w:val="center"/>
              <w:rPr>
                <w:rFonts w:cs="Arial"/>
                <w:color w:val="000000"/>
                <w:sz w:val="22"/>
              </w:rPr>
            </w:pPr>
            <w:r>
              <w:rPr>
                <w:rFonts w:hint="eastAsia" w:cs="Arial"/>
                <w:color w:val="000000"/>
                <w:sz w:val="22"/>
              </w:rPr>
              <w:t>0.00</w:t>
            </w:r>
          </w:p>
        </w:tc>
      </w:tr>
      <w:tr w14:paraId="15A7B3E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1754BE">
            <w:pPr>
              <w:jc w:val="left"/>
              <w:rPr>
                <w:rFonts w:cs="Arial"/>
                <w:color w:val="000000"/>
                <w:sz w:val="22"/>
              </w:rPr>
            </w:pPr>
            <w:r>
              <w:rPr>
                <w:rFonts w:hint="eastAsia" w:cs="Arial"/>
                <w:color w:val="000000"/>
                <w:sz w:val="22"/>
              </w:rPr>
              <w:t>210</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97CDBB8">
            <w:pPr>
              <w:rPr>
                <w:rFonts w:cs="Arial"/>
                <w:color w:val="000000"/>
                <w:sz w:val="22"/>
              </w:rPr>
            </w:pPr>
            <w:r>
              <w:rPr>
                <w:rFonts w:hint="eastAsia" w:cs="Arial"/>
                <w:color w:val="000000"/>
                <w:sz w:val="22"/>
              </w:rPr>
              <w:t>卫生健康支出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951D1B">
            <w:pPr>
              <w:jc w:val="center"/>
              <w:rPr>
                <w:rFonts w:cs="Arial"/>
                <w:color w:val="000000"/>
                <w:sz w:val="22"/>
              </w:rPr>
            </w:pPr>
            <w:r>
              <w:rPr>
                <w:rFonts w:hint="eastAsia" w:cs="Arial"/>
                <w:color w:val="000000"/>
                <w:sz w:val="22"/>
              </w:rPr>
              <w:t>2.13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BB4490">
            <w:pPr>
              <w:jc w:val="center"/>
              <w:rPr>
                <w:rFonts w:cs="Arial"/>
                <w:color w:val="000000"/>
                <w:sz w:val="22"/>
              </w:rPr>
            </w:pPr>
            <w:r>
              <w:rPr>
                <w:rFonts w:hint="eastAsia" w:cs="Arial"/>
                <w:color w:val="000000"/>
                <w:sz w:val="22"/>
              </w:rPr>
              <w:t>2.13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8154E2">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5CAA73">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5C9FCB">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21EC92">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210F7A">
            <w:pPr>
              <w:jc w:val="center"/>
              <w:rPr>
                <w:rFonts w:cs="Arial"/>
                <w:color w:val="000000"/>
                <w:sz w:val="22"/>
              </w:rPr>
            </w:pPr>
            <w:r>
              <w:rPr>
                <w:rFonts w:hint="eastAsia" w:cs="Arial"/>
                <w:color w:val="000000"/>
                <w:sz w:val="22"/>
              </w:rPr>
              <w:t>0.00</w:t>
            </w:r>
          </w:p>
        </w:tc>
      </w:tr>
      <w:tr w14:paraId="37316B7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3FE079">
            <w:pPr>
              <w:jc w:val="left"/>
              <w:rPr>
                <w:rFonts w:cs="Arial"/>
                <w:color w:val="000000"/>
                <w:sz w:val="22"/>
              </w:rPr>
            </w:pPr>
            <w:r>
              <w:rPr>
                <w:rFonts w:hint="eastAsia" w:cs="Arial"/>
                <w:color w:val="000000"/>
                <w:sz w:val="22"/>
              </w:rPr>
              <w:t>21011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8506012">
            <w:pPr>
              <w:rPr>
                <w:rFonts w:cs="Arial"/>
                <w:color w:val="000000"/>
                <w:sz w:val="22"/>
              </w:rPr>
            </w:pPr>
            <w:r>
              <w:rPr>
                <w:rFonts w:hint="eastAsia" w:cs="Arial"/>
                <w:color w:val="000000"/>
                <w:sz w:val="22"/>
              </w:rPr>
              <w:t>行政事业单位医疗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80BE35">
            <w:pPr>
              <w:jc w:val="center"/>
              <w:rPr>
                <w:rFonts w:cs="Arial"/>
                <w:color w:val="000000"/>
                <w:sz w:val="22"/>
              </w:rPr>
            </w:pPr>
            <w:r>
              <w:rPr>
                <w:rFonts w:hint="eastAsia" w:cs="Arial"/>
                <w:color w:val="000000"/>
                <w:sz w:val="22"/>
              </w:rPr>
              <w:t>2.13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BE2FA0">
            <w:pPr>
              <w:jc w:val="center"/>
              <w:rPr>
                <w:rFonts w:cs="Arial"/>
                <w:color w:val="000000"/>
                <w:sz w:val="22"/>
              </w:rPr>
            </w:pPr>
            <w:r>
              <w:rPr>
                <w:rFonts w:hint="eastAsia" w:cs="Arial"/>
                <w:color w:val="000000"/>
                <w:sz w:val="22"/>
              </w:rPr>
              <w:t>2.13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9EB94A">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12A2A7">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E6EF63">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8AD5DB">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215E7B">
            <w:pPr>
              <w:jc w:val="center"/>
              <w:rPr>
                <w:rFonts w:cs="Arial"/>
                <w:color w:val="000000"/>
                <w:sz w:val="22"/>
              </w:rPr>
            </w:pPr>
            <w:r>
              <w:rPr>
                <w:rFonts w:hint="eastAsia" w:cs="Arial"/>
                <w:color w:val="000000"/>
                <w:sz w:val="22"/>
              </w:rPr>
              <w:t>0.00</w:t>
            </w:r>
          </w:p>
        </w:tc>
      </w:tr>
      <w:tr w14:paraId="3D077B8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D71ED5">
            <w:pPr>
              <w:jc w:val="left"/>
              <w:rPr>
                <w:rFonts w:cs="Arial"/>
                <w:color w:val="000000"/>
                <w:sz w:val="22"/>
              </w:rPr>
            </w:pPr>
            <w:r>
              <w:rPr>
                <w:rFonts w:hint="eastAsia" w:cs="Arial"/>
                <w:color w:val="000000"/>
                <w:sz w:val="22"/>
              </w:rPr>
              <w:t>2101101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987BCD2">
            <w:pPr>
              <w:rPr>
                <w:rFonts w:cs="Arial"/>
                <w:color w:val="000000"/>
                <w:sz w:val="22"/>
              </w:rPr>
            </w:pPr>
            <w:r>
              <w:rPr>
                <w:rFonts w:hint="eastAsia" w:cs="Arial"/>
                <w:color w:val="000000"/>
                <w:sz w:val="22"/>
              </w:rPr>
              <w:t xml:space="preserve">  行政单位医疗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E17AA7">
            <w:pPr>
              <w:jc w:val="center"/>
              <w:rPr>
                <w:rFonts w:cs="Arial"/>
                <w:color w:val="000000"/>
                <w:sz w:val="22"/>
              </w:rPr>
            </w:pPr>
            <w:r>
              <w:rPr>
                <w:rFonts w:hint="eastAsia" w:cs="Arial"/>
                <w:color w:val="000000"/>
                <w:sz w:val="22"/>
              </w:rPr>
              <w:t>2.13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F9D402">
            <w:pPr>
              <w:jc w:val="center"/>
              <w:rPr>
                <w:rFonts w:cs="Arial"/>
                <w:color w:val="000000"/>
                <w:sz w:val="22"/>
              </w:rPr>
            </w:pPr>
            <w:r>
              <w:rPr>
                <w:rFonts w:hint="eastAsia" w:cs="Arial"/>
                <w:color w:val="000000"/>
                <w:sz w:val="22"/>
              </w:rPr>
              <w:t>2.13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26C3A7">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ACFC50">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B72260">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DF392E">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17C23F">
            <w:pPr>
              <w:jc w:val="center"/>
              <w:rPr>
                <w:rFonts w:cs="Arial"/>
                <w:color w:val="000000"/>
                <w:sz w:val="22"/>
              </w:rPr>
            </w:pPr>
            <w:r>
              <w:rPr>
                <w:rFonts w:hint="eastAsia" w:cs="Arial"/>
                <w:color w:val="000000"/>
                <w:sz w:val="22"/>
              </w:rPr>
              <w:t>0.00</w:t>
            </w:r>
          </w:p>
        </w:tc>
      </w:tr>
      <w:tr w14:paraId="63F0823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184A80">
            <w:pPr>
              <w:jc w:val="left"/>
              <w:rPr>
                <w:rFonts w:cs="Arial"/>
                <w:color w:val="000000"/>
                <w:sz w:val="22"/>
              </w:rPr>
            </w:pPr>
            <w:r>
              <w:rPr>
                <w:rFonts w:hint="eastAsia" w:cs="Arial"/>
                <w:color w:val="000000"/>
                <w:sz w:val="22"/>
              </w:rPr>
              <w:t>221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1E9326C">
            <w:pPr>
              <w:rPr>
                <w:rFonts w:cs="Arial"/>
                <w:color w:val="000000"/>
                <w:sz w:val="22"/>
              </w:rPr>
            </w:pPr>
            <w:r>
              <w:rPr>
                <w:rFonts w:hint="eastAsia" w:cs="Arial"/>
                <w:color w:val="000000"/>
                <w:sz w:val="22"/>
              </w:rPr>
              <w:t>住房保障支出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D215B7">
            <w:pPr>
              <w:jc w:val="center"/>
              <w:rPr>
                <w:rFonts w:cs="Arial"/>
                <w:color w:val="000000"/>
                <w:sz w:val="22"/>
              </w:rPr>
            </w:pPr>
            <w:r>
              <w:rPr>
                <w:rFonts w:hint="eastAsia" w:cs="Arial"/>
                <w:color w:val="000000"/>
                <w:sz w:val="22"/>
              </w:rPr>
              <w:t>4.27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D0BCDE">
            <w:pPr>
              <w:jc w:val="center"/>
              <w:rPr>
                <w:rFonts w:cs="Arial"/>
                <w:color w:val="000000"/>
                <w:sz w:val="22"/>
              </w:rPr>
            </w:pPr>
            <w:r>
              <w:rPr>
                <w:rFonts w:hint="eastAsia" w:cs="Arial"/>
                <w:color w:val="000000"/>
                <w:sz w:val="22"/>
              </w:rPr>
              <w:t>4.27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BEA541">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4F2DE0">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B508DD">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E0232A">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1EB958">
            <w:pPr>
              <w:jc w:val="center"/>
              <w:rPr>
                <w:rFonts w:cs="Arial"/>
                <w:color w:val="000000"/>
                <w:sz w:val="22"/>
              </w:rPr>
            </w:pPr>
            <w:r>
              <w:rPr>
                <w:rFonts w:hint="eastAsia" w:cs="Arial"/>
                <w:color w:val="000000"/>
                <w:sz w:val="22"/>
              </w:rPr>
              <w:t>0.00</w:t>
            </w:r>
          </w:p>
        </w:tc>
      </w:tr>
      <w:tr w14:paraId="302292F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9085F2">
            <w:pPr>
              <w:jc w:val="left"/>
              <w:rPr>
                <w:rFonts w:cs="Arial"/>
                <w:color w:val="000000"/>
                <w:sz w:val="22"/>
              </w:rPr>
            </w:pPr>
            <w:r>
              <w:rPr>
                <w:rFonts w:hint="eastAsia" w:cs="Arial"/>
                <w:color w:val="000000"/>
                <w:sz w:val="22"/>
              </w:rPr>
              <w:t>22102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8AAE6C6">
            <w:pPr>
              <w:rPr>
                <w:rFonts w:cs="Arial"/>
                <w:color w:val="000000"/>
                <w:sz w:val="22"/>
              </w:rPr>
            </w:pPr>
            <w:r>
              <w:rPr>
                <w:rFonts w:hint="eastAsia" w:cs="Arial"/>
                <w:color w:val="000000"/>
                <w:sz w:val="22"/>
              </w:rPr>
              <w:t>住房改革支出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15F735">
            <w:pPr>
              <w:jc w:val="center"/>
              <w:rPr>
                <w:rFonts w:cs="Arial"/>
                <w:color w:val="000000"/>
                <w:sz w:val="22"/>
              </w:rPr>
            </w:pPr>
            <w:r>
              <w:rPr>
                <w:rFonts w:hint="eastAsia" w:cs="Arial"/>
                <w:color w:val="000000"/>
                <w:sz w:val="22"/>
              </w:rPr>
              <w:t>4.27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09B974">
            <w:pPr>
              <w:jc w:val="center"/>
              <w:rPr>
                <w:rFonts w:cs="Arial"/>
                <w:color w:val="000000"/>
                <w:sz w:val="22"/>
              </w:rPr>
            </w:pPr>
            <w:r>
              <w:rPr>
                <w:rFonts w:hint="eastAsia" w:cs="Arial"/>
                <w:color w:val="000000"/>
                <w:sz w:val="22"/>
              </w:rPr>
              <w:t>4.27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E9F71A">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E80985">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9D4C42">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66CB2F">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D384A7">
            <w:pPr>
              <w:jc w:val="center"/>
              <w:rPr>
                <w:rFonts w:cs="Arial"/>
                <w:color w:val="000000"/>
                <w:sz w:val="22"/>
              </w:rPr>
            </w:pPr>
            <w:r>
              <w:rPr>
                <w:rFonts w:hint="eastAsia" w:cs="Arial"/>
                <w:color w:val="000000"/>
                <w:sz w:val="22"/>
              </w:rPr>
              <w:t>0.00</w:t>
            </w:r>
          </w:p>
        </w:tc>
      </w:tr>
      <w:tr w14:paraId="57DDB1D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28C622">
            <w:pPr>
              <w:jc w:val="left"/>
              <w:rPr>
                <w:rFonts w:cs="Arial"/>
                <w:color w:val="000000"/>
                <w:sz w:val="22"/>
              </w:rPr>
            </w:pPr>
            <w:r>
              <w:rPr>
                <w:rFonts w:hint="eastAsia" w:cs="Arial"/>
                <w:color w:val="000000"/>
                <w:sz w:val="22"/>
              </w:rPr>
              <w:t>2210201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5AF2A8C">
            <w:pPr>
              <w:rPr>
                <w:rFonts w:cs="Arial"/>
                <w:color w:val="000000"/>
                <w:sz w:val="22"/>
              </w:rPr>
            </w:pPr>
            <w:r>
              <w:rPr>
                <w:rFonts w:hint="eastAsia" w:cs="Arial"/>
                <w:color w:val="000000"/>
                <w:sz w:val="22"/>
              </w:rPr>
              <w:t xml:space="preserve">  住房公积金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1B3D91">
            <w:pPr>
              <w:jc w:val="center"/>
              <w:rPr>
                <w:rFonts w:cs="Arial"/>
                <w:color w:val="000000"/>
                <w:sz w:val="22"/>
              </w:rPr>
            </w:pPr>
            <w:r>
              <w:rPr>
                <w:rFonts w:hint="eastAsia" w:cs="Arial"/>
                <w:color w:val="000000"/>
                <w:sz w:val="22"/>
              </w:rPr>
              <w:t>4.27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1575BB">
            <w:pPr>
              <w:jc w:val="center"/>
              <w:rPr>
                <w:rFonts w:cs="Arial"/>
                <w:color w:val="000000"/>
                <w:sz w:val="22"/>
              </w:rPr>
            </w:pPr>
            <w:r>
              <w:rPr>
                <w:rFonts w:hint="eastAsia" w:cs="Arial"/>
                <w:color w:val="000000"/>
                <w:sz w:val="22"/>
              </w:rPr>
              <w:t>4.27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B0B31C">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2B33B9">
            <w:pPr>
              <w:jc w:val="center"/>
              <w:rPr>
                <w:rFonts w:cs="Arial"/>
                <w:color w:val="000000"/>
                <w:sz w:val="22"/>
              </w:rPr>
            </w:pPr>
            <w:r>
              <w:rPr>
                <w:rFonts w:hint="eastAsia" w:cs="Arial"/>
                <w:color w:val="000000"/>
                <w:sz w:val="22"/>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54EED6">
            <w:pPr>
              <w:jc w:val="center"/>
              <w:rPr>
                <w:rFonts w:cs="Arial"/>
                <w:color w:val="000000"/>
                <w:sz w:val="22"/>
              </w:rPr>
            </w:pPr>
            <w:r>
              <w:rPr>
                <w:rFonts w:hint="eastAsia" w:cs="Arial"/>
                <w:color w:val="000000"/>
                <w:sz w:val="22"/>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79757C">
            <w:pPr>
              <w:jc w:val="center"/>
              <w:rPr>
                <w:rFonts w:cs="Arial"/>
                <w:color w:val="000000"/>
                <w:sz w:val="22"/>
              </w:rPr>
            </w:pPr>
            <w:r>
              <w:rPr>
                <w:rFonts w:hint="eastAsia" w:cs="Arial"/>
                <w:color w:val="000000"/>
                <w:sz w:val="22"/>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92EEFC">
            <w:pPr>
              <w:jc w:val="center"/>
              <w:rPr>
                <w:rFonts w:cs="Arial"/>
                <w:color w:val="000000"/>
                <w:sz w:val="22"/>
              </w:rPr>
            </w:pPr>
            <w:r>
              <w:rPr>
                <w:rFonts w:hint="eastAsia" w:cs="Arial"/>
                <w:color w:val="000000"/>
                <w:sz w:val="22"/>
              </w:rPr>
              <w:t>0.00</w:t>
            </w:r>
          </w:p>
        </w:tc>
      </w:tr>
    </w:tbl>
    <w:p w14:paraId="529A4699">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66B3B5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5245CF1">
      <w:pPr>
        <w:widowControl/>
        <w:jc w:val="center"/>
        <w:textAlignment w:val="center"/>
        <w:rPr>
          <w:rFonts w:ascii="Times New Roman" w:hAnsi="Times New Roman" w:eastAsia="黑体" w:cs="Times New Roman"/>
          <w:color w:val="000000"/>
          <w:kern w:val="0"/>
          <w:sz w:val="32"/>
          <w:szCs w:val="32"/>
          <w:lang w:bidi="ar"/>
        </w:rPr>
      </w:pPr>
    </w:p>
    <w:p w14:paraId="4D5468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02B4DA1">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公开03表</w:t>
      </w:r>
    </w:p>
    <w:p w14:paraId="7191E34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中国民主建国会怀化市委员会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214" w:type="dxa"/>
        <w:jc w:val="center"/>
        <w:tblLayout w:type="fixed"/>
        <w:tblCellMar>
          <w:top w:w="0" w:type="dxa"/>
          <w:left w:w="108" w:type="dxa"/>
          <w:bottom w:w="0" w:type="dxa"/>
          <w:right w:w="108" w:type="dxa"/>
        </w:tblCellMar>
      </w:tblPr>
      <w:tblGrid>
        <w:gridCol w:w="2424"/>
        <w:gridCol w:w="1337"/>
        <w:gridCol w:w="1877"/>
        <w:gridCol w:w="1334"/>
        <w:gridCol w:w="1334"/>
        <w:gridCol w:w="1877"/>
        <w:gridCol w:w="1334"/>
        <w:gridCol w:w="2697"/>
      </w:tblGrid>
      <w:tr w14:paraId="73DCC73F">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13EDD7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AAD87E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A8EAF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742C6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1D29A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18D2A1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A27E6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949CEC7">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73AD7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032A7E9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61242E08">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7C84632">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6A534D4">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527AACF8">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B99DAD6">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57919B22">
            <w:pPr>
              <w:widowControl/>
              <w:jc w:val="left"/>
              <w:rPr>
                <w:rFonts w:ascii="Times New Roman" w:hAnsi="Times New Roman" w:eastAsia="仿宋_GB2312" w:cs="Times New Roman"/>
                <w:b/>
                <w:bCs/>
                <w:kern w:val="0"/>
                <w:sz w:val="24"/>
                <w:szCs w:val="24"/>
              </w:rPr>
            </w:pPr>
          </w:p>
        </w:tc>
      </w:tr>
      <w:tr w14:paraId="0D041D5D">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14:paraId="53014837">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14:paraId="0F9E1C04">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7E8CF171">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1192198">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469E8A1">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62CF38D7">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0EA88AB">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5D95DE71">
            <w:pPr>
              <w:widowControl/>
              <w:jc w:val="left"/>
              <w:rPr>
                <w:rFonts w:ascii="Times New Roman" w:hAnsi="Times New Roman" w:eastAsia="仿宋_GB2312" w:cs="Times New Roman"/>
                <w:kern w:val="0"/>
                <w:sz w:val="24"/>
                <w:szCs w:val="24"/>
              </w:rPr>
            </w:pPr>
          </w:p>
        </w:tc>
      </w:tr>
      <w:tr w14:paraId="3635F946">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5B09A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14:paraId="51C492E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5633EE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6303AC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652A795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73C397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5EEEB5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DE8F3EF">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7015D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vAlign w:val="center"/>
          </w:tcPr>
          <w:p w14:paraId="52E30AFC">
            <w:pPr>
              <w:widowControl/>
              <w:jc w:val="center"/>
              <w:rPr>
                <w:rFonts w:ascii="宋体" w:hAnsi="宋体" w:eastAsia="宋体" w:cs="Arial"/>
                <w:b/>
                <w:bCs/>
                <w:color w:val="000000"/>
                <w:kern w:val="0"/>
                <w:sz w:val="22"/>
              </w:rPr>
            </w:pPr>
            <w:r>
              <w:rPr>
                <w:rFonts w:hint="eastAsia" w:cs="Arial"/>
                <w:b/>
                <w:bCs/>
                <w:color w:val="000000"/>
                <w:sz w:val="22"/>
              </w:rPr>
              <w:t>101.84</w:t>
            </w:r>
          </w:p>
        </w:tc>
        <w:tc>
          <w:tcPr>
            <w:tcW w:w="1334" w:type="dxa"/>
            <w:tcBorders>
              <w:top w:val="nil"/>
              <w:left w:val="nil"/>
              <w:bottom w:val="single" w:color="auto" w:sz="4" w:space="0"/>
              <w:right w:val="single" w:color="auto" w:sz="4" w:space="0"/>
            </w:tcBorders>
            <w:shd w:val="clear" w:color="auto" w:fill="auto"/>
            <w:vAlign w:val="center"/>
          </w:tcPr>
          <w:p w14:paraId="3BEF8584">
            <w:pPr>
              <w:jc w:val="center"/>
              <w:rPr>
                <w:rFonts w:cs="Arial"/>
                <w:b/>
                <w:bCs/>
                <w:color w:val="000000"/>
                <w:sz w:val="22"/>
              </w:rPr>
            </w:pPr>
            <w:r>
              <w:rPr>
                <w:rFonts w:hint="eastAsia" w:cs="Arial"/>
                <w:b/>
                <w:bCs/>
                <w:color w:val="000000"/>
                <w:sz w:val="22"/>
              </w:rPr>
              <w:t>62.15</w:t>
            </w:r>
          </w:p>
        </w:tc>
        <w:tc>
          <w:tcPr>
            <w:tcW w:w="1334" w:type="dxa"/>
            <w:tcBorders>
              <w:top w:val="nil"/>
              <w:left w:val="nil"/>
              <w:bottom w:val="single" w:color="auto" w:sz="4" w:space="0"/>
              <w:right w:val="single" w:color="auto" w:sz="4" w:space="0"/>
            </w:tcBorders>
            <w:shd w:val="clear" w:color="auto" w:fill="auto"/>
            <w:vAlign w:val="center"/>
          </w:tcPr>
          <w:p w14:paraId="38624760">
            <w:pPr>
              <w:jc w:val="center"/>
              <w:rPr>
                <w:rFonts w:cs="Arial"/>
                <w:b/>
                <w:bCs/>
                <w:color w:val="000000"/>
                <w:sz w:val="22"/>
              </w:rPr>
            </w:pPr>
            <w:r>
              <w:rPr>
                <w:rFonts w:hint="eastAsia" w:cs="Arial"/>
                <w:b/>
                <w:bCs/>
                <w:color w:val="000000"/>
                <w:sz w:val="22"/>
              </w:rPr>
              <w:t>39.69</w:t>
            </w:r>
          </w:p>
        </w:tc>
        <w:tc>
          <w:tcPr>
            <w:tcW w:w="1877" w:type="dxa"/>
            <w:tcBorders>
              <w:top w:val="nil"/>
              <w:left w:val="nil"/>
              <w:bottom w:val="single" w:color="auto" w:sz="4" w:space="0"/>
              <w:right w:val="single" w:color="auto" w:sz="4" w:space="0"/>
            </w:tcBorders>
            <w:shd w:val="clear" w:color="auto" w:fill="auto"/>
            <w:vAlign w:val="center"/>
          </w:tcPr>
          <w:p w14:paraId="715B3986">
            <w:pPr>
              <w:jc w:val="center"/>
              <w:rPr>
                <w:rFonts w:cs="Arial"/>
                <w:b/>
                <w:bCs/>
                <w:color w:val="000000"/>
                <w:sz w:val="22"/>
              </w:rPr>
            </w:pPr>
            <w:r>
              <w:rPr>
                <w:rFonts w:hint="eastAsia" w:cs="Arial"/>
                <w:b/>
                <w:bCs/>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39DD2D21">
            <w:pPr>
              <w:jc w:val="center"/>
              <w:rPr>
                <w:rFonts w:cs="Arial"/>
                <w:b/>
                <w:bCs/>
                <w:color w:val="000000"/>
                <w:sz w:val="22"/>
              </w:rPr>
            </w:pPr>
            <w:r>
              <w:rPr>
                <w:rFonts w:hint="eastAsia" w:cs="Arial"/>
                <w:b/>
                <w:bCs/>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4F63F4F7">
            <w:pPr>
              <w:jc w:val="center"/>
              <w:rPr>
                <w:rFonts w:cs="Arial"/>
                <w:b/>
                <w:bCs/>
                <w:color w:val="000000"/>
                <w:sz w:val="22"/>
              </w:rPr>
            </w:pPr>
            <w:r>
              <w:rPr>
                <w:rFonts w:hint="eastAsia" w:cs="Arial"/>
                <w:b/>
                <w:bCs/>
                <w:color w:val="000000"/>
                <w:sz w:val="22"/>
              </w:rPr>
              <w:t>0.00</w:t>
            </w:r>
          </w:p>
        </w:tc>
      </w:tr>
      <w:tr w14:paraId="350217F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B89B900">
            <w:pPr>
              <w:widowControl/>
              <w:jc w:val="center"/>
              <w:rPr>
                <w:rFonts w:ascii="宋体" w:hAnsi="宋体" w:eastAsia="宋体" w:cs="Arial"/>
                <w:color w:val="000000"/>
                <w:kern w:val="0"/>
                <w:sz w:val="22"/>
              </w:rPr>
            </w:pPr>
            <w:r>
              <w:rPr>
                <w:rFonts w:hint="eastAsia" w:cs="Arial"/>
                <w:color w:val="000000"/>
                <w:sz w:val="22"/>
              </w:rPr>
              <w:t>201</w:t>
            </w:r>
          </w:p>
        </w:tc>
        <w:tc>
          <w:tcPr>
            <w:tcW w:w="1337" w:type="dxa"/>
            <w:tcBorders>
              <w:top w:val="nil"/>
              <w:left w:val="nil"/>
              <w:bottom w:val="single" w:color="auto" w:sz="4" w:space="0"/>
              <w:right w:val="single" w:color="auto" w:sz="4" w:space="0"/>
            </w:tcBorders>
            <w:shd w:val="clear" w:color="000000" w:fill="FFFFFF"/>
            <w:vAlign w:val="center"/>
          </w:tcPr>
          <w:p w14:paraId="73EE2ED8">
            <w:pPr>
              <w:jc w:val="center"/>
              <w:rPr>
                <w:rFonts w:cs="Arial"/>
                <w:color w:val="000000"/>
                <w:sz w:val="22"/>
              </w:rPr>
            </w:pPr>
            <w:r>
              <w:rPr>
                <w:rFonts w:hint="eastAsia" w:cs="Arial"/>
                <w:color w:val="000000"/>
                <w:sz w:val="22"/>
              </w:rPr>
              <w:t>一般公共服务支出</w:t>
            </w:r>
          </w:p>
        </w:tc>
        <w:tc>
          <w:tcPr>
            <w:tcW w:w="1877" w:type="dxa"/>
            <w:tcBorders>
              <w:top w:val="nil"/>
              <w:left w:val="nil"/>
              <w:bottom w:val="single" w:color="auto" w:sz="4" w:space="0"/>
              <w:right w:val="single" w:color="auto" w:sz="4" w:space="0"/>
            </w:tcBorders>
            <w:shd w:val="clear" w:color="auto" w:fill="auto"/>
            <w:vAlign w:val="center"/>
          </w:tcPr>
          <w:p w14:paraId="6A7C9E8A">
            <w:pPr>
              <w:jc w:val="center"/>
              <w:rPr>
                <w:rFonts w:cs="Arial"/>
                <w:color w:val="000000"/>
                <w:sz w:val="22"/>
              </w:rPr>
            </w:pPr>
            <w:r>
              <w:rPr>
                <w:rFonts w:hint="eastAsia" w:cs="Arial"/>
                <w:color w:val="000000"/>
                <w:sz w:val="22"/>
              </w:rPr>
              <w:t>85.47</w:t>
            </w:r>
          </w:p>
        </w:tc>
        <w:tc>
          <w:tcPr>
            <w:tcW w:w="1334" w:type="dxa"/>
            <w:tcBorders>
              <w:top w:val="nil"/>
              <w:left w:val="nil"/>
              <w:bottom w:val="single" w:color="auto" w:sz="4" w:space="0"/>
              <w:right w:val="single" w:color="auto" w:sz="4" w:space="0"/>
            </w:tcBorders>
            <w:shd w:val="clear" w:color="auto" w:fill="auto"/>
            <w:vAlign w:val="center"/>
          </w:tcPr>
          <w:p w14:paraId="1134F388">
            <w:pPr>
              <w:jc w:val="center"/>
              <w:rPr>
                <w:rFonts w:cs="Arial"/>
                <w:color w:val="000000"/>
                <w:sz w:val="22"/>
              </w:rPr>
            </w:pPr>
            <w:r>
              <w:rPr>
                <w:rFonts w:hint="eastAsia" w:cs="Arial"/>
                <w:color w:val="000000"/>
                <w:sz w:val="22"/>
              </w:rPr>
              <w:t>45.78</w:t>
            </w:r>
          </w:p>
        </w:tc>
        <w:tc>
          <w:tcPr>
            <w:tcW w:w="1334" w:type="dxa"/>
            <w:tcBorders>
              <w:top w:val="nil"/>
              <w:left w:val="nil"/>
              <w:bottom w:val="single" w:color="auto" w:sz="4" w:space="0"/>
              <w:right w:val="single" w:color="auto" w:sz="4" w:space="0"/>
            </w:tcBorders>
            <w:shd w:val="clear" w:color="auto" w:fill="auto"/>
            <w:vAlign w:val="center"/>
          </w:tcPr>
          <w:p w14:paraId="62BE4351">
            <w:pPr>
              <w:jc w:val="center"/>
              <w:rPr>
                <w:rFonts w:cs="Arial"/>
                <w:color w:val="000000"/>
                <w:sz w:val="22"/>
              </w:rPr>
            </w:pPr>
            <w:r>
              <w:rPr>
                <w:rFonts w:hint="eastAsia" w:cs="Arial"/>
                <w:color w:val="000000"/>
                <w:sz w:val="22"/>
              </w:rPr>
              <w:t>39.69</w:t>
            </w:r>
          </w:p>
        </w:tc>
        <w:tc>
          <w:tcPr>
            <w:tcW w:w="1877" w:type="dxa"/>
            <w:tcBorders>
              <w:top w:val="nil"/>
              <w:left w:val="nil"/>
              <w:bottom w:val="single" w:color="auto" w:sz="4" w:space="0"/>
              <w:right w:val="single" w:color="auto" w:sz="4" w:space="0"/>
            </w:tcBorders>
            <w:shd w:val="clear" w:color="auto" w:fill="auto"/>
            <w:vAlign w:val="center"/>
          </w:tcPr>
          <w:p w14:paraId="74BE7616">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3B33B9DA">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4A18BD97">
            <w:pPr>
              <w:jc w:val="center"/>
              <w:rPr>
                <w:rFonts w:cs="Arial"/>
                <w:color w:val="000000"/>
                <w:sz w:val="22"/>
              </w:rPr>
            </w:pPr>
            <w:r>
              <w:rPr>
                <w:rFonts w:hint="eastAsia" w:cs="Arial"/>
                <w:color w:val="000000"/>
                <w:sz w:val="22"/>
              </w:rPr>
              <w:t>0.00</w:t>
            </w:r>
          </w:p>
        </w:tc>
      </w:tr>
      <w:tr w14:paraId="1D2541D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AFC3145">
            <w:pPr>
              <w:jc w:val="center"/>
              <w:rPr>
                <w:rFonts w:cs="Arial"/>
                <w:color w:val="000000"/>
                <w:sz w:val="22"/>
              </w:rPr>
            </w:pPr>
            <w:r>
              <w:rPr>
                <w:rFonts w:hint="eastAsia" w:cs="Arial"/>
                <w:color w:val="000000"/>
                <w:sz w:val="22"/>
              </w:rPr>
              <w:t>20102</w:t>
            </w:r>
          </w:p>
        </w:tc>
        <w:tc>
          <w:tcPr>
            <w:tcW w:w="1337" w:type="dxa"/>
            <w:tcBorders>
              <w:top w:val="nil"/>
              <w:left w:val="nil"/>
              <w:bottom w:val="single" w:color="auto" w:sz="4" w:space="0"/>
              <w:right w:val="single" w:color="auto" w:sz="4" w:space="0"/>
            </w:tcBorders>
            <w:shd w:val="clear" w:color="000000" w:fill="FFFFFF"/>
            <w:vAlign w:val="center"/>
          </w:tcPr>
          <w:p w14:paraId="5AE81F01">
            <w:pPr>
              <w:jc w:val="center"/>
              <w:rPr>
                <w:rFonts w:cs="Arial"/>
                <w:color w:val="000000"/>
                <w:sz w:val="22"/>
              </w:rPr>
            </w:pPr>
            <w:r>
              <w:rPr>
                <w:rFonts w:hint="eastAsia" w:cs="Arial"/>
                <w:color w:val="000000"/>
                <w:sz w:val="22"/>
              </w:rPr>
              <w:t>政协事务</w:t>
            </w:r>
          </w:p>
        </w:tc>
        <w:tc>
          <w:tcPr>
            <w:tcW w:w="1877" w:type="dxa"/>
            <w:tcBorders>
              <w:top w:val="nil"/>
              <w:left w:val="nil"/>
              <w:bottom w:val="single" w:color="auto" w:sz="4" w:space="0"/>
              <w:right w:val="single" w:color="auto" w:sz="4" w:space="0"/>
            </w:tcBorders>
            <w:shd w:val="clear" w:color="auto" w:fill="auto"/>
            <w:vAlign w:val="center"/>
          </w:tcPr>
          <w:p w14:paraId="78542401">
            <w:pPr>
              <w:jc w:val="center"/>
              <w:rPr>
                <w:rFonts w:cs="Arial"/>
                <w:color w:val="000000"/>
                <w:sz w:val="22"/>
              </w:rPr>
            </w:pPr>
            <w:r>
              <w:rPr>
                <w:rFonts w:hint="eastAsia" w:cs="Arial"/>
                <w:color w:val="000000"/>
                <w:sz w:val="22"/>
              </w:rPr>
              <w:t>2.00</w:t>
            </w:r>
          </w:p>
        </w:tc>
        <w:tc>
          <w:tcPr>
            <w:tcW w:w="1334" w:type="dxa"/>
            <w:tcBorders>
              <w:top w:val="nil"/>
              <w:left w:val="nil"/>
              <w:bottom w:val="single" w:color="auto" w:sz="4" w:space="0"/>
              <w:right w:val="single" w:color="auto" w:sz="4" w:space="0"/>
            </w:tcBorders>
            <w:shd w:val="clear" w:color="auto" w:fill="auto"/>
            <w:vAlign w:val="center"/>
          </w:tcPr>
          <w:p w14:paraId="3DE33732">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4D488999">
            <w:pPr>
              <w:jc w:val="center"/>
              <w:rPr>
                <w:rFonts w:cs="Arial"/>
                <w:color w:val="000000"/>
                <w:sz w:val="22"/>
              </w:rPr>
            </w:pPr>
            <w:r>
              <w:rPr>
                <w:rFonts w:hint="eastAsia" w:cs="Arial"/>
                <w:color w:val="000000"/>
                <w:sz w:val="22"/>
              </w:rPr>
              <w:t>2.00</w:t>
            </w:r>
          </w:p>
        </w:tc>
        <w:tc>
          <w:tcPr>
            <w:tcW w:w="1877" w:type="dxa"/>
            <w:tcBorders>
              <w:top w:val="nil"/>
              <w:left w:val="nil"/>
              <w:bottom w:val="single" w:color="auto" w:sz="4" w:space="0"/>
              <w:right w:val="single" w:color="auto" w:sz="4" w:space="0"/>
            </w:tcBorders>
            <w:shd w:val="clear" w:color="auto" w:fill="auto"/>
            <w:vAlign w:val="center"/>
          </w:tcPr>
          <w:p w14:paraId="422C677E">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232DA7ED">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0C3EEA4B">
            <w:pPr>
              <w:jc w:val="center"/>
              <w:rPr>
                <w:rFonts w:cs="Arial"/>
                <w:color w:val="000000"/>
                <w:sz w:val="22"/>
              </w:rPr>
            </w:pPr>
            <w:r>
              <w:rPr>
                <w:rFonts w:hint="eastAsia" w:cs="Arial"/>
                <w:color w:val="000000"/>
                <w:sz w:val="22"/>
              </w:rPr>
              <w:t>0.00</w:t>
            </w:r>
          </w:p>
        </w:tc>
      </w:tr>
      <w:tr w14:paraId="2548DB4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AD4FE1A">
            <w:pPr>
              <w:jc w:val="center"/>
              <w:rPr>
                <w:rFonts w:cs="Arial"/>
                <w:color w:val="000000"/>
                <w:sz w:val="22"/>
              </w:rPr>
            </w:pPr>
            <w:r>
              <w:rPr>
                <w:rFonts w:hint="eastAsia" w:cs="Arial"/>
                <w:color w:val="000000"/>
                <w:sz w:val="22"/>
              </w:rPr>
              <w:t>2010299</w:t>
            </w:r>
          </w:p>
        </w:tc>
        <w:tc>
          <w:tcPr>
            <w:tcW w:w="1337" w:type="dxa"/>
            <w:tcBorders>
              <w:top w:val="nil"/>
              <w:left w:val="nil"/>
              <w:bottom w:val="single" w:color="auto" w:sz="4" w:space="0"/>
              <w:right w:val="single" w:color="auto" w:sz="4" w:space="0"/>
            </w:tcBorders>
            <w:shd w:val="clear" w:color="000000" w:fill="FFFFFF"/>
            <w:vAlign w:val="center"/>
          </w:tcPr>
          <w:p w14:paraId="349F1727">
            <w:pPr>
              <w:jc w:val="center"/>
              <w:rPr>
                <w:rFonts w:cs="Arial"/>
                <w:color w:val="000000"/>
                <w:sz w:val="22"/>
              </w:rPr>
            </w:pPr>
            <w:r>
              <w:rPr>
                <w:rFonts w:hint="eastAsia" w:cs="Arial"/>
                <w:color w:val="000000"/>
                <w:sz w:val="22"/>
              </w:rPr>
              <w:t>其他政协事务支出</w:t>
            </w:r>
          </w:p>
        </w:tc>
        <w:tc>
          <w:tcPr>
            <w:tcW w:w="1877" w:type="dxa"/>
            <w:tcBorders>
              <w:top w:val="nil"/>
              <w:left w:val="nil"/>
              <w:bottom w:val="single" w:color="auto" w:sz="4" w:space="0"/>
              <w:right w:val="single" w:color="auto" w:sz="4" w:space="0"/>
            </w:tcBorders>
            <w:shd w:val="clear" w:color="auto" w:fill="auto"/>
            <w:vAlign w:val="center"/>
          </w:tcPr>
          <w:p w14:paraId="6405FC9A">
            <w:pPr>
              <w:jc w:val="center"/>
              <w:rPr>
                <w:rFonts w:cs="Arial"/>
                <w:color w:val="000000"/>
                <w:sz w:val="22"/>
              </w:rPr>
            </w:pPr>
            <w:r>
              <w:rPr>
                <w:rFonts w:hint="eastAsia" w:cs="Arial"/>
                <w:color w:val="000000"/>
                <w:sz w:val="22"/>
              </w:rPr>
              <w:t>2.00</w:t>
            </w:r>
          </w:p>
        </w:tc>
        <w:tc>
          <w:tcPr>
            <w:tcW w:w="1334" w:type="dxa"/>
            <w:tcBorders>
              <w:top w:val="nil"/>
              <w:left w:val="nil"/>
              <w:bottom w:val="single" w:color="auto" w:sz="4" w:space="0"/>
              <w:right w:val="single" w:color="auto" w:sz="4" w:space="0"/>
            </w:tcBorders>
            <w:shd w:val="clear" w:color="auto" w:fill="auto"/>
            <w:vAlign w:val="center"/>
          </w:tcPr>
          <w:p w14:paraId="6BAE974C">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0EF19571">
            <w:pPr>
              <w:jc w:val="center"/>
              <w:rPr>
                <w:rFonts w:cs="Arial"/>
                <w:color w:val="000000"/>
                <w:sz w:val="22"/>
              </w:rPr>
            </w:pPr>
            <w:r>
              <w:rPr>
                <w:rFonts w:hint="eastAsia" w:cs="Arial"/>
                <w:color w:val="000000"/>
                <w:sz w:val="22"/>
              </w:rPr>
              <w:t>2.00</w:t>
            </w:r>
          </w:p>
        </w:tc>
        <w:tc>
          <w:tcPr>
            <w:tcW w:w="1877" w:type="dxa"/>
            <w:tcBorders>
              <w:top w:val="nil"/>
              <w:left w:val="nil"/>
              <w:bottom w:val="single" w:color="auto" w:sz="4" w:space="0"/>
              <w:right w:val="single" w:color="auto" w:sz="4" w:space="0"/>
            </w:tcBorders>
            <w:shd w:val="clear" w:color="auto" w:fill="auto"/>
            <w:vAlign w:val="center"/>
          </w:tcPr>
          <w:p w14:paraId="756A8193">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0B9F65BA">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31A16BAB">
            <w:pPr>
              <w:jc w:val="center"/>
              <w:rPr>
                <w:rFonts w:cs="Arial"/>
                <w:color w:val="000000"/>
                <w:sz w:val="22"/>
              </w:rPr>
            </w:pPr>
            <w:r>
              <w:rPr>
                <w:rFonts w:hint="eastAsia" w:cs="Arial"/>
                <w:color w:val="000000"/>
                <w:sz w:val="22"/>
              </w:rPr>
              <w:t>0.00</w:t>
            </w:r>
          </w:p>
        </w:tc>
      </w:tr>
      <w:tr w14:paraId="465BD75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2CCF920">
            <w:pPr>
              <w:jc w:val="center"/>
              <w:rPr>
                <w:rFonts w:cs="Arial"/>
                <w:color w:val="000000"/>
                <w:sz w:val="22"/>
              </w:rPr>
            </w:pPr>
            <w:r>
              <w:rPr>
                <w:rFonts w:hint="eastAsia" w:cs="Arial"/>
                <w:color w:val="000000"/>
                <w:sz w:val="22"/>
              </w:rPr>
              <w:t>20128</w:t>
            </w:r>
          </w:p>
        </w:tc>
        <w:tc>
          <w:tcPr>
            <w:tcW w:w="1337" w:type="dxa"/>
            <w:tcBorders>
              <w:top w:val="nil"/>
              <w:left w:val="nil"/>
              <w:bottom w:val="single" w:color="auto" w:sz="4" w:space="0"/>
              <w:right w:val="single" w:color="auto" w:sz="4" w:space="0"/>
            </w:tcBorders>
            <w:shd w:val="clear" w:color="000000" w:fill="FFFFFF"/>
            <w:vAlign w:val="center"/>
          </w:tcPr>
          <w:p w14:paraId="5AE52ED7">
            <w:pPr>
              <w:jc w:val="center"/>
              <w:rPr>
                <w:rFonts w:cs="Arial"/>
                <w:color w:val="000000"/>
                <w:sz w:val="22"/>
              </w:rPr>
            </w:pPr>
            <w:r>
              <w:rPr>
                <w:rFonts w:hint="eastAsia" w:cs="Arial"/>
                <w:color w:val="000000"/>
                <w:sz w:val="22"/>
              </w:rPr>
              <w:t>民主党派及工商联事务</w:t>
            </w:r>
          </w:p>
        </w:tc>
        <w:tc>
          <w:tcPr>
            <w:tcW w:w="1877" w:type="dxa"/>
            <w:tcBorders>
              <w:top w:val="nil"/>
              <w:left w:val="nil"/>
              <w:bottom w:val="single" w:color="auto" w:sz="4" w:space="0"/>
              <w:right w:val="single" w:color="auto" w:sz="4" w:space="0"/>
            </w:tcBorders>
            <w:shd w:val="clear" w:color="auto" w:fill="auto"/>
            <w:vAlign w:val="center"/>
          </w:tcPr>
          <w:p w14:paraId="4FA4F6DC">
            <w:pPr>
              <w:jc w:val="center"/>
              <w:rPr>
                <w:rFonts w:cs="Arial"/>
                <w:color w:val="000000"/>
                <w:sz w:val="22"/>
              </w:rPr>
            </w:pPr>
            <w:r>
              <w:rPr>
                <w:rFonts w:hint="eastAsia" w:cs="Arial"/>
                <w:color w:val="000000"/>
                <w:sz w:val="22"/>
              </w:rPr>
              <w:t>81.07</w:t>
            </w:r>
          </w:p>
        </w:tc>
        <w:tc>
          <w:tcPr>
            <w:tcW w:w="1334" w:type="dxa"/>
            <w:tcBorders>
              <w:top w:val="nil"/>
              <w:left w:val="nil"/>
              <w:bottom w:val="single" w:color="auto" w:sz="4" w:space="0"/>
              <w:right w:val="single" w:color="auto" w:sz="4" w:space="0"/>
            </w:tcBorders>
            <w:shd w:val="clear" w:color="auto" w:fill="auto"/>
            <w:vAlign w:val="center"/>
          </w:tcPr>
          <w:p w14:paraId="67C9300A">
            <w:pPr>
              <w:jc w:val="center"/>
              <w:rPr>
                <w:rFonts w:cs="Arial"/>
                <w:color w:val="000000"/>
                <w:sz w:val="22"/>
              </w:rPr>
            </w:pPr>
            <w:r>
              <w:rPr>
                <w:rFonts w:hint="eastAsia" w:cs="Arial"/>
                <w:color w:val="000000"/>
                <w:sz w:val="22"/>
              </w:rPr>
              <w:t>43.38</w:t>
            </w:r>
          </w:p>
        </w:tc>
        <w:tc>
          <w:tcPr>
            <w:tcW w:w="1334" w:type="dxa"/>
            <w:tcBorders>
              <w:top w:val="nil"/>
              <w:left w:val="nil"/>
              <w:bottom w:val="single" w:color="auto" w:sz="4" w:space="0"/>
              <w:right w:val="single" w:color="auto" w:sz="4" w:space="0"/>
            </w:tcBorders>
            <w:shd w:val="clear" w:color="auto" w:fill="auto"/>
            <w:vAlign w:val="center"/>
          </w:tcPr>
          <w:p w14:paraId="2739020A">
            <w:pPr>
              <w:jc w:val="center"/>
              <w:rPr>
                <w:rFonts w:cs="Arial"/>
                <w:color w:val="000000"/>
                <w:sz w:val="22"/>
              </w:rPr>
            </w:pPr>
            <w:r>
              <w:rPr>
                <w:rFonts w:hint="eastAsia" w:cs="Arial"/>
                <w:color w:val="000000"/>
                <w:sz w:val="22"/>
              </w:rPr>
              <w:t>37.69</w:t>
            </w:r>
          </w:p>
        </w:tc>
        <w:tc>
          <w:tcPr>
            <w:tcW w:w="1877" w:type="dxa"/>
            <w:tcBorders>
              <w:top w:val="nil"/>
              <w:left w:val="nil"/>
              <w:bottom w:val="single" w:color="auto" w:sz="4" w:space="0"/>
              <w:right w:val="single" w:color="auto" w:sz="4" w:space="0"/>
            </w:tcBorders>
            <w:shd w:val="clear" w:color="auto" w:fill="auto"/>
            <w:vAlign w:val="center"/>
          </w:tcPr>
          <w:p w14:paraId="3AF7C442">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22BF1158">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65C3414D">
            <w:pPr>
              <w:jc w:val="center"/>
              <w:rPr>
                <w:rFonts w:cs="Arial"/>
                <w:color w:val="000000"/>
                <w:sz w:val="22"/>
              </w:rPr>
            </w:pPr>
            <w:r>
              <w:rPr>
                <w:rFonts w:hint="eastAsia" w:cs="Arial"/>
                <w:color w:val="000000"/>
                <w:sz w:val="22"/>
              </w:rPr>
              <w:t>0.00</w:t>
            </w:r>
          </w:p>
        </w:tc>
      </w:tr>
      <w:tr w14:paraId="312E7FB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A1781FD">
            <w:pPr>
              <w:jc w:val="center"/>
              <w:rPr>
                <w:rFonts w:cs="Arial"/>
                <w:color w:val="000000"/>
                <w:sz w:val="22"/>
              </w:rPr>
            </w:pPr>
            <w:r>
              <w:rPr>
                <w:rFonts w:hint="eastAsia" w:cs="Arial"/>
                <w:color w:val="000000"/>
                <w:sz w:val="22"/>
              </w:rPr>
              <w:t>2012801</w:t>
            </w:r>
          </w:p>
        </w:tc>
        <w:tc>
          <w:tcPr>
            <w:tcW w:w="1337" w:type="dxa"/>
            <w:tcBorders>
              <w:top w:val="nil"/>
              <w:left w:val="nil"/>
              <w:bottom w:val="single" w:color="auto" w:sz="4" w:space="0"/>
              <w:right w:val="single" w:color="auto" w:sz="4" w:space="0"/>
            </w:tcBorders>
            <w:shd w:val="clear" w:color="000000" w:fill="FFFFFF"/>
            <w:vAlign w:val="center"/>
          </w:tcPr>
          <w:p w14:paraId="79618A97">
            <w:pPr>
              <w:jc w:val="center"/>
              <w:rPr>
                <w:rFonts w:cs="Arial"/>
                <w:color w:val="000000"/>
                <w:sz w:val="22"/>
              </w:rPr>
            </w:pPr>
            <w:r>
              <w:rPr>
                <w:rFonts w:hint="eastAsia" w:cs="Arial"/>
                <w:color w:val="000000"/>
                <w:sz w:val="22"/>
              </w:rPr>
              <w:t>行政运行</w:t>
            </w:r>
          </w:p>
        </w:tc>
        <w:tc>
          <w:tcPr>
            <w:tcW w:w="1877" w:type="dxa"/>
            <w:tcBorders>
              <w:top w:val="nil"/>
              <w:left w:val="nil"/>
              <w:bottom w:val="single" w:color="auto" w:sz="4" w:space="0"/>
              <w:right w:val="single" w:color="auto" w:sz="4" w:space="0"/>
            </w:tcBorders>
            <w:shd w:val="clear" w:color="auto" w:fill="auto"/>
            <w:vAlign w:val="center"/>
          </w:tcPr>
          <w:p w14:paraId="4B4D4634">
            <w:pPr>
              <w:jc w:val="center"/>
              <w:rPr>
                <w:rFonts w:cs="Arial"/>
                <w:color w:val="000000"/>
                <w:sz w:val="22"/>
              </w:rPr>
            </w:pPr>
            <w:r>
              <w:rPr>
                <w:rFonts w:hint="eastAsia" w:cs="Arial"/>
                <w:color w:val="000000"/>
                <w:sz w:val="22"/>
              </w:rPr>
              <w:t>43.38</w:t>
            </w:r>
          </w:p>
        </w:tc>
        <w:tc>
          <w:tcPr>
            <w:tcW w:w="1334" w:type="dxa"/>
            <w:tcBorders>
              <w:top w:val="nil"/>
              <w:left w:val="nil"/>
              <w:bottom w:val="single" w:color="auto" w:sz="4" w:space="0"/>
              <w:right w:val="single" w:color="auto" w:sz="4" w:space="0"/>
            </w:tcBorders>
            <w:shd w:val="clear" w:color="auto" w:fill="auto"/>
            <w:vAlign w:val="center"/>
          </w:tcPr>
          <w:p w14:paraId="598AB6DE">
            <w:pPr>
              <w:jc w:val="center"/>
              <w:rPr>
                <w:rFonts w:cs="Arial"/>
                <w:color w:val="000000"/>
                <w:sz w:val="22"/>
              </w:rPr>
            </w:pPr>
            <w:r>
              <w:rPr>
                <w:rFonts w:hint="eastAsia" w:cs="Arial"/>
                <w:color w:val="000000"/>
                <w:sz w:val="22"/>
              </w:rPr>
              <w:t>43.38</w:t>
            </w:r>
          </w:p>
        </w:tc>
        <w:tc>
          <w:tcPr>
            <w:tcW w:w="1334" w:type="dxa"/>
            <w:tcBorders>
              <w:top w:val="nil"/>
              <w:left w:val="nil"/>
              <w:bottom w:val="single" w:color="auto" w:sz="4" w:space="0"/>
              <w:right w:val="single" w:color="auto" w:sz="4" w:space="0"/>
            </w:tcBorders>
            <w:shd w:val="clear" w:color="auto" w:fill="auto"/>
            <w:vAlign w:val="center"/>
          </w:tcPr>
          <w:p w14:paraId="640302AD">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4D051E08">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4741627F">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65CCDD19">
            <w:pPr>
              <w:jc w:val="center"/>
              <w:rPr>
                <w:rFonts w:cs="Arial"/>
                <w:color w:val="000000"/>
                <w:sz w:val="22"/>
              </w:rPr>
            </w:pPr>
            <w:r>
              <w:rPr>
                <w:rFonts w:hint="eastAsia" w:cs="Arial"/>
                <w:color w:val="000000"/>
                <w:sz w:val="22"/>
              </w:rPr>
              <w:t>0.00</w:t>
            </w:r>
          </w:p>
        </w:tc>
      </w:tr>
      <w:tr w14:paraId="72C32F1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C147450">
            <w:pPr>
              <w:jc w:val="center"/>
              <w:rPr>
                <w:rFonts w:cs="Arial"/>
                <w:color w:val="000000"/>
                <w:sz w:val="22"/>
              </w:rPr>
            </w:pPr>
            <w:r>
              <w:rPr>
                <w:rFonts w:hint="eastAsia" w:cs="Arial"/>
                <w:color w:val="000000"/>
                <w:sz w:val="22"/>
              </w:rPr>
              <w:t>2012802</w:t>
            </w:r>
          </w:p>
        </w:tc>
        <w:tc>
          <w:tcPr>
            <w:tcW w:w="1337" w:type="dxa"/>
            <w:tcBorders>
              <w:top w:val="nil"/>
              <w:left w:val="nil"/>
              <w:bottom w:val="single" w:color="auto" w:sz="4" w:space="0"/>
              <w:right w:val="single" w:color="auto" w:sz="4" w:space="0"/>
            </w:tcBorders>
            <w:shd w:val="clear" w:color="000000" w:fill="FFFFFF"/>
            <w:vAlign w:val="center"/>
          </w:tcPr>
          <w:p w14:paraId="56F6D251">
            <w:pPr>
              <w:jc w:val="center"/>
              <w:rPr>
                <w:rFonts w:cs="Arial"/>
                <w:color w:val="000000"/>
                <w:sz w:val="22"/>
              </w:rPr>
            </w:pPr>
            <w:r>
              <w:rPr>
                <w:rFonts w:hint="eastAsia" w:cs="Arial"/>
                <w:color w:val="000000"/>
                <w:sz w:val="22"/>
              </w:rPr>
              <w:t>一般行政管理事务</w:t>
            </w:r>
          </w:p>
        </w:tc>
        <w:tc>
          <w:tcPr>
            <w:tcW w:w="1877" w:type="dxa"/>
            <w:tcBorders>
              <w:top w:val="nil"/>
              <w:left w:val="nil"/>
              <w:bottom w:val="single" w:color="auto" w:sz="4" w:space="0"/>
              <w:right w:val="single" w:color="auto" w:sz="4" w:space="0"/>
            </w:tcBorders>
            <w:shd w:val="clear" w:color="auto" w:fill="auto"/>
            <w:vAlign w:val="center"/>
          </w:tcPr>
          <w:p w14:paraId="14CCB046">
            <w:pPr>
              <w:jc w:val="center"/>
              <w:rPr>
                <w:rFonts w:cs="Arial"/>
                <w:color w:val="000000"/>
                <w:sz w:val="22"/>
              </w:rPr>
            </w:pPr>
            <w:r>
              <w:rPr>
                <w:rFonts w:hint="eastAsia" w:cs="Arial"/>
                <w:color w:val="000000"/>
                <w:sz w:val="22"/>
              </w:rPr>
              <w:t>37.69</w:t>
            </w:r>
          </w:p>
        </w:tc>
        <w:tc>
          <w:tcPr>
            <w:tcW w:w="1334" w:type="dxa"/>
            <w:tcBorders>
              <w:top w:val="nil"/>
              <w:left w:val="nil"/>
              <w:bottom w:val="single" w:color="auto" w:sz="4" w:space="0"/>
              <w:right w:val="single" w:color="auto" w:sz="4" w:space="0"/>
            </w:tcBorders>
            <w:shd w:val="clear" w:color="auto" w:fill="auto"/>
            <w:vAlign w:val="center"/>
          </w:tcPr>
          <w:p w14:paraId="37C1679F">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1E3C8E93">
            <w:pPr>
              <w:jc w:val="center"/>
              <w:rPr>
                <w:rFonts w:cs="Arial"/>
                <w:color w:val="000000"/>
                <w:sz w:val="22"/>
              </w:rPr>
            </w:pPr>
            <w:r>
              <w:rPr>
                <w:rFonts w:hint="eastAsia" w:cs="Arial"/>
                <w:color w:val="000000"/>
                <w:sz w:val="22"/>
              </w:rPr>
              <w:t>37.69</w:t>
            </w:r>
          </w:p>
        </w:tc>
        <w:tc>
          <w:tcPr>
            <w:tcW w:w="1877" w:type="dxa"/>
            <w:tcBorders>
              <w:top w:val="nil"/>
              <w:left w:val="nil"/>
              <w:bottom w:val="single" w:color="auto" w:sz="4" w:space="0"/>
              <w:right w:val="single" w:color="auto" w:sz="4" w:space="0"/>
            </w:tcBorders>
            <w:shd w:val="clear" w:color="auto" w:fill="auto"/>
            <w:vAlign w:val="center"/>
          </w:tcPr>
          <w:p w14:paraId="504D5618">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48276C5E">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69DD6A56">
            <w:pPr>
              <w:jc w:val="center"/>
              <w:rPr>
                <w:rFonts w:cs="Arial"/>
                <w:color w:val="000000"/>
                <w:sz w:val="22"/>
              </w:rPr>
            </w:pPr>
            <w:r>
              <w:rPr>
                <w:rFonts w:hint="eastAsia" w:cs="Arial"/>
                <w:color w:val="000000"/>
                <w:sz w:val="22"/>
              </w:rPr>
              <w:t>0.00</w:t>
            </w:r>
          </w:p>
        </w:tc>
      </w:tr>
      <w:tr w14:paraId="12020FF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B2AE96C">
            <w:pPr>
              <w:jc w:val="center"/>
              <w:rPr>
                <w:rFonts w:cs="Arial"/>
                <w:color w:val="000000"/>
                <w:sz w:val="22"/>
              </w:rPr>
            </w:pPr>
            <w:r>
              <w:rPr>
                <w:rFonts w:hint="eastAsia" w:cs="Arial"/>
                <w:color w:val="000000"/>
                <w:sz w:val="22"/>
              </w:rPr>
              <w:t>20199</w:t>
            </w:r>
          </w:p>
        </w:tc>
        <w:tc>
          <w:tcPr>
            <w:tcW w:w="1337" w:type="dxa"/>
            <w:tcBorders>
              <w:top w:val="nil"/>
              <w:left w:val="nil"/>
              <w:bottom w:val="single" w:color="auto" w:sz="4" w:space="0"/>
              <w:right w:val="single" w:color="auto" w:sz="4" w:space="0"/>
            </w:tcBorders>
            <w:shd w:val="clear" w:color="000000" w:fill="FFFFFF"/>
            <w:vAlign w:val="center"/>
          </w:tcPr>
          <w:p w14:paraId="1471F7CC">
            <w:pPr>
              <w:jc w:val="center"/>
              <w:rPr>
                <w:rFonts w:cs="Arial"/>
                <w:color w:val="000000"/>
                <w:sz w:val="22"/>
              </w:rPr>
            </w:pPr>
            <w:r>
              <w:rPr>
                <w:rFonts w:hint="eastAsia" w:cs="Arial"/>
                <w:color w:val="000000"/>
                <w:sz w:val="22"/>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6EC834CF">
            <w:pPr>
              <w:jc w:val="center"/>
              <w:rPr>
                <w:rFonts w:cs="Arial"/>
                <w:color w:val="000000"/>
                <w:sz w:val="22"/>
              </w:rPr>
            </w:pPr>
            <w:r>
              <w:rPr>
                <w:rFonts w:hint="eastAsia" w:cs="Arial"/>
                <w:color w:val="000000"/>
                <w:sz w:val="22"/>
              </w:rPr>
              <w:t>2.40</w:t>
            </w:r>
          </w:p>
        </w:tc>
        <w:tc>
          <w:tcPr>
            <w:tcW w:w="1334" w:type="dxa"/>
            <w:tcBorders>
              <w:top w:val="nil"/>
              <w:left w:val="nil"/>
              <w:bottom w:val="single" w:color="auto" w:sz="4" w:space="0"/>
              <w:right w:val="single" w:color="auto" w:sz="4" w:space="0"/>
            </w:tcBorders>
            <w:shd w:val="clear" w:color="auto" w:fill="auto"/>
            <w:vAlign w:val="center"/>
          </w:tcPr>
          <w:p w14:paraId="06130590">
            <w:pPr>
              <w:jc w:val="center"/>
              <w:rPr>
                <w:rFonts w:cs="Arial"/>
                <w:color w:val="000000"/>
                <w:sz w:val="22"/>
              </w:rPr>
            </w:pPr>
            <w:r>
              <w:rPr>
                <w:rFonts w:hint="eastAsia" w:cs="Arial"/>
                <w:color w:val="000000"/>
                <w:sz w:val="22"/>
              </w:rPr>
              <w:t>2.40</w:t>
            </w:r>
          </w:p>
        </w:tc>
        <w:tc>
          <w:tcPr>
            <w:tcW w:w="1334" w:type="dxa"/>
            <w:tcBorders>
              <w:top w:val="nil"/>
              <w:left w:val="nil"/>
              <w:bottom w:val="single" w:color="auto" w:sz="4" w:space="0"/>
              <w:right w:val="single" w:color="auto" w:sz="4" w:space="0"/>
            </w:tcBorders>
            <w:shd w:val="clear" w:color="auto" w:fill="auto"/>
            <w:vAlign w:val="center"/>
          </w:tcPr>
          <w:p w14:paraId="47719002">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1A6BC977">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2DE3A59F">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7B568574">
            <w:pPr>
              <w:jc w:val="center"/>
              <w:rPr>
                <w:rFonts w:cs="Arial"/>
                <w:color w:val="000000"/>
                <w:sz w:val="22"/>
              </w:rPr>
            </w:pPr>
            <w:r>
              <w:rPr>
                <w:rFonts w:hint="eastAsia" w:cs="Arial"/>
                <w:color w:val="000000"/>
                <w:sz w:val="22"/>
              </w:rPr>
              <w:t>0.00</w:t>
            </w:r>
          </w:p>
        </w:tc>
      </w:tr>
      <w:tr w14:paraId="55C43BB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C05148E">
            <w:pPr>
              <w:jc w:val="center"/>
              <w:rPr>
                <w:rFonts w:cs="Arial"/>
                <w:color w:val="000000"/>
                <w:sz w:val="22"/>
              </w:rPr>
            </w:pPr>
            <w:r>
              <w:rPr>
                <w:rFonts w:hint="eastAsia" w:cs="Arial"/>
                <w:color w:val="000000"/>
                <w:sz w:val="22"/>
              </w:rPr>
              <w:t>2019999</w:t>
            </w:r>
          </w:p>
        </w:tc>
        <w:tc>
          <w:tcPr>
            <w:tcW w:w="1337" w:type="dxa"/>
            <w:tcBorders>
              <w:top w:val="nil"/>
              <w:left w:val="nil"/>
              <w:bottom w:val="single" w:color="auto" w:sz="4" w:space="0"/>
              <w:right w:val="single" w:color="auto" w:sz="4" w:space="0"/>
            </w:tcBorders>
            <w:shd w:val="clear" w:color="000000" w:fill="FFFFFF"/>
            <w:vAlign w:val="center"/>
          </w:tcPr>
          <w:p w14:paraId="4B83AF4F">
            <w:pPr>
              <w:jc w:val="center"/>
              <w:rPr>
                <w:rFonts w:cs="Arial"/>
                <w:color w:val="000000"/>
                <w:sz w:val="22"/>
              </w:rPr>
            </w:pPr>
            <w:r>
              <w:rPr>
                <w:rFonts w:hint="eastAsia" w:cs="Arial"/>
                <w:color w:val="000000"/>
                <w:sz w:val="22"/>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2F678CA8">
            <w:pPr>
              <w:jc w:val="center"/>
              <w:rPr>
                <w:rFonts w:cs="Arial"/>
                <w:color w:val="000000"/>
                <w:sz w:val="22"/>
              </w:rPr>
            </w:pPr>
            <w:r>
              <w:rPr>
                <w:rFonts w:hint="eastAsia" w:cs="Arial"/>
                <w:color w:val="000000"/>
                <w:sz w:val="22"/>
              </w:rPr>
              <w:t>2.40</w:t>
            </w:r>
          </w:p>
        </w:tc>
        <w:tc>
          <w:tcPr>
            <w:tcW w:w="1334" w:type="dxa"/>
            <w:tcBorders>
              <w:top w:val="nil"/>
              <w:left w:val="nil"/>
              <w:bottom w:val="single" w:color="auto" w:sz="4" w:space="0"/>
              <w:right w:val="single" w:color="auto" w:sz="4" w:space="0"/>
            </w:tcBorders>
            <w:shd w:val="clear" w:color="auto" w:fill="auto"/>
            <w:vAlign w:val="center"/>
          </w:tcPr>
          <w:p w14:paraId="57C8E04E">
            <w:pPr>
              <w:jc w:val="center"/>
              <w:rPr>
                <w:rFonts w:cs="Arial"/>
                <w:color w:val="000000"/>
                <w:sz w:val="22"/>
              </w:rPr>
            </w:pPr>
            <w:r>
              <w:rPr>
                <w:rFonts w:hint="eastAsia" w:cs="Arial"/>
                <w:color w:val="000000"/>
                <w:sz w:val="22"/>
              </w:rPr>
              <w:t>2.40</w:t>
            </w:r>
          </w:p>
        </w:tc>
        <w:tc>
          <w:tcPr>
            <w:tcW w:w="1334" w:type="dxa"/>
            <w:tcBorders>
              <w:top w:val="nil"/>
              <w:left w:val="nil"/>
              <w:bottom w:val="single" w:color="auto" w:sz="4" w:space="0"/>
              <w:right w:val="single" w:color="auto" w:sz="4" w:space="0"/>
            </w:tcBorders>
            <w:shd w:val="clear" w:color="auto" w:fill="auto"/>
            <w:vAlign w:val="center"/>
          </w:tcPr>
          <w:p w14:paraId="07DA589A">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19E66FB1">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6E134FFF">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4BC2BCAA">
            <w:pPr>
              <w:jc w:val="center"/>
              <w:rPr>
                <w:rFonts w:cs="Arial"/>
                <w:color w:val="000000"/>
                <w:sz w:val="22"/>
              </w:rPr>
            </w:pPr>
            <w:r>
              <w:rPr>
                <w:rFonts w:hint="eastAsia" w:cs="Arial"/>
                <w:color w:val="000000"/>
                <w:sz w:val="22"/>
              </w:rPr>
              <w:t>0.00</w:t>
            </w:r>
          </w:p>
        </w:tc>
      </w:tr>
      <w:tr w14:paraId="1C5388B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4CDD937">
            <w:pPr>
              <w:jc w:val="center"/>
              <w:rPr>
                <w:rFonts w:cs="Arial"/>
                <w:color w:val="000000"/>
                <w:sz w:val="22"/>
              </w:rPr>
            </w:pPr>
            <w:r>
              <w:rPr>
                <w:rFonts w:hint="eastAsia" w:cs="Arial"/>
                <w:color w:val="000000"/>
                <w:sz w:val="22"/>
              </w:rPr>
              <w:t>208</w:t>
            </w:r>
          </w:p>
        </w:tc>
        <w:tc>
          <w:tcPr>
            <w:tcW w:w="1337" w:type="dxa"/>
            <w:tcBorders>
              <w:top w:val="nil"/>
              <w:left w:val="nil"/>
              <w:bottom w:val="single" w:color="auto" w:sz="4" w:space="0"/>
              <w:right w:val="single" w:color="auto" w:sz="4" w:space="0"/>
            </w:tcBorders>
            <w:shd w:val="clear" w:color="000000" w:fill="FFFFFF"/>
            <w:vAlign w:val="center"/>
          </w:tcPr>
          <w:p w14:paraId="53BBC7C8">
            <w:pPr>
              <w:jc w:val="center"/>
              <w:rPr>
                <w:rFonts w:cs="Arial"/>
                <w:color w:val="000000"/>
                <w:sz w:val="22"/>
              </w:rPr>
            </w:pPr>
            <w:r>
              <w:rPr>
                <w:rFonts w:hint="eastAsia" w:cs="Arial"/>
                <w:color w:val="000000"/>
                <w:sz w:val="22"/>
              </w:rPr>
              <w:t>社会保障和就业支出</w:t>
            </w:r>
          </w:p>
        </w:tc>
        <w:tc>
          <w:tcPr>
            <w:tcW w:w="1877" w:type="dxa"/>
            <w:tcBorders>
              <w:top w:val="nil"/>
              <w:left w:val="nil"/>
              <w:bottom w:val="single" w:color="auto" w:sz="4" w:space="0"/>
              <w:right w:val="single" w:color="auto" w:sz="4" w:space="0"/>
            </w:tcBorders>
            <w:shd w:val="clear" w:color="auto" w:fill="auto"/>
            <w:vAlign w:val="center"/>
          </w:tcPr>
          <w:p w14:paraId="208F36D7">
            <w:pPr>
              <w:jc w:val="center"/>
              <w:rPr>
                <w:rFonts w:cs="Arial"/>
                <w:color w:val="000000"/>
                <w:sz w:val="22"/>
              </w:rPr>
            </w:pPr>
            <w:r>
              <w:rPr>
                <w:rFonts w:hint="eastAsia" w:cs="Arial"/>
                <w:color w:val="000000"/>
                <w:sz w:val="22"/>
              </w:rPr>
              <w:t>9.97</w:t>
            </w:r>
          </w:p>
        </w:tc>
        <w:tc>
          <w:tcPr>
            <w:tcW w:w="1334" w:type="dxa"/>
            <w:tcBorders>
              <w:top w:val="nil"/>
              <w:left w:val="nil"/>
              <w:bottom w:val="single" w:color="auto" w:sz="4" w:space="0"/>
              <w:right w:val="single" w:color="auto" w:sz="4" w:space="0"/>
            </w:tcBorders>
            <w:shd w:val="clear" w:color="auto" w:fill="auto"/>
            <w:vAlign w:val="center"/>
          </w:tcPr>
          <w:p w14:paraId="2D77AC91">
            <w:pPr>
              <w:jc w:val="center"/>
              <w:rPr>
                <w:rFonts w:cs="Arial"/>
                <w:color w:val="000000"/>
                <w:sz w:val="22"/>
              </w:rPr>
            </w:pPr>
            <w:r>
              <w:rPr>
                <w:rFonts w:hint="eastAsia" w:cs="Arial"/>
                <w:color w:val="000000"/>
                <w:sz w:val="22"/>
              </w:rPr>
              <w:t>9.97</w:t>
            </w:r>
          </w:p>
        </w:tc>
        <w:tc>
          <w:tcPr>
            <w:tcW w:w="1334" w:type="dxa"/>
            <w:tcBorders>
              <w:top w:val="nil"/>
              <w:left w:val="nil"/>
              <w:bottom w:val="single" w:color="auto" w:sz="4" w:space="0"/>
              <w:right w:val="single" w:color="auto" w:sz="4" w:space="0"/>
            </w:tcBorders>
            <w:shd w:val="clear" w:color="auto" w:fill="auto"/>
            <w:vAlign w:val="center"/>
          </w:tcPr>
          <w:p w14:paraId="49589F70">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1D4AF809">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2E4C2C85">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310A6989">
            <w:pPr>
              <w:jc w:val="center"/>
              <w:rPr>
                <w:rFonts w:cs="Arial"/>
                <w:color w:val="000000"/>
                <w:sz w:val="22"/>
              </w:rPr>
            </w:pPr>
            <w:r>
              <w:rPr>
                <w:rFonts w:hint="eastAsia" w:cs="Arial"/>
                <w:color w:val="000000"/>
                <w:sz w:val="22"/>
              </w:rPr>
              <w:t>0.00</w:t>
            </w:r>
          </w:p>
        </w:tc>
      </w:tr>
      <w:tr w14:paraId="393814F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CB45595">
            <w:pPr>
              <w:jc w:val="center"/>
              <w:rPr>
                <w:rFonts w:cs="Arial"/>
                <w:color w:val="000000"/>
                <w:sz w:val="22"/>
              </w:rPr>
            </w:pPr>
            <w:r>
              <w:rPr>
                <w:rFonts w:hint="eastAsia" w:cs="Arial"/>
                <w:color w:val="000000"/>
                <w:sz w:val="22"/>
              </w:rPr>
              <w:t>20805</w:t>
            </w:r>
          </w:p>
        </w:tc>
        <w:tc>
          <w:tcPr>
            <w:tcW w:w="1337" w:type="dxa"/>
            <w:tcBorders>
              <w:top w:val="nil"/>
              <w:left w:val="nil"/>
              <w:bottom w:val="single" w:color="auto" w:sz="4" w:space="0"/>
              <w:right w:val="single" w:color="auto" w:sz="4" w:space="0"/>
            </w:tcBorders>
            <w:shd w:val="clear" w:color="000000" w:fill="FFFFFF"/>
            <w:vAlign w:val="center"/>
          </w:tcPr>
          <w:p w14:paraId="6EF20773">
            <w:pPr>
              <w:jc w:val="center"/>
              <w:rPr>
                <w:rFonts w:cs="Arial"/>
                <w:color w:val="000000"/>
                <w:sz w:val="22"/>
              </w:rPr>
            </w:pPr>
            <w:r>
              <w:rPr>
                <w:rFonts w:hint="eastAsia" w:cs="Arial"/>
                <w:color w:val="000000"/>
                <w:sz w:val="22"/>
              </w:rPr>
              <w:t>行政事业单位养老支出</w:t>
            </w:r>
          </w:p>
        </w:tc>
        <w:tc>
          <w:tcPr>
            <w:tcW w:w="1877" w:type="dxa"/>
            <w:tcBorders>
              <w:top w:val="nil"/>
              <w:left w:val="nil"/>
              <w:bottom w:val="single" w:color="auto" w:sz="4" w:space="0"/>
              <w:right w:val="single" w:color="auto" w:sz="4" w:space="0"/>
            </w:tcBorders>
            <w:shd w:val="clear" w:color="auto" w:fill="auto"/>
            <w:vAlign w:val="center"/>
          </w:tcPr>
          <w:p w14:paraId="10A54AC6">
            <w:pPr>
              <w:jc w:val="center"/>
              <w:rPr>
                <w:rFonts w:cs="Arial"/>
                <w:color w:val="000000"/>
                <w:sz w:val="22"/>
              </w:rPr>
            </w:pPr>
            <w:r>
              <w:rPr>
                <w:rFonts w:hint="eastAsia" w:cs="Arial"/>
                <w:color w:val="000000"/>
                <w:sz w:val="22"/>
              </w:rPr>
              <w:t>9.97</w:t>
            </w:r>
          </w:p>
        </w:tc>
        <w:tc>
          <w:tcPr>
            <w:tcW w:w="1334" w:type="dxa"/>
            <w:tcBorders>
              <w:top w:val="nil"/>
              <w:left w:val="nil"/>
              <w:bottom w:val="single" w:color="auto" w:sz="4" w:space="0"/>
              <w:right w:val="single" w:color="auto" w:sz="4" w:space="0"/>
            </w:tcBorders>
            <w:shd w:val="clear" w:color="auto" w:fill="auto"/>
            <w:vAlign w:val="center"/>
          </w:tcPr>
          <w:p w14:paraId="00F59332">
            <w:pPr>
              <w:jc w:val="center"/>
              <w:rPr>
                <w:rFonts w:cs="Arial"/>
                <w:color w:val="000000"/>
                <w:sz w:val="22"/>
              </w:rPr>
            </w:pPr>
            <w:r>
              <w:rPr>
                <w:rFonts w:hint="eastAsia" w:cs="Arial"/>
                <w:color w:val="000000"/>
                <w:sz w:val="22"/>
              </w:rPr>
              <w:t>9.97</w:t>
            </w:r>
          </w:p>
        </w:tc>
        <w:tc>
          <w:tcPr>
            <w:tcW w:w="1334" w:type="dxa"/>
            <w:tcBorders>
              <w:top w:val="nil"/>
              <w:left w:val="nil"/>
              <w:bottom w:val="single" w:color="auto" w:sz="4" w:space="0"/>
              <w:right w:val="single" w:color="auto" w:sz="4" w:space="0"/>
            </w:tcBorders>
            <w:shd w:val="clear" w:color="auto" w:fill="auto"/>
            <w:vAlign w:val="center"/>
          </w:tcPr>
          <w:p w14:paraId="48986719">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6C783B84">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6F7E0090">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374526DF">
            <w:pPr>
              <w:jc w:val="center"/>
              <w:rPr>
                <w:rFonts w:cs="Arial"/>
                <w:color w:val="000000"/>
                <w:sz w:val="22"/>
              </w:rPr>
            </w:pPr>
            <w:r>
              <w:rPr>
                <w:rFonts w:hint="eastAsia" w:cs="Arial"/>
                <w:color w:val="000000"/>
                <w:sz w:val="22"/>
              </w:rPr>
              <w:t>0.00</w:t>
            </w:r>
          </w:p>
        </w:tc>
      </w:tr>
      <w:tr w14:paraId="160099F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4B2750E">
            <w:pPr>
              <w:jc w:val="center"/>
              <w:rPr>
                <w:rFonts w:cs="Arial"/>
                <w:color w:val="000000"/>
                <w:sz w:val="22"/>
              </w:rPr>
            </w:pPr>
            <w:r>
              <w:rPr>
                <w:rFonts w:hint="eastAsia" w:cs="Arial"/>
                <w:color w:val="000000"/>
                <w:sz w:val="22"/>
              </w:rPr>
              <w:t>2080501</w:t>
            </w:r>
          </w:p>
        </w:tc>
        <w:tc>
          <w:tcPr>
            <w:tcW w:w="1337" w:type="dxa"/>
            <w:tcBorders>
              <w:top w:val="nil"/>
              <w:left w:val="nil"/>
              <w:bottom w:val="single" w:color="auto" w:sz="4" w:space="0"/>
              <w:right w:val="single" w:color="auto" w:sz="4" w:space="0"/>
            </w:tcBorders>
            <w:shd w:val="clear" w:color="000000" w:fill="FFFFFF"/>
            <w:vAlign w:val="center"/>
          </w:tcPr>
          <w:p w14:paraId="428F8781">
            <w:pPr>
              <w:jc w:val="center"/>
              <w:rPr>
                <w:rFonts w:cs="Arial"/>
                <w:color w:val="000000"/>
                <w:sz w:val="22"/>
              </w:rPr>
            </w:pPr>
            <w:r>
              <w:rPr>
                <w:rFonts w:hint="eastAsia" w:cs="Arial"/>
                <w:color w:val="000000"/>
                <w:sz w:val="22"/>
              </w:rPr>
              <w:t>行政单位离退休</w:t>
            </w:r>
          </w:p>
        </w:tc>
        <w:tc>
          <w:tcPr>
            <w:tcW w:w="1877" w:type="dxa"/>
            <w:tcBorders>
              <w:top w:val="nil"/>
              <w:left w:val="nil"/>
              <w:bottom w:val="single" w:color="auto" w:sz="4" w:space="0"/>
              <w:right w:val="single" w:color="auto" w:sz="4" w:space="0"/>
            </w:tcBorders>
            <w:shd w:val="clear" w:color="auto" w:fill="auto"/>
            <w:vAlign w:val="center"/>
          </w:tcPr>
          <w:p w14:paraId="082F0117">
            <w:pPr>
              <w:jc w:val="center"/>
              <w:rPr>
                <w:rFonts w:cs="Arial"/>
                <w:color w:val="000000"/>
                <w:sz w:val="22"/>
              </w:rPr>
            </w:pPr>
            <w:r>
              <w:rPr>
                <w:rFonts w:hint="eastAsia" w:cs="Arial"/>
                <w:color w:val="000000"/>
                <w:sz w:val="22"/>
              </w:rPr>
              <w:t>5.04</w:t>
            </w:r>
          </w:p>
        </w:tc>
        <w:tc>
          <w:tcPr>
            <w:tcW w:w="1334" w:type="dxa"/>
            <w:tcBorders>
              <w:top w:val="nil"/>
              <w:left w:val="nil"/>
              <w:bottom w:val="single" w:color="auto" w:sz="4" w:space="0"/>
              <w:right w:val="single" w:color="auto" w:sz="4" w:space="0"/>
            </w:tcBorders>
            <w:shd w:val="clear" w:color="auto" w:fill="auto"/>
            <w:vAlign w:val="center"/>
          </w:tcPr>
          <w:p w14:paraId="7145C549">
            <w:pPr>
              <w:jc w:val="center"/>
              <w:rPr>
                <w:rFonts w:cs="Arial"/>
                <w:color w:val="000000"/>
                <w:sz w:val="22"/>
              </w:rPr>
            </w:pPr>
            <w:r>
              <w:rPr>
                <w:rFonts w:hint="eastAsia" w:cs="Arial"/>
                <w:color w:val="000000"/>
                <w:sz w:val="22"/>
              </w:rPr>
              <w:t>5.04</w:t>
            </w:r>
          </w:p>
        </w:tc>
        <w:tc>
          <w:tcPr>
            <w:tcW w:w="1334" w:type="dxa"/>
            <w:tcBorders>
              <w:top w:val="nil"/>
              <w:left w:val="nil"/>
              <w:bottom w:val="single" w:color="auto" w:sz="4" w:space="0"/>
              <w:right w:val="single" w:color="auto" w:sz="4" w:space="0"/>
            </w:tcBorders>
            <w:shd w:val="clear" w:color="auto" w:fill="auto"/>
            <w:vAlign w:val="center"/>
          </w:tcPr>
          <w:p w14:paraId="3B019696">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228A0CA8">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35C31C20">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36C93F06">
            <w:pPr>
              <w:jc w:val="center"/>
              <w:rPr>
                <w:rFonts w:cs="Arial"/>
                <w:color w:val="000000"/>
                <w:sz w:val="22"/>
              </w:rPr>
            </w:pPr>
            <w:r>
              <w:rPr>
                <w:rFonts w:hint="eastAsia" w:cs="Arial"/>
                <w:color w:val="000000"/>
                <w:sz w:val="22"/>
              </w:rPr>
              <w:t>0.00</w:t>
            </w:r>
          </w:p>
        </w:tc>
      </w:tr>
      <w:tr w14:paraId="16DE3C0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09E3172">
            <w:pPr>
              <w:jc w:val="center"/>
              <w:rPr>
                <w:rFonts w:cs="Arial"/>
                <w:color w:val="000000"/>
                <w:sz w:val="22"/>
              </w:rPr>
            </w:pPr>
            <w:r>
              <w:rPr>
                <w:rFonts w:hint="eastAsia" w:cs="Arial"/>
                <w:color w:val="000000"/>
                <w:sz w:val="22"/>
              </w:rPr>
              <w:t>2080505</w:t>
            </w:r>
          </w:p>
        </w:tc>
        <w:tc>
          <w:tcPr>
            <w:tcW w:w="1337" w:type="dxa"/>
            <w:tcBorders>
              <w:top w:val="nil"/>
              <w:left w:val="nil"/>
              <w:bottom w:val="single" w:color="auto" w:sz="4" w:space="0"/>
              <w:right w:val="single" w:color="auto" w:sz="4" w:space="0"/>
            </w:tcBorders>
            <w:shd w:val="clear" w:color="000000" w:fill="FFFFFF"/>
            <w:vAlign w:val="center"/>
          </w:tcPr>
          <w:p w14:paraId="25B5A6D2">
            <w:pPr>
              <w:jc w:val="center"/>
              <w:rPr>
                <w:rFonts w:cs="Arial"/>
                <w:color w:val="000000"/>
                <w:sz w:val="22"/>
              </w:rPr>
            </w:pPr>
            <w:r>
              <w:rPr>
                <w:rFonts w:hint="eastAsia" w:cs="Arial"/>
                <w:color w:val="000000"/>
                <w:sz w:val="22"/>
              </w:rPr>
              <w:t>机关事业单位基本养老保险缴费支出</w:t>
            </w:r>
          </w:p>
        </w:tc>
        <w:tc>
          <w:tcPr>
            <w:tcW w:w="1877" w:type="dxa"/>
            <w:tcBorders>
              <w:top w:val="nil"/>
              <w:left w:val="nil"/>
              <w:bottom w:val="single" w:color="auto" w:sz="4" w:space="0"/>
              <w:right w:val="single" w:color="auto" w:sz="4" w:space="0"/>
            </w:tcBorders>
            <w:shd w:val="clear" w:color="auto" w:fill="auto"/>
            <w:vAlign w:val="center"/>
          </w:tcPr>
          <w:p w14:paraId="7B805263">
            <w:pPr>
              <w:jc w:val="center"/>
              <w:rPr>
                <w:rFonts w:cs="Arial"/>
                <w:color w:val="000000"/>
                <w:sz w:val="22"/>
              </w:rPr>
            </w:pPr>
            <w:r>
              <w:rPr>
                <w:rFonts w:hint="eastAsia" w:cs="Arial"/>
                <w:color w:val="000000"/>
                <w:sz w:val="22"/>
              </w:rPr>
              <w:t>4.93</w:t>
            </w:r>
          </w:p>
        </w:tc>
        <w:tc>
          <w:tcPr>
            <w:tcW w:w="1334" w:type="dxa"/>
            <w:tcBorders>
              <w:top w:val="nil"/>
              <w:left w:val="nil"/>
              <w:bottom w:val="single" w:color="auto" w:sz="4" w:space="0"/>
              <w:right w:val="single" w:color="auto" w:sz="4" w:space="0"/>
            </w:tcBorders>
            <w:shd w:val="clear" w:color="auto" w:fill="auto"/>
            <w:vAlign w:val="center"/>
          </w:tcPr>
          <w:p w14:paraId="3837056C">
            <w:pPr>
              <w:jc w:val="center"/>
              <w:rPr>
                <w:rFonts w:cs="Arial"/>
                <w:color w:val="000000"/>
                <w:sz w:val="22"/>
              </w:rPr>
            </w:pPr>
            <w:r>
              <w:rPr>
                <w:rFonts w:hint="eastAsia" w:cs="Arial"/>
                <w:color w:val="000000"/>
                <w:sz w:val="22"/>
              </w:rPr>
              <w:t>4.93</w:t>
            </w:r>
          </w:p>
        </w:tc>
        <w:tc>
          <w:tcPr>
            <w:tcW w:w="1334" w:type="dxa"/>
            <w:tcBorders>
              <w:top w:val="nil"/>
              <w:left w:val="nil"/>
              <w:bottom w:val="single" w:color="auto" w:sz="4" w:space="0"/>
              <w:right w:val="single" w:color="auto" w:sz="4" w:space="0"/>
            </w:tcBorders>
            <w:shd w:val="clear" w:color="auto" w:fill="auto"/>
            <w:vAlign w:val="center"/>
          </w:tcPr>
          <w:p w14:paraId="5639FE1F">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43E70B24">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6B61BF7D">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46453E1E">
            <w:pPr>
              <w:jc w:val="center"/>
              <w:rPr>
                <w:rFonts w:cs="Arial"/>
                <w:color w:val="000000"/>
                <w:sz w:val="22"/>
              </w:rPr>
            </w:pPr>
            <w:r>
              <w:rPr>
                <w:rFonts w:hint="eastAsia" w:cs="Arial"/>
                <w:color w:val="000000"/>
                <w:sz w:val="22"/>
              </w:rPr>
              <w:t>0.00</w:t>
            </w:r>
          </w:p>
        </w:tc>
      </w:tr>
      <w:tr w14:paraId="3F528D3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ECBD449">
            <w:pPr>
              <w:jc w:val="center"/>
              <w:rPr>
                <w:rFonts w:cs="Arial"/>
                <w:color w:val="000000"/>
                <w:sz w:val="22"/>
              </w:rPr>
            </w:pPr>
            <w:r>
              <w:rPr>
                <w:rFonts w:hint="eastAsia" w:cs="Arial"/>
                <w:color w:val="000000"/>
                <w:sz w:val="22"/>
              </w:rPr>
              <w:t>210</w:t>
            </w:r>
          </w:p>
        </w:tc>
        <w:tc>
          <w:tcPr>
            <w:tcW w:w="1337" w:type="dxa"/>
            <w:tcBorders>
              <w:top w:val="nil"/>
              <w:left w:val="nil"/>
              <w:bottom w:val="single" w:color="auto" w:sz="4" w:space="0"/>
              <w:right w:val="single" w:color="auto" w:sz="4" w:space="0"/>
            </w:tcBorders>
            <w:shd w:val="clear" w:color="000000" w:fill="FFFFFF"/>
            <w:vAlign w:val="center"/>
          </w:tcPr>
          <w:p w14:paraId="52088274">
            <w:pPr>
              <w:jc w:val="center"/>
              <w:rPr>
                <w:rFonts w:cs="Arial"/>
                <w:color w:val="000000"/>
                <w:sz w:val="22"/>
              </w:rPr>
            </w:pPr>
            <w:r>
              <w:rPr>
                <w:rFonts w:hint="eastAsia" w:cs="Arial"/>
                <w:color w:val="000000"/>
                <w:sz w:val="22"/>
              </w:rPr>
              <w:t>卫生健康支出</w:t>
            </w:r>
          </w:p>
        </w:tc>
        <w:tc>
          <w:tcPr>
            <w:tcW w:w="1877" w:type="dxa"/>
            <w:tcBorders>
              <w:top w:val="nil"/>
              <w:left w:val="nil"/>
              <w:bottom w:val="single" w:color="auto" w:sz="4" w:space="0"/>
              <w:right w:val="single" w:color="auto" w:sz="4" w:space="0"/>
            </w:tcBorders>
            <w:shd w:val="clear" w:color="auto" w:fill="auto"/>
            <w:vAlign w:val="center"/>
          </w:tcPr>
          <w:p w14:paraId="3F3EDED1">
            <w:pPr>
              <w:jc w:val="center"/>
              <w:rPr>
                <w:rFonts w:cs="Arial"/>
                <w:color w:val="000000"/>
                <w:sz w:val="22"/>
              </w:rPr>
            </w:pPr>
            <w:r>
              <w:rPr>
                <w:rFonts w:hint="eastAsia" w:cs="Arial"/>
                <w:color w:val="000000"/>
                <w:sz w:val="22"/>
              </w:rPr>
              <w:t>2.13</w:t>
            </w:r>
          </w:p>
        </w:tc>
        <w:tc>
          <w:tcPr>
            <w:tcW w:w="1334" w:type="dxa"/>
            <w:tcBorders>
              <w:top w:val="nil"/>
              <w:left w:val="nil"/>
              <w:bottom w:val="single" w:color="auto" w:sz="4" w:space="0"/>
              <w:right w:val="single" w:color="auto" w:sz="4" w:space="0"/>
            </w:tcBorders>
            <w:shd w:val="clear" w:color="auto" w:fill="auto"/>
            <w:vAlign w:val="center"/>
          </w:tcPr>
          <w:p w14:paraId="139430CC">
            <w:pPr>
              <w:jc w:val="center"/>
              <w:rPr>
                <w:rFonts w:cs="Arial"/>
                <w:color w:val="000000"/>
                <w:sz w:val="22"/>
              </w:rPr>
            </w:pPr>
            <w:r>
              <w:rPr>
                <w:rFonts w:hint="eastAsia" w:cs="Arial"/>
                <w:color w:val="000000"/>
                <w:sz w:val="22"/>
              </w:rPr>
              <w:t>2.13</w:t>
            </w:r>
          </w:p>
        </w:tc>
        <w:tc>
          <w:tcPr>
            <w:tcW w:w="1334" w:type="dxa"/>
            <w:tcBorders>
              <w:top w:val="nil"/>
              <w:left w:val="nil"/>
              <w:bottom w:val="single" w:color="auto" w:sz="4" w:space="0"/>
              <w:right w:val="single" w:color="auto" w:sz="4" w:space="0"/>
            </w:tcBorders>
            <w:shd w:val="clear" w:color="auto" w:fill="auto"/>
            <w:vAlign w:val="center"/>
          </w:tcPr>
          <w:p w14:paraId="078B4D7E">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1503AD2B">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0D5F9193">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0B1F2495">
            <w:pPr>
              <w:jc w:val="center"/>
              <w:rPr>
                <w:rFonts w:cs="Arial"/>
                <w:color w:val="000000"/>
                <w:sz w:val="22"/>
              </w:rPr>
            </w:pPr>
            <w:r>
              <w:rPr>
                <w:rFonts w:hint="eastAsia" w:cs="Arial"/>
                <w:color w:val="000000"/>
                <w:sz w:val="22"/>
              </w:rPr>
              <w:t>0.00</w:t>
            </w:r>
          </w:p>
        </w:tc>
      </w:tr>
      <w:tr w14:paraId="29C1C12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449D637">
            <w:pPr>
              <w:jc w:val="center"/>
              <w:rPr>
                <w:rFonts w:cs="Arial"/>
                <w:color w:val="000000"/>
                <w:sz w:val="22"/>
              </w:rPr>
            </w:pPr>
            <w:r>
              <w:rPr>
                <w:rFonts w:hint="eastAsia" w:cs="Arial"/>
                <w:color w:val="000000"/>
                <w:sz w:val="22"/>
              </w:rPr>
              <w:t>21011</w:t>
            </w:r>
          </w:p>
        </w:tc>
        <w:tc>
          <w:tcPr>
            <w:tcW w:w="1337" w:type="dxa"/>
            <w:tcBorders>
              <w:top w:val="nil"/>
              <w:left w:val="nil"/>
              <w:bottom w:val="single" w:color="auto" w:sz="4" w:space="0"/>
              <w:right w:val="single" w:color="auto" w:sz="4" w:space="0"/>
            </w:tcBorders>
            <w:shd w:val="clear" w:color="000000" w:fill="FFFFFF"/>
            <w:vAlign w:val="center"/>
          </w:tcPr>
          <w:p w14:paraId="436E4AE4">
            <w:pPr>
              <w:jc w:val="center"/>
              <w:rPr>
                <w:rFonts w:cs="Arial"/>
                <w:color w:val="000000"/>
                <w:sz w:val="22"/>
              </w:rPr>
            </w:pPr>
            <w:r>
              <w:rPr>
                <w:rFonts w:hint="eastAsia" w:cs="Arial"/>
                <w:color w:val="000000"/>
                <w:sz w:val="22"/>
              </w:rPr>
              <w:t>行政事业单位医疗</w:t>
            </w:r>
          </w:p>
        </w:tc>
        <w:tc>
          <w:tcPr>
            <w:tcW w:w="1877" w:type="dxa"/>
            <w:tcBorders>
              <w:top w:val="nil"/>
              <w:left w:val="nil"/>
              <w:bottom w:val="single" w:color="auto" w:sz="4" w:space="0"/>
              <w:right w:val="single" w:color="auto" w:sz="4" w:space="0"/>
            </w:tcBorders>
            <w:shd w:val="clear" w:color="auto" w:fill="auto"/>
            <w:vAlign w:val="center"/>
          </w:tcPr>
          <w:p w14:paraId="10909C23">
            <w:pPr>
              <w:jc w:val="center"/>
              <w:rPr>
                <w:rFonts w:cs="Arial"/>
                <w:color w:val="000000"/>
                <w:sz w:val="22"/>
              </w:rPr>
            </w:pPr>
            <w:r>
              <w:rPr>
                <w:rFonts w:hint="eastAsia" w:cs="Arial"/>
                <w:color w:val="000000"/>
                <w:sz w:val="22"/>
              </w:rPr>
              <w:t>2.13</w:t>
            </w:r>
          </w:p>
        </w:tc>
        <w:tc>
          <w:tcPr>
            <w:tcW w:w="1334" w:type="dxa"/>
            <w:tcBorders>
              <w:top w:val="nil"/>
              <w:left w:val="nil"/>
              <w:bottom w:val="single" w:color="auto" w:sz="4" w:space="0"/>
              <w:right w:val="single" w:color="auto" w:sz="4" w:space="0"/>
            </w:tcBorders>
            <w:shd w:val="clear" w:color="auto" w:fill="auto"/>
            <w:vAlign w:val="center"/>
          </w:tcPr>
          <w:p w14:paraId="13FC0951">
            <w:pPr>
              <w:jc w:val="center"/>
              <w:rPr>
                <w:rFonts w:cs="Arial"/>
                <w:color w:val="000000"/>
                <w:sz w:val="22"/>
              </w:rPr>
            </w:pPr>
            <w:r>
              <w:rPr>
                <w:rFonts w:hint="eastAsia" w:cs="Arial"/>
                <w:color w:val="000000"/>
                <w:sz w:val="22"/>
              </w:rPr>
              <w:t>2.13</w:t>
            </w:r>
          </w:p>
        </w:tc>
        <w:tc>
          <w:tcPr>
            <w:tcW w:w="1334" w:type="dxa"/>
            <w:tcBorders>
              <w:top w:val="nil"/>
              <w:left w:val="nil"/>
              <w:bottom w:val="single" w:color="auto" w:sz="4" w:space="0"/>
              <w:right w:val="single" w:color="auto" w:sz="4" w:space="0"/>
            </w:tcBorders>
            <w:shd w:val="clear" w:color="auto" w:fill="auto"/>
            <w:vAlign w:val="center"/>
          </w:tcPr>
          <w:p w14:paraId="5A9066DC">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777BC41C">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3F331B89">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32BB0F9A">
            <w:pPr>
              <w:jc w:val="center"/>
              <w:rPr>
                <w:rFonts w:cs="Arial"/>
                <w:color w:val="000000"/>
                <w:sz w:val="22"/>
              </w:rPr>
            </w:pPr>
            <w:r>
              <w:rPr>
                <w:rFonts w:hint="eastAsia" w:cs="Arial"/>
                <w:color w:val="000000"/>
                <w:sz w:val="22"/>
              </w:rPr>
              <w:t>0.00</w:t>
            </w:r>
          </w:p>
        </w:tc>
      </w:tr>
      <w:tr w14:paraId="509792A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9D88C07">
            <w:pPr>
              <w:jc w:val="center"/>
              <w:rPr>
                <w:rFonts w:cs="Arial"/>
                <w:color w:val="000000"/>
                <w:sz w:val="22"/>
              </w:rPr>
            </w:pPr>
            <w:r>
              <w:rPr>
                <w:rFonts w:hint="eastAsia" w:cs="Arial"/>
                <w:color w:val="000000"/>
                <w:sz w:val="22"/>
              </w:rPr>
              <w:t>2101101</w:t>
            </w:r>
          </w:p>
        </w:tc>
        <w:tc>
          <w:tcPr>
            <w:tcW w:w="1337" w:type="dxa"/>
            <w:tcBorders>
              <w:top w:val="nil"/>
              <w:left w:val="nil"/>
              <w:bottom w:val="single" w:color="auto" w:sz="4" w:space="0"/>
              <w:right w:val="single" w:color="auto" w:sz="4" w:space="0"/>
            </w:tcBorders>
            <w:shd w:val="clear" w:color="000000" w:fill="FFFFFF"/>
            <w:vAlign w:val="center"/>
          </w:tcPr>
          <w:p w14:paraId="7AB1EF88">
            <w:pPr>
              <w:jc w:val="center"/>
              <w:rPr>
                <w:rFonts w:cs="Arial"/>
                <w:color w:val="000000"/>
                <w:sz w:val="22"/>
              </w:rPr>
            </w:pPr>
            <w:r>
              <w:rPr>
                <w:rFonts w:hint="eastAsia" w:cs="Arial"/>
                <w:color w:val="000000"/>
                <w:sz w:val="22"/>
              </w:rPr>
              <w:t>行政单位医疗</w:t>
            </w:r>
          </w:p>
        </w:tc>
        <w:tc>
          <w:tcPr>
            <w:tcW w:w="1877" w:type="dxa"/>
            <w:tcBorders>
              <w:top w:val="nil"/>
              <w:left w:val="nil"/>
              <w:bottom w:val="single" w:color="auto" w:sz="4" w:space="0"/>
              <w:right w:val="single" w:color="auto" w:sz="4" w:space="0"/>
            </w:tcBorders>
            <w:shd w:val="clear" w:color="auto" w:fill="auto"/>
            <w:vAlign w:val="center"/>
          </w:tcPr>
          <w:p w14:paraId="24117156">
            <w:pPr>
              <w:jc w:val="center"/>
              <w:rPr>
                <w:rFonts w:cs="Arial"/>
                <w:color w:val="000000"/>
                <w:sz w:val="22"/>
              </w:rPr>
            </w:pPr>
            <w:r>
              <w:rPr>
                <w:rFonts w:hint="eastAsia" w:cs="Arial"/>
                <w:color w:val="000000"/>
                <w:sz w:val="22"/>
              </w:rPr>
              <w:t>2.13</w:t>
            </w:r>
          </w:p>
        </w:tc>
        <w:tc>
          <w:tcPr>
            <w:tcW w:w="1334" w:type="dxa"/>
            <w:tcBorders>
              <w:top w:val="nil"/>
              <w:left w:val="nil"/>
              <w:bottom w:val="single" w:color="auto" w:sz="4" w:space="0"/>
              <w:right w:val="single" w:color="auto" w:sz="4" w:space="0"/>
            </w:tcBorders>
            <w:shd w:val="clear" w:color="auto" w:fill="auto"/>
            <w:vAlign w:val="center"/>
          </w:tcPr>
          <w:p w14:paraId="70A203BC">
            <w:pPr>
              <w:jc w:val="center"/>
              <w:rPr>
                <w:rFonts w:cs="Arial"/>
                <w:color w:val="000000"/>
                <w:sz w:val="22"/>
              </w:rPr>
            </w:pPr>
            <w:r>
              <w:rPr>
                <w:rFonts w:hint="eastAsia" w:cs="Arial"/>
                <w:color w:val="000000"/>
                <w:sz w:val="22"/>
              </w:rPr>
              <w:t>2.13</w:t>
            </w:r>
          </w:p>
        </w:tc>
        <w:tc>
          <w:tcPr>
            <w:tcW w:w="1334" w:type="dxa"/>
            <w:tcBorders>
              <w:top w:val="nil"/>
              <w:left w:val="nil"/>
              <w:bottom w:val="single" w:color="auto" w:sz="4" w:space="0"/>
              <w:right w:val="single" w:color="auto" w:sz="4" w:space="0"/>
            </w:tcBorders>
            <w:shd w:val="clear" w:color="auto" w:fill="auto"/>
            <w:vAlign w:val="center"/>
          </w:tcPr>
          <w:p w14:paraId="4978C338">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4E5B97B6">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0C162DDA">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095A8DF1">
            <w:pPr>
              <w:jc w:val="center"/>
              <w:rPr>
                <w:rFonts w:cs="Arial"/>
                <w:color w:val="000000"/>
                <w:sz w:val="22"/>
              </w:rPr>
            </w:pPr>
            <w:r>
              <w:rPr>
                <w:rFonts w:hint="eastAsia" w:cs="Arial"/>
                <w:color w:val="000000"/>
                <w:sz w:val="22"/>
              </w:rPr>
              <w:t>0.00</w:t>
            </w:r>
          </w:p>
        </w:tc>
      </w:tr>
      <w:tr w14:paraId="44C3FE0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E3F0FA8">
            <w:pPr>
              <w:jc w:val="center"/>
              <w:rPr>
                <w:rFonts w:cs="Arial"/>
                <w:color w:val="000000"/>
                <w:sz w:val="22"/>
              </w:rPr>
            </w:pPr>
            <w:r>
              <w:rPr>
                <w:rFonts w:hint="eastAsia" w:cs="Arial"/>
                <w:color w:val="000000"/>
                <w:sz w:val="22"/>
              </w:rPr>
              <w:t>221</w:t>
            </w:r>
          </w:p>
        </w:tc>
        <w:tc>
          <w:tcPr>
            <w:tcW w:w="1337" w:type="dxa"/>
            <w:tcBorders>
              <w:top w:val="nil"/>
              <w:left w:val="nil"/>
              <w:bottom w:val="single" w:color="auto" w:sz="4" w:space="0"/>
              <w:right w:val="single" w:color="auto" w:sz="4" w:space="0"/>
            </w:tcBorders>
            <w:shd w:val="clear" w:color="000000" w:fill="FFFFFF"/>
            <w:vAlign w:val="center"/>
          </w:tcPr>
          <w:p w14:paraId="5ED94E31">
            <w:pPr>
              <w:jc w:val="center"/>
              <w:rPr>
                <w:rFonts w:cs="Arial"/>
                <w:color w:val="000000"/>
                <w:sz w:val="22"/>
              </w:rPr>
            </w:pPr>
            <w:r>
              <w:rPr>
                <w:rFonts w:hint="eastAsia" w:cs="Arial"/>
                <w:color w:val="000000"/>
                <w:sz w:val="22"/>
              </w:rPr>
              <w:t>住房保障支出</w:t>
            </w:r>
          </w:p>
        </w:tc>
        <w:tc>
          <w:tcPr>
            <w:tcW w:w="1877" w:type="dxa"/>
            <w:tcBorders>
              <w:top w:val="nil"/>
              <w:left w:val="nil"/>
              <w:bottom w:val="single" w:color="auto" w:sz="4" w:space="0"/>
              <w:right w:val="single" w:color="auto" w:sz="4" w:space="0"/>
            </w:tcBorders>
            <w:shd w:val="clear" w:color="auto" w:fill="auto"/>
            <w:vAlign w:val="center"/>
          </w:tcPr>
          <w:p w14:paraId="7E8A2B46">
            <w:pPr>
              <w:jc w:val="center"/>
              <w:rPr>
                <w:rFonts w:cs="Arial"/>
                <w:color w:val="000000"/>
                <w:sz w:val="22"/>
              </w:rPr>
            </w:pPr>
            <w:r>
              <w:rPr>
                <w:rFonts w:hint="eastAsia" w:cs="Arial"/>
                <w:color w:val="000000"/>
                <w:sz w:val="22"/>
              </w:rPr>
              <w:t>4.27</w:t>
            </w:r>
          </w:p>
        </w:tc>
        <w:tc>
          <w:tcPr>
            <w:tcW w:w="1334" w:type="dxa"/>
            <w:tcBorders>
              <w:top w:val="nil"/>
              <w:left w:val="nil"/>
              <w:bottom w:val="single" w:color="auto" w:sz="4" w:space="0"/>
              <w:right w:val="single" w:color="auto" w:sz="4" w:space="0"/>
            </w:tcBorders>
            <w:shd w:val="clear" w:color="auto" w:fill="auto"/>
            <w:vAlign w:val="center"/>
          </w:tcPr>
          <w:p w14:paraId="06BB48D3">
            <w:pPr>
              <w:jc w:val="center"/>
              <w:rPr>
                <w:rFonts w:cs="Arial"/>
                <w:color w:val="000000"/>
                <w:sz w:val="22"/>
              </w:rPr>
            </w:pPr>
            <w:r>
              <w:rPr>
                <w:rFonts w:hint="eastAsia" w:cs="Arial"/>
                <w:color w:val="000000"/>
                <w:sz w:val="22"/>
              </w:rPr>
              <w:t>4.27</w:t>
            </w:r>
          </w:p>
        </w:tc>
        <w:tc>
          <w:tcPr>
            <w:tcW w:w="1334" w:type="dxa"/>
            <w:tcBorders>
              <w:top w:val="nil"/>
              <w:left w:val="nil"/>
              <w:bottom w:val="single" w:color="auto" w:sz="4" w:space="0"/>
              <w:right w:val="single" w:color="auto" w:sz="4" w:space="0"/>
            </w:tcBorders>
            <w:shd w:val="clear" w:color="auto" w:fill="auto"/>
            <w:vAlign w:val="center"/>
          </w:tcPr>
          <w:p w14:paraId="0958D201">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6D6B4F29">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5E5AA733">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4CD4B1E5">
            <w:pPr>
              <w:jc w:val="center"/>
              <w:rPr>
                <w:rFonts w:cs="Arial"/>
                <w:color w:val="000000"/>
                <w:sz w:val="22"/>
              </w:rPr>
            </w:pPr>
            <w:r>
              <w:rPr>
                <w:rFonts w:hint="eastAsia" w:cs="Arial"/>
                <w:color w:val="000000"/>
                <w:sz w:val="22"/>
              </w:rPr>
              <w:t>0.00</w:t>
            </w:r>
          </w:p>
        </w:tc>
      </w:tr>
      <w:tr w14:paraId="43B253E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12C4982">
            <w:pPr>
              <w:jc w:val="center"/>
              <w:rPr>
                <w:rFonts w:cs="Arial"/>
                <w:color w:val="000000"/>
                <w:sz w:val="22"/>
              </w:rPr>
            </w:pPr>
            <w:r>
              <w:rPr>
                <w:rFonts w:hint="eastAsia" w:cs="Arial"/>
                <w:color w:val="000000"/>
                <w:sz w:val="22"/>
              </w:rPr>
              <w:t>22102</w:t>
            </w:r>
          </w:p>
        </w:tc>
        <w:tc>
          <w:tcPr>
            <w:tcW w:w="1337" w:type="dxa"/>
            <w:tcBorders>
              <w:top w:val="nil"/>
              <w:left w:val="nil"/>
              <w:bottom w:val="single" w:color="auto" w:sz="4" w:space="0"/>
              <w:right w:val="single" w:color="auto" w:sz="4" w:space="0"/>
            </w:tcBorders>
            <w:shd w:val="clear" w:color="000000" w:fill="FFFFFF"/>
            <w:vAlign w:val="center"/>
          </w:tcPr>
          <w:p w14:paraId="3F0A0B11">
            <w:pPr>
              <w:jc w:val="center"/>
              <w:rPr>
                <w:rFonts w:cs="Arial"/>
                <w:color w:val="000000"/>
                <w:sz w:val="22"/>
              </w:rPr>
            </w:pPr>
            <w:r>
              <w:rPr>
                <w:rFonts w:hint="eastAsia" w:cs="Arial"/>
                <w:color w:val="000000"/>
                <w:sz w:val="22"/>
              </w:rPr>
              <w:t>住房改革支出</w:t>
            </w:r>
          </w:p>
        </w:tc>
        <w:tc>
          <w:tcPr>
            <w:tcW w:w="1877" w:type="dxa"/>
            <w:tcBorders>
              <w:top w:val="nil"/>
              <w:left w:val="nil"/>
              <w:bottom w:val="single" w:color="auto" w:sz="4" w:space="0"/>
              <w:right w:val="single" w:color="auto" w:sz="4" w:space="0"/>
            </w:tcBorders>
            <w:shd w:val="clear" w:color="auto" w:fill="auto"/>
            <w:vAlign w:val="center"/>
          </w:tcPr>
          <w:p w14:paraId="484A5D78">
            <w:pPr>
              <w:jc w:val="center"/>
              <w:rPr>
                <w:rFonts w:cs="Arial"/>
                <w:color w:val="000000"/>
                <w:sz w:val="22"/>
              </w:rPr>
            </w:pPr>
            <w:r>
              <w:rPr>
                <w:rFonts w:hint="eastAsia" w:cs="Arial"/>
                <w:color w:val="000000"/>
                <w:sz w:val="22"/>
              </w:rPr>
              <w:t>4.27</w:t>
            </w:r>
          </w:p>
        </w:tc>
        <w:tc>
          <w:tcPr>
            <w:tcW w:w="1334" w:type="dxa"/>
            <w:tcBorders>
              <w:top w:val="nil"/>
              <w:left w:val="nil"/>
              <w:bottom w:val="single" w:color="auto" w:sz="4" w:space="0"/>
              <w:right w:val="single" w:color="auto" w:sz="4" w:space="0"/>
            </w:tcBorders>
            <w:shd w:val="clear" w:color="auto" w:fill="auto"/>
            <w:vAlign w:val="center"/>
          </w:tcPr>
          <w:p w14:paraId="187FC508">
            <w:pPr>
              <w:jc w:val="center"/>
              <w:rPr>
                <w:rFonts w:cs="Arial"/>
                <w:color w:val="000000"/>
                <w:sz w:val="22"/>
              </w:rPr>
            </w:pPr>
            <w:r>
              <w:rPr>
                <w:rFonts w:hint="eastAsia" w:cs="Arial"/>
                <w:color w:val="000000"/>
                <w:sz w:val="22"/>
              </w:rPr>
              <w:t>4.27</w:t>
            </w:r>
          </w:p>
        </w:tc>
        <w:tc>
          <w:tcPr>
            <w:tcW w:w="1334" w:type="dxa"/>
            <w:tcBorders>
              <w:top w:val="nil"/>
              <w:left w:val="nil"/>
              <w:bottom w:val="single" w:color="auto" w:sz="4" w:space="0"/>
              <w:right w:val="single" w:color="auto" w:sz="4" w:space="0"/>
            </w:tcBorders>
            <w:shd w:val="clear" w:color="auto" w:fill="auto"/>
            <w:vAlign w:val="center"/>
          </w:tcPr>
          <w:p w14:paraId="2A92B7ED">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7B72DC79">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176A48C7">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5BAD1276">
            <w:pPr>
              <w:jc w:val="center"/>
              <w:rPr>
                <w:rFonts w:cs="Arial"/>
                <w:color w:val="000000"/>
                <w:sz w:val="22"/>
              </w:rPr>
            </w:pPr>
            <w:r>
              <w:rPr>
                <w:rFonts w:hint="eastAsia" w:cs="Arial"/>
                <w:color w:val="000000"/>
                <w:sz w:val="22"/>
              </w:rPr>
              <w:t>0.00</w:t>
            </w:r>
          </w:p>
        </w:tc>
      </w:tr>
      <w:tr w14:paraId="17310C1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B30AA98">
            <w:pPr>
              <w:jc w:val="center"/>
              <w:rPr>
                <w:rFonts w:cs="Arial"/>
                <w:color w:val="000000"/>
                <w:sz w:val="22"/>
              </w:rPr>
            </w:pPr>
            <w:r>
              <w:rPr>
                <w:rFonts w:hint="eastAsia" w:cs="Arial"/>
                <w:color w:val="000000"/>
                <w:sz w:val="22"/>
              </w:rPr>
              <w:t>2210201</w:t>
            </w:r>
          </w:p>
        </w:tc>
        <w:tc>
          <w:tcPr>
            <w:tcW w:w="1337" w:type="dxa"/>
            <w:tcBorders>
              <w:top w:val="nil"/>
              <w:left w:val="nil"/>
              <w:bottom w:val="single" w:color="auto" w:sz="4" w:space="0"/>
              <w:right w:val="single" w:color="auto" w:sz="4" w:space="0"/>
            </w:tcBorders>
            <w:shd w:val="clear" w:color="000000" w:fill="FFFFFF"/>
            <w:vAlign w:val="center"/>
          </w:tcPr>
          <w:p w14:paraId="62C7B830">
            <w:pPr>
              <w:jc w:val="center"/>
              <w:rPr>
                <w:rFonts w:cs="Arial"/>
                <w:color w:val="000000"/>
                <w:sz w:val="22"/>
              </w:rPr>
            </w:pPr>
            <w:r>
              <w:rPr>
                <w:rFonts w:hint="eastAsia" w:cs="Arial"/>
                <w:color w:val="000000"/>
                <w:sz w:val="22"/>
              </w:rPr>
              <w:t>住房公积金</w:t>
            </w:r>
          </w:p>
        </w:tc>
        <w:tc>
          <w:tcPr>
            <w:tcW w:w="1877" w:type="dxa"/>
            <w:tcBorders>
              <w:top w:val="nil"/>
              <w:left w:val="nil"/>
              <w:bottom w:val="single" w:color="auto" w:sz="4" w:space="0"/>
              <w:right w:val="single" w:color="auto" w:sz="4" w:space="0"/>
            </w:tcBorders>
            <w:shd w:val="clear" w:color="auto" w:fill="auto"/>
            <w:vAlign w:val="center"/>
          </w:tcPr>
          <w:p w14:paraId="009CC227">
            <w:pPr>
              <w:jc w:val="center"/>
              <w:rPr>
                <w:rFonts w:cs="Arial"/>
                <w:color w:val="000000"/>
                <w:sz w:val="22"/>
              </w:rPr>
            </w:pPr>
            <w:r>
              <w:rPr>
                <w:rFonts w:hint="eastAsia" w:cs="Arial"/>
                <w:color w:val="000000"/>
                <w:sz w:val="22"/>
              </w:rPr>
              <w:t>4.27</w:t>
            </w:r>
          </w:p>
        </w:tc>
        <w:tc>
          <w:tcPr>
            <w:tcW w:w="1334" w:type="dxa"/>
            <w:tcBorders>
              <w:top w:val="nil"/>
              <w:left w:val="nil"/>
              <w:bottom w:val="single" w:color="auto" w:sz="4" w:space="0"/>
              <w:right w:val="single" w:color="auto" w:sz="4" w:space="0"/>
            </w:tcBorders>
            <w:shd w:val="clear" w:color="auto" w:fill="auto"/>
            <w:vAlign w:val="center"/>
          </w:tcPr>
          <w:p w14:paraId="3D8294C3">
            <w:pPr>
              <w:jc w:val="center"/>
              <w:rPr>
                <w:rFonts w:cs="Arial"/>
                <w:color w:val="000000"/>
                <w:sz w:val="22"/>
              </w:rPr>
            </w:pPr>
            <w:r>
              <w:rPr>
                <w:rFonts w:hint="eastAsia" w:cs="Arial"/>
                <w:color w:val="000000"/>
                <w:sz w:val="22"/>
              </w:rPr>
              <w:t>4.27</w:t>
            </w:r>
          </w:p>
        </w:tc>
        <w:tc>
          <w:tcPr>
            <w:tcW w:w="1334" w:type="dxa"/>
            <w:tcBorders>
              <w:top w:val="nil"/>
              <w:left w:val="nil"/>
              <w:bottom w:val="single" w:color="auto" w:sz="4" w:space="0"/>
              <w:right w:val="single" w:color="auto" w:sz="4" w:space="0"/>
            </w:tcBorders>
            <w:shd w:val="clear" w:color="auto" w:fill="auto"/>
            <w:vAlign w:val="center"/>
          </w:tcPr>
          <w:p w14:paraId="039D860C">
            <w:pPr>
              <w:jc w:val="center"/>
              <w:rPr>
                <w:rFonts w:cs="Arial"/>
                <w:color w:val="000000"/>
                <w:sz w:val="22"/>
              </w:rPr>
            </w:pPr>
            <w:r>
              <w:rPr>
                <w:rFonts w:hint="eastAsia" w:cs="Arial"/>
                <w:color w:val="000000"/>
                <w:sz w:val="22"/>
              </w:rPr>
              <w:t>0.00</w:t>
            </w:r>
          </w:p>
        </w:tc>
        <w:tc>
          <w:tcPr>
            <w:tcW w:w="1877" w:type="dxa"/>
            <w:tcBorders>
              <w:top w:val="nil"/>
              <w:left w:val="nil"/>
              <w:bottom w:val="single" w:color="auto" w:sz="4" w:space="0"/>
              <w:right w:val="single" w:color="auto" w:sz="4" w:space="0"/>
            </w:tcBorders>
            <w:shd w:val="clear" w:color="auto" w:fill="auto"/>
            <w:vAlign w:val="center"/>
          </w:tcPr>
          <w:p w14:paraId="380D74ED">
            <w:pPr>
              <w:jc w:val="center"/>
              <w:rPr>
                <w:rFonts w:cs="Arial"/>
                <w:color w:val="000000"/>
                <w:sz w:val="22"/>
              </w:rPr>
            </w:pPr>
            <w:r>
              <w:rPr>
                <w:rFonts w:hint="eastAsia" w:cs="Arial"/>
                <w:color w:val="000000"/>
                <w:sz w:val="22"/>
              </w:rPr>
              <w:t>0.00</w:t>
            </w:r>
          </w:p>
        </w:tc>
        <w:tc>
          <w:tcPr>
            <w:tcW w:w="1334" w:type="dxa"/>
            <w:tcBorders>
              <w:top w:val="nil"/>
              <w:left w:val="nil"/>
              <w:bottom w:val="single" w:color="auto" w:sz="4" w:space="0"/>
              <w:right w:val="single" w:color="auto" w:sz="4" w:space="0"/>
            </w:tcBorders>
            <w:shd w:val="clear" w:color="auto" w:fill="auto"/>
            <w:vAlign w:val="center"/>
          </w:tcPr>
          <w:p w14:paraId="7A2B37E8">
            <w:pPr>
              <w:jc w:val="center"/>
              <w:rPr>
                <w:rFonts w:cs="Arial"/>
                <w:color w:val="000000"/>
                <w:sz w:val="22"/>
              </w:rPr>
            </w:pPr>
            <w:r>
              <w:rPr>
                <w:rFonts w:hint="eastAsia" w:cs="Arial"/>
                <w:color w:val="000000"/>
                <w:sz w:val="22"/>
              </w:rPr>
              <w:t>0.00</w:t>
            </w:r>
          </w:p>
        </w:tc>
        <w:tc>
          <w:tcPr>
            <w:tcW w:w="2697" w:type="dxa"/>
            <w:tcBorders>
              <w:top w:val="nil"/>
              <w:left w:val="nil"/>
              <w:bottom w:val="single" w:color="auto" w:sz="4" w:space="0"/>
              <w:right w:val="single" w:color="auto" w:sz="4" w:space="0"/>
            </w:tcBorders>
            <w:shd w:val="clear" w:color="auto" w:fill="auto"/>
            <w:vAlign w:val="center"/>
          </w:tcPr>
          <w:p w14:paraId="57644FC0">
            <w:pPr>
              <w:jc w:val="center"/>
              <w:rPr>
                <w:rFonts w:cs="Arial"/>
                <w:color w:val="000000"/>
                <w:sz w:val="22"/>
              </w:rPr>
            </w:pPr>
            <w:r>
              <w:rPr>
                <w:rFonts w:hint="eastAsia" w:cs="Arial"/>
                <w:color w:val="000000"/>
                <w:sz w:val="22"/>
              </w:rPr>
              <w:t>0.00</w:t>
            </w:r>
          </w:p>
        </w:tc>
      </w:tr>
    </w:tbl>
    <w:p w14:paraId="6550E2DF">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C2A19C4">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1" w:name="RANGE!A1:I22"/>
      <w:bookmarkEnd w:id="1"/>
      <w:bookmarkStart w:id="2"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440DF72">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06B069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C0BF00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525EB2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中国民主建国会怀化市委员会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220" w:type="dxa"/>
        <w:jc w:val="center"/>
        <w:tblLayout w:type="fixed"/>
        <w:tblCellMar>
          <w:top w:w="0" w:type="dxa"/>
          <w:left w:w="108" w:type="dxa"/>
          <w:bottom w:w="0" w:type="dxa"/>
          <w:right w:w="108" w:type="dxa"/>
        </w:tblCellMar>
      </w:tblPr>
      <w:tblGrid>
        <w:gridCol w:w="3516"/>
        <w:gridCol w:w="703"/>
        <w:gridCol w:w="851"/>
        <w:gridCol w:w="2551"/>
        <w:gridCol w:w="567"/>
        <w:gridCol w:w="851"/>
        <w:gridCol w:w="1415"/>
        <w:gridCol w:w="1815"/>
        <w:gridCol w:w="1951"/>
      </w:tblGrid>
      <w:tr w14:paraId="15619A2B">
        <w:tblPrEx>
          <w:tblCellMar>
            <w:top w:w="0" w:type="dxa"/>
            <w:left w:w="108" w:type="dxa"/>
            <w:bottom w:w="0" w:type="dxa"/>
            <w:right w:w="108" w:type="dxa"/>
          </w:tblCellMar>
        </w:tblPrEx>
        <w:trPr>
          <w:trHeight w:val="402" w:hRule="atLeast"/>
          <w:jc w:val="center"/>
        </w:trPr>
        <w:tc>
          <w:tcPr>
            <w:tcW w:w="507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8DE6E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50" w:type="dxa"/>
            <w:gridSpan w:val="6"/>
            <w:tcBorders>
              <w:top w:val="single" w:color="auto" w:sz="4" w:space="0"/>
              <w:left w:val="nil"/>
              <w:bottom w:val="single" w:color="auto" w:sz="4" w:space="0"/>
              <w:right w:val="single" w:color="auto" w:sz="4" w:space="0"/>
            </w:tcBorders>
            <w:shd w:val="clear" w:color="000000" w:fill="FFFFFF"/>
            <w:vAlign w:val="center"/>
          </w:tcPr>
          <w:p w14:paraId="46A88D2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9B45333">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074731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703" w:type="dxa"/>
            <w:tcBorders>
              <w:top w:val="nil"/>
              <w:left w:val="nil"/>
              <w:bottom w:val="single" w:color="auto" w:sz="4" w:space="0"/>
              <w:right w:val="single" w:color="auto" w:sz="4" w:space="0"/>
            </w:tcBorders>
            <w:shd w:val="clear" w:color="auto" w:fill="auto"/>
            <w:vAlign w:val="center"/>
          </w:tcPr>
          <w:p w14:paraId="7844FBB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51" w:type="dxa"/>
            <w:tcBorders>
              <w:top w:val="nil"/>
              <w:left w:val="nil"/>
              <w:bottom w:val="single" w:color="auto" w:sz="4" w:space="0"/>
              <w:right w:val="single" w:color="auto" w:sz="4" w:space="0"/>
            </w:tcBorders>
            <w:shd w:val="clear" w:color="auto" w:fill="auto"/>
            <w:vAlign w:val="center"/>
          </w:tcPr>
          <w:p w14:paraId="513539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551" w:type="dxa"/>
            <w:tcBorders>
              <w:top w:val="nil"/>
              <w:left w:val="nil"/>
              <w:bottom w:val="single" w:color="auto" w:sz="4" w:space="0"/>
              <w:right w:val="single" w:color="auto" w:sz="4" w:space="0"/>
            </w:tcBorders>
            <w:shd w:val="clear" w:color="auto" w:fill="auto"/>
            <w:vAlign w:val="center"/>
          </w:tcPr>
          <w:p w14:paraId="57C286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67" w:type="dxa"/>
            <w:tcBorders>
              <w:top w:val="nil"/>
              <w:left w:val="nil"/>
              <w:bottom w:val="single" w:color="auto" w:sz="4" w:space="0"/>
              <w:right w:val="single" w:color="auto" w:sz="4" w:space="0"/>
            </w:tcBorders>
            <w:shd w:val="clear" w:color="auto" w:fill="auto"/>
            <w:vAlign w:val="center"/>
          </w:tcPr>
          <w:p w14:paraId="63E4A98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51" w:type="dxa"/>
            <w:tcBorders>
              <w:top w:val="nil"/>
              <w:left w:val="nil"/>
              <w:bottom w:val="single" w:color="auto" w:sz="4" w:space="0"/>
              <w:right w:val="single" w:color="auto" w:sz="4" w:space="0"/>
            </w:tcBorders>
            <w:shd w:val="clear" w:color="auto" w:fill="auto"/>
            <w:vAlign w:val="center"/>
          </w:tcPr>
          <w:p w14:paraId="2959233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15" w:type="dxa"/>
            <w:tcBorders>
              <w:top w:val="nil"/>
              <w:left w:val="nil"/>
              <w:bottom w:val="single" w:color="auto" w:sz="4" w:space="0"/>
              <w:right w:val="single" w:color="auto" w:sz="4" w:space="0"/>
            </w:tcBorders>
            <w:shd w:val="clear" w:color="auto" w:fill="auto"/>
            <w:vAlign w:val="center"/>
          </w:tcPr>
          <w:p w14:paraId="4C20A8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2C5DD6A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513AFA7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2EA55D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C77FBA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03" w:type="dxa"/>
            <w:tcBorders>
              <w:top w:val="nil"/>
              <w:left w:val="nil"/>
              <w:bottom w:val="single" w:color="auto" w:sz="4" w:space="0"/>
              <w:right w:val="single" w:color="auto" w:sz="4" w:space="0"/>
            </w:tcBorders>
            <w:shd w:val="clear" w:color="auto" w:fill="auto"/>
            <w:vAlign w:val="center"/>
          </w:tcPr>
          <w:p w14:paraId="38C107DB">
            <w:pPr>
              <w:widowControl/>
              <w:jc w:val="center"/>
              <w:rPr>
                <w:rFonts w:ascii="Times New Roman" w:hAnsi="Times New Roman" w:eastAsia="仿宋_GB2312" w:cs="Times New Roman"/>
                <w:kern w:val="0"/>
                <w:sz w:val="24"/>
                <w:szCs w:val="24"/>
              </w:rPr>
            </w:pPr>
          </w:p>
        </w:tc>
        <w:tc>
          <w:tcPr>
            <w:tcW w:w="851" w:type="dxa"/>
            <w:tcBorders>
              <w:top w:val="nil"/>
              <w:left w:val="nil"/>
              <w:bottom w:val="single" w:color="auto" w:sz="4" w:space="0"/>
              <w:right w:val="single" w:color="auto" w:sz="4" w:space="0"/>
            </w:tcBorders>
            <w:shd w:val="clear" w:color="auto" w:fill="auto"/>
            <w:vAlign w:val="center"/>
          </w:tcPr>
          <w:p w14:paraId="743AB8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551" w:type="dxa"/>
            <w:tcBorders>
              <w:top w:val="nil"/>
              <w:left w:val="nil"/>
              <w:bottom w:val="single" w:color="auto" w:sz="4" w:space="0"/>
              <w:right w:val="single" w:color="auto" w:sz="4" w:space="0"/>
            </w:tcBorders>
            <w:shd w:val="clear" w:color="auto" w:fill="auto"/>
            <w:vAlign w:val="center"/>
          </w:tcPr>
          <w:p w14:paraId="78046F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67" w:type="dxa"/>
            <w:tcBorders>
              <w:top w:val="nil"/>
              <w:left w:val="nil"/>
              <w:bottom w:val="single" w:color="auto" w:sz="4" w:space="0"/>
              <w:right w:val="single" w:color="auto" w:sz="4" w:space="0"/>
            </w:tcBorders>
            <w:shd w:val="clear" w:color="auto" w:fill="auto"/>
            <w:vAlign w:val="center"/>
          </w:tcPr>
          <w:p w14:paraId="6BC7FACE">
            <w:pPr>
              <w:widowControl/>
              <w:jc w:val="center"/>
              <w:rPr>
                <w:rFonts w:ascii="Times New Roman" w:hAnsi="Times New Roman" w:eastAsia="仿宋_GB2312" w:cs="Times New Roman"/>
                <w:kern w:val="0"/>
                <w:sz w:val="24"/>
                <w:szCs w:val="24"/>
              </w:rPr>
            </w:pPr>
          </w:p>
        </w:tc>
        <w:tc>
          <w:tcPr>
            <w:tcW w:w="851" w:type="dxa"/>
            <w:tcBorders>
              <w:top w:val="nil"/>
              <w:left w:val="nil"/>
              <w:bottom w:val="single" w:color="auto" w:sz="4" w:space="0"/>
              <w:right w:val="single" w:color="auto" w:sz="4" w:space="0"/>
            </w:tcBorders>
            <w:shd w:val="clear" w:color="auto" w:fill="auto"/>
            <w:vAlign w:val="center"/>
          </w:tcPr>
          <w:p w14:paraId="5CD9F6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15" w:type="dxa"/>
            <w:tcBorders>
              <w:top w:val="nil"/>
              <w:left w:val="nil"/>
              <w:bottom w:val="single" w:color="auto" w:sz="4" w:space="0"/>
              <w:right w:val="single" w:color="auto" w:sz="4" w:space="0"/>
            </w:tcBorders>
            <w:shd w:val="clear" w:color="auto" w:fill="auto"/>
            <w:vAlign w:val="center"/>
          </w:tcPr>
          <w:p w14:paraId="28CBB3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vAlign w:val="center"/>
          </w:tcPr>
          <w:p w14:paraId="108D41F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652C8B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6B9EA6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258AA2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703" w:type="dxa"/>
            <w:tcBorders>
              <w:top w:val="nil"/>
              <w:left w:val="nil"/>
              <w:bottom w:val="single" w:color="auto" w:sz="4" w:space="0"/>
              <w:right w:val="single" w:color="auto" w:sz="4" w:space="0"/>
            </w:tcBorders>
            <w:shd w:val="clear" w:color="auto" w:fill="auto"/>
            <w:vAlign w:val="center"/>
          </w:tcPr>
          <w:p w14:paraId="0E06A5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51" w:type="dxa"/>
            <w:tcBorders>
              <w:top w:val="nil"/>
              <w:left w:val="nil"/>
              <w:bottom w:val="single" w:color="auto" w:sz="4" w:space="0"/>
              <w:right w:val="single" w:color="auto" w:sz="4" w:space="0"/>
            </w:tcBorders>
            <w:shd w:val="clear" w:color="auto" w:fill="auto"/>
            <w:vAlign w:val="center"/>
          </w:tcPr>
          <w:p w14:paraId="7BC1E8E1">
            <w:pPr>
              <w:widowControl/>
              <w:jc w:val="center"/>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1</w:t>
            </w:r>
            <w:r>
              <w:rPr>
                <w:rFonts w:ascii="Times New Roman" w:hAnsi="Times New Roman" w:eastAsia="仿宋_GB2312" w:cs="Times New Roman"/>
                <w:kern w:val="0"/>
                <w:sz w:val="18"/>
                <w:szCs w:val="18"/>
              </w:rPr>
              <w:t>01.84</w:t>
            </w:r>
          </w:p>
        </w:tc>
        <w:tc>
          <w:tcPr>
            <w:tcW w:w="2551" w:type="dxa"/>
            <w:tcBorders>
              <w:top w:val="nil"/>
              <w:left w:val="nil"/>
              <w:bottom w:val="single" w:color="auto" w:sz="4" w:space="0"/>
              <w:right w:val="single" w:color="auto" w:sz="4" w:space="0"/>
            </w:tcBorders>
            <w:shd w:val="clear" w:color="auto" w:fill="auto"/>
            <w:vAlign w:val="center"/>
          </w:tcPr>
          <w:p w14:paraId="61F533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67" w:type="dxa"/>
            <w:tcBorders>
              <w:top w:val="nil"/>
              <w:left w:val="nil"/>
              <w:bottom w:val="single" w:color="auto" w:sz="4" w:space="0"/>
              <w:right w:val="single" w:color="auto" w:sz="4" w:space="0"/>
            </w:tcBorders>
            <w:shd w:val="clear" w:color="auto" w:fill="auto"/>
            <w:vAlign w:val="center"/>
          </w:tcPr>
          <w:p w14:paraId="60CC0E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851" w:type="dxa"/>
            <w:tcBorders>
              <w:top w:val="nil"/>
              <w:left w:val="nil"/>
              <w:bottom w:val="single" w:color="auto" w:sz="4" w:space="0"/>
              <w:right w:val="single" w:color="auto" w:sz="4" w:space="0"/>
            </w:tcBorders>
            <w:shd w:val="clear" w:color="auto" w:fill="auto"/>
            <w:vAlign w:val="center"/>
          </w:tcPr>
          <w:p w14:paraId="2FF867BE">
            <w:pPr>
              <w:widowControl/>
              <w:jc w:val="center"/>
              <w:rPr>
                <w:rFonts w:ascii="Times New Roman" w:hAnsi="Times New Roman" w:eastAsia="仿宋_GB2312" w:cs="Times New Roman"/>
                <w:kern w:val="0"/>
                <w:sz w:val="18"/>
                <w:szCs w:val="18"/>
              </w:rPr>
            </w:pPr>
            <w:r>
              <w:rPr>
                <w:rFonts w:hint="eastAsia" w:ascii="Times New Roman" w:hAnsi="Times New Roman" w:eastAsia="仿宋_GB2312" w:cs="Times New Roman"/>
                <w:kern w:val="0"/>
                <w:sz w:val="18"/>
                <w:szCs w:val="18"/>
              </w:rPr>
              <w:t>8</w:t>
            </w:r>
            <w:r>
              <w:rPr>
                <w:rFonts w:ascii="Times New Roman" w:hAnsi="Times New Roman" w:eastAsia="仿宋_GB2312" w:cs="Times New Roman"/>
                <w:kern w:val="0"/>
                <w:sz w:val="18"/>
                <w:szCs w:val="18"/>
              </w:rPr>
              <w:t>5.47</w:t>
            </w:r>
          </w:p>
        </w:tc>
        <w:tc>
          <w:tcPr>
            <w:tcW w:w="1415" w:type="dxa"/>
            <w:tcBorders>
              <w:top w:val="nil"/>
              <w:left w:val="nil"/>
              <w:bottom w:val="single" w:color="auto" w:sz="4" w:space="0"/>
              <w:right w:val="single" w:color="auto" w:sz="4" w:space="0"/>
            </w:tcBorders>
            <w:shd w:val="clear" w:color="auto" w:fill="auto"/>
            <w:vAlign w:val="center"/>
          </w:tcPr>
          <w:p w14:paraId="43A31EC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w:t>
            </w:r>
            <w:r>
              <w:rPr>
                <w:rFonts w:ascii="Times New Roman" w:hAnsi="Times New Roman" w:eastAsia="仿宋_GB2312" w:cs="Times New Roman"/>
                <w:kern w:val="0"/>
                <w:sz w:val="22"/>
              </w:rPr>
              <w:t>5.47</w:t>
            </w:r>
          </w:p>
        </w:tc>
        <w:tc>
          <w:tcPr>
            <w:tcW w:w="1815" w:type="dxa"/>
            <w:tcBorders>
              <w:top w:val="nil"/>
              <w:left w:val="nil"/>
              <w:bottom w:val="single" w:color="auto" w:sz="4" w:space="0"/>
              <w:right w:val="single" w:color="auto" w:sz="4" w:space="0"/>
            </w:tcBorders>
            <w:shd w:val="clear" w:color="auto" w:fill="auto"/>
            <w:vAlign w:val="center"/>
          </w:tcPr>
          <w:p w14:paraId="48BD00A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951" w:type="dxa"/>
            <w:tcBorders>
              <w:top w:val="nil"/>
              <w:left w:val="nil"/>
              <w:bottom w:val="single" w:color="auto" w:sz="4" w:space="0"/>
              <w:right w:val="single" w:color="auto" w:sz="4" w:space="0"/>
            </w:tcBorders>
            <w:shd w:val="clear" w:color="auto" w:fill="auto"/>
            <w:vAlign w:val="center"/>
          </w:tcPr>
          <w:p w14:paraId="6448A2B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r>
      <w:tr w14:paraId="7245D7D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02F9F0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703" w:type="dxa"/>
            <w:tcBorders>
              <w:top w:val="nil"/>
              <w:left w:val="nil"/>
              <w:bottom w:val="single" w:color="auto" w:sz="4" w:space="0"/>
              <w:right w:val="single" w:color="auto" w:sz="4" w:space="0"/>
            </w:tcBorders>
            <w:shd w:val="clear" w:color="auto" w:fill="auto"/>
            <w:vAlign w:val="center"/>
          </w:tcPr>
          <w:p w14:paraId="063413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51" w:type="dxa"/>
            <w:tcBorders>
              <w:top w:val="nil"/>
              <w:left w:val="nil"/>
              <w:bottom w:val="single" w:color="auto" w:sz="4" w:space="0"/>
              <w:right w:val="single" w:color="auto" w:sz="4" w:space="0"/>
            </w:tcBorders>
            <w:shd w:val="clear" w:color="auto" w:fill="auto"/>
            <w:vAlign w:val="center"/>
          </w:tcPr>
          <w:p w14:paraId="68BB951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2551" w:type="dxa"/>
            <w:tcBorders>
              <w:top w:val="nil"/>
              <w:left w:val="nil"/>
              <w:bottom w:val="single" w:color="auto" w:sz="4" w:space="0"/>
              <w:right w:val="single" w:color="auto" w:sz="4" w:space="0"/>
            </w:tcBorders>
            <w:shd w:val="clear" w:color="auto" w:fill="auto"/>
            <w:vAlign w:val="center"/>
          </w:tcPr>
          <w:p w14:paraId="685651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67" w:type="dxa"/>
            <w:tcBorders>
              <w:top w:val="nil"/>
              <w:left w:val="nil"/>
              <w:bottom w:val="single" w:color="auto" w:sz="4" w:space="0"/>
              <w:right w:val="single" w:color="auto" w:sz="4" w:space="0"/>
            </w:tcBorders>
            <w:shd w:val="clear" w:color="auto" w:fill="auto"/>
            <w:vAlign w:val="center"/>
          </w:tcPr>
          <w:p w14:paraId="3828A9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851" w:type="dxa"/>
            <w:tcBorders>
              <w:top w:val="nil"/>
              <w:left w:val="nil"/>
              <w:bottom w:val="single" w:color="auto" w:sz="4" w:space="0"/>
              <w:right w:val="single" w:color="auto" w:sz="4" w:space="0"/>
            </w:tcBorders>
            <w:shd w:val="clear" w:color="auto" w:fill="auto"/>
            <w:vAlign w:val="center"/>
          </w:tcPr>
          <w:p w14:paraId="6D4FC7A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415" w:type="dxa"/>
            <w:tcBorders>
              <w:top w:val="nil"/>
              <w:left w:val="nil"/>
              <w:bottom w:val="single" w:color="auto" w:sz="4" w:space="0"/>
              <w:right w:val="single" w:color="auto" w:sz="4" w:space="0"/>
            </w:tcBorders>
            <w:shd w:val="clear" w:color="auto" w:fill="auto"/>
            <w:vAlign w:val="center"/>
          </w:tcPr>
          <w:p w14:paraId="3B4D629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815" w:type="dxa"/>
            <w:tcBorders>
              <w:top w:val="nil"/>
              <w:left w:val="nil"/>
              <w:bottom w:val="single" w:color="auto" w:sz="4" w:space="0"/>
              <w:right w:val="single" w:color="auto" w:sz="4" w:space="0"/>
            </w:tcBorders>
            <w:shd w:val="clear" w:color="auto" w:fill="auto"/>
            <w:vAlign w:val="center"/>
          </w:tcPr>
          <w:p w14:paraId="747CB47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951" w:type="dxa"/>
            <w:tcBorders>
              <w:top w:val="nil"/>
              <w:left w:val="nil"/>
              <w:bottom w:val="single" w:color="auto" w:sz="4" w:space="0"/>
              <w:right w:val="single" w:color="auto" w:sz="4" w:space="0"/>
            </w:tcBorders>
            <w:shd w:val="clear" w:color="auto" w:fill="auto"/>
            <w:vAlign w:val="center"/>
          </w:tcPr>
          <w:p w14:paraId="5B150D7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r>
      <w:tr w14:paraId="7021AFF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0EA626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703" w:type="dxa"/>
            <w:tcBorders>
              <w:top w:val="nil"/>
              <w:left w:val="nil"/>
              <w:bottom w:val="single" w:color="auto" w:sz="4" w:space="0"/>
              <w:right w:val="single" w:color="auto" w:sz="4" w:space="0"/>
            </w:tcBorders>
            <w:shd w:val="clear" w:color="auto" w:fill="auto"/>
            <w:vAlign w:val="center"/>
          </w:tcPr>
          <w:p w14:paraId="2D8E36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51" w:type="dxa"/>
            <w:tcBorders>
              <w:top w:val="nil"/>
              <w:left w:val="nil"/>
              <w:bottom w:val="single" w:color="auto" w:sz="4" w:space="0"/>
              <w:right w:val="single" w:color="auto" w:sz="4" w:space="0"/>
            </w:tcBorders>
            <w:shd w:val="clear" w:color="auto" w:fill="auto"/>
            <w:vAlign w:val="center"/>
          </w:tcPr>
          <w:p w14:paraId="182FAB4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2551" w:type="dxa"/>
            <w:tcBorders>
              <w:top w:val="nil"/>
              <w:left w:val="nil"/>
              <w:bottom w:val="single" w:color="auto" w:sz="4" w:space="0"/>
              <w:right w:val="single" w:color="auto" w:sz="4" w:space="0"/>
            </w:tcBorders>
            <w:shd w:val="clear" w:color="auto" w:fill="auto"/>
            <w:vAlign w:val="center"/>
          </w:tcPr>
          <w:p w14:paraId="65294B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67" w:type="dxa"/>
            <w:tcBorders>
              <w:top w:val="nil"/>
              <w:left w:val="nil"/>
              <w:bottom w:val="single" w:color="auto" w:sz="4" w:space="0"/>
              <w:right w:val="single" w:color="auto" w:sz="4" w:space="0"/>
            </w:tcBorders>
            <w:shd w:val="clear" w:color="auto" w:fill="auto"/>
            <w:vAlign w:val="center"/>
          </w:tcPr>
          <w:p w14:paraId="03CA77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851" w:type="dxa"/>
            <w:tcBorders>
              <w:top w:val="nil"/>
              <w:left w:val="nil"/>
              <w:bottom w:val="single" w:color="auto" w:sz="4" w:space="0"/>
              <w:right w:val="single" w:color="auto" w:sz="4" w:space="0"/>
            </w:tcBorders>
            <w:shd w:val="clear" w:color="auto" w:fill="auto"/>
            <w:vAlign w:val="center"/>
          </w:tcPr>
          <w:p w14:paraId="3E6C8E3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415" w:type="dxa"/>
            <w:tcBorders>
              <w:top w:val="nil"/>
              <w:left w:val="nil"/>
              <w:bottom w:val="single" w:color="auto" w:sz="4" w:space="0"/>
              <w:right w:val="single" w:color="auto" w:sz="4" w:space="0"/>
            </w:tcBorders>
            <w:shd w:val="clear" w:color="auto" w:fill="auto"/>
            <w:vAlign w:val="center"/>
          </w:tcPr>
          <w:p w14:paraId="6E66E9E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815" w:type="dxa"/>
            <w:tcBorders>
              <w:top w:val="nil"/>
              <w:left w:val="nil"/>
              <w:bottom w:val="single" w:color="auto" w:sz="4" w:space="0"/>
              <w:right w:val="single" w:color="auto" w:sz="4" w:space="0"/>
            </w:tcBorders>
            <w:shd w:val="clear" w:color="auto" w:fill="auto"/>
            <w:vAlign w:val="center"/>
          </w:tcPr>
          <w:p w14:paraId="5C19D7E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951" w:type="dxa"/>
            <w:tcBorders>
              <w:top w:val="nil"/>
              <w:left w:val="nil"/>
              <w:bottom w:val="single" w:color="auto" w:sz="4" w:space="0"/>
              <w:right w:val="single" w:color="auto" w:sz="4" w:space="0"/>
            </w:tcBorders>
            <w:shd w:val="clear" w:color="auto" w:fill="auto"/>
            <w:vAlign w:val="center"/>
          </w:tcPr>
          <w:p w14:paraId="57CD6D5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r>
      <w:tr w14:paraId="6616756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2D5D79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3" w:type="dxa"/>
            <w:tcBorders>
              <w:top w:val="nil"/>
              <w:left w:val="nil"/>
              <w:bottom w:val="single" w:color="auto" w:sz="4" w:space="0"/>
              <w:right w:val="single" w:color="auto" w:sz="4" w:space="0"/>
            </w:tcBorders>
            <w:shd w:val="clear" w:color="auto" w:fill="auto"/>
            <w:vAlign w:val="center"/>
          </w:tcPr>
          <w:p w14:paraId="5BFA2F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51" w:type="dxa"/>
            <w:tcBorders>
              <w:top w:val="nil"/>
              <w:left w:val="nil"/>
              <w:bottom w:val="single" w:color="auto" w:sz="4" w:space="0"/>
              <w:right w:val="single" w:color="auto" w:sz="4" w:space="0"/>
            </w:tcBorders>
            <w:shd w:val="clear" w:color="auto" w:fill="auto"/>
            <w:vAlign w:val="center"/>
          </w:tcPr>
          <w:p w14:paraId="51EF9110">
            <w:pPr>
              <w:widowControl/>
              <w:jc w:val="center"/>
              <w:rPr>
                <w:rFonts w:ascii="Times New Roman" w:hAnsi="Times New Roman" w:eastAsia="仿宋_GB2312" w:cs="Times New Roman"/>
                <w:kern w:val="0"/>
                <w:sz w:val="22"/>
              </w:rPr>
            </w:pPr>
          </w:p>
        </w:tc>
        <w:tc>
          <w:tcPr>
            <w:tcW w:w="2551" w:type="dxa"/>
            <w:tcBorders>
              <w:top w:val="nil"/>
              <w:left w:val="nil"/>
              <w:bottom w:val="single" w:color="auto" w:sz="4" w:space="0"/>
              <w:right w:val="single" w:color="auto" w:sz="4" w:space="0"/>
            </w:tcBorders>
            <w:shd w:val="clear" w:color="auto" w:fill="auto"/>
            <w:vAlign w:val="center"/>
          </w:tcPr>
          <w:p w14:paraId="62852F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社会保障和就业支出</w:t>
            </w:r>
          </w:p>
        </w:tc>
        <w:tc>
          <w:tcPr>
            <w:tcW w:w="567" w:type="dxa"/>
            <w:tcBorders>
              <w:top w:val="nil"/>
              <w:left w:val="nil"/>
              <w:bottom w:val="single" w:color="auto" w:sz="4" w:space="0"/>
              <w:right w:val="single" w:color="auto" w:sz="4" w:space="0"/>
            </w:tcBorders>
            <w:shd w:val="clear" w:color="auto" w:fill="auto"/>
            <w:vAlign w:val="center"/>
          </w:tcPr>
          <w:p w14:paraId="3F0FAB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851" w:type="dxa"/>
            <w:tcBorders>
              <w:top w:val="nil"/>
              <w:left w:val="nil"/>
              <w:bottom w:val="single" w:color="auto" w:sz="4" w:space="0"/>
              <w:right w:val="single" w:color="auto" w:sz="4" w:space="0"/>
            </w:tcBorders>
            <w:shd w:val="clear" w:color="auto" w:fill="auto"/>
            <w:vAlign w:val="center"/>
          </w:tcPr>
          <w:p w14:paraId="72E0EF63">
            <w:pPr>
              <w:widowControl/>
              <w:jc w:val="center"/>
              <w:rPr>
                <w:rFonts w:ascii="宋体" w:hAnsi="宋体" w:eastAsia="宋体" w:cs="Arial"/>
                <w:color w:val="000000"/>
                <w:kern w:val="0"/>
                <w:sz w:val="22"/>
              </w:rPr>
            </w:pPr>
            <w:r>
              <w:rPr>
                <w:rFonts w:hint="eastAsia" w:cs="Arial"/>
                <w:color w:val="000000"/>
                <w:sz w:val="22"/>
              </w:rPr>
              <w:t>9.97</w:t>
            </w:r>
          </w:p>
        </w:tc>
        <w:tc>
          <w:tcPr>
            <w:tcW w:w="1415" w:type="dxa"/>
            <w:tcBorders>
              <w:top w:val="nil"/>
              <w:left w:val="nil"/>
              <w:bottom w:val="single" w:color="auto" w:sz="4" w:space="0"/>
              <w:right w:val="single" w:color="auto" w:sz="4" w:space="0"/>
            </w:tcBorders>
            <w:shd w:val="clear" w:color="auto" w:fill="auto"/>
            <w:vAlign w:val="center"/>
          </w:tcPr>
          <w:p w14:paraId="0B79F087">
            <w:pPr>
              <w:widowControl/>
              <w:jc w:val="center"/>
              <w:rPr>
                <w:rFonts w:ascii="宋体" w:hAnsi="宋体" w:eastAsia="宋体" w:cs="Arial"/>
                <w:color w:val="000000"/>
                <w:kern w:val="0"/>
                <w:sz w:val="22"/>
              </w:rPr>
            </w:pPr>
            <w:r>
              <w:rPr>
                <w:rFonts w:hint="eastAsia" w:cs="Arial"/>
                <w:color w:val="000000"/>
                <w:sz w:val="22"/>
              </w:rPr>
              <w:t>9.97</w:t>
            </w:r>
          </w:p>
        </w:tc>
        <w:tc>
          <w:tcPr>
            <w:tcW w:w="1815" w:type="dxa"/>
            <w:tcBorders>
              <w:top w:val="nil"/>
              <w:left w:val="nil"/>
              <w:bottom w:val="single" w:color="auto" w:sz="4" w:space="0"/>
              <w:right w:val="single" w:color="auto" w:sz="4" w:space="0"/>
            </w:tcBorders>
            <w:shd w:val="clear" w:color="auto" w:fill="auto"/>
            <w:vAlign w:val="center"/>
          </w:tcPr>
          <w:p w14:paraId="5E3774D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951" w:type="dxa"/>
            <w:tcBorders>
              <w:top w:val="nil"/>
              <w:left w:val="nil"/>
              <w:bottom w:val="single" w:color="auto" w:sz="4" w:space="0"/>
              <w:right w:val="single" w:color="auto" w:sz="4" w:space="0"/>
            </w:tcBorders>
            <w:shd w:val="clear" w:color="auto" w:fill="auto"/>
            <w:vAlign w:val="center"/>
          </w:tcPr>
          <w:p w14:paraId="14F02C5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r>
      <w:tr w14:paraId="3C797A3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3A1BC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3" w:type="dxa"/>
            <w:tcBorders>
              <w:top w:val="nil"/>
              <w:left w:val="nil"/>
              <w:bottom w:val="single" w:color="auto" w:sz="4" w:space="0"/>
              <w:right w:val="single" w:color="auto" w:sz="4" w:space="0"/>
            </w:tcBorders>
            <w:shd w:val="clear" w:color="auto" w:fill="auto"/>
            <w:vAlign w:val="center"/>
          </w:tcPr>
          <w:p w14:paraId="1172F0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51" w:type="dxa"/>
            <w:tcBorders>
              <w:top w:val="nil"/>
              <w:left w:val="nil"/>
              <w:bottom w:val="single" w:color="auto" w:sz="4" w:space="0"/>
              <w:right w:val="single" w:color="auto" w:sz="4" w:space="0"/>
            </w:tcBorders>
            <w:shd w:val="clear" w:color="auto" w:fill="auto"/>
            <w:vAlign w:val="center"/>
          </w:tcPr>
          <w:p w14:paraId="69AFC921">
            <w:pPr>
              <w:widowControl/>
              <w:jc w:val="center"/>
              <w:rPr>
                <w:rFonts w:ascii="Times New Roman" w:hAnsi="Times New Roman" w:eastAsia="仿宋_GB2312" w:cs="Times New Roman"/>
                <w:kern w:val="0"/>
                <w:sz w:val="22"/>
              </w:rPr>
            </w:pPr>
          </w:p>
        </w:tc>
        <w:tc>
          <w:tcPr>
            <w:tcW w:w="2551" w:type="dxa"/>
            <w:tcBorders>
              <w:top w:val="nil"/>
              <w:left w:val="nil"/>
              <w:bottom w:val="single" w:color="auto" w:sz="4" w:space="0"/>
              <w:right w:val="single" w:color="auto" w:sz="4" w:space="0"/>
            </w:tcBorders>
            <w:shd w:val="clear" w:color="auto" w:fill="auto"/>
            <w:vAlign w:val="center"/>
          </w:tcPr>
          <w:p w14:paraId="7ECD4A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卫生健康支出</w:t>
            </w:r>
          </w:p>
        </w:tc>
        <w:tc>
          <w:tcPr>
            <w:tcW w:w="567" w:type="dxa"/>
            <w:tcBorders>
              <w:top w:val="nil"/>
              <w:left w:val="nil"/>
              <w:bottom w:val="single" w:color="auto" w:sz="4" w:space="0"/>
              <w:right w:val="single" w:color="auto" w:sz="4" w:space="0"/>
            </w:tcBorders>
            <w:shd w:val="clear" w:color="auto" w:fill="auto"/>
            <w:vAlign w:val="center"/>
          </w:tcPr>
          <w:p w14:paraId="51B3F6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851" w:type="dxa"/>
            <w:tcBorders>
              <w:top w:val="nil"/>
              <w:left w:val="nil"/>
              <w:bottom w:val="single" w:color="auto" w:sz="4" w:space="0"/>
              <w:right w:val="single" w:color="auto" w:sz="4" w:space="0"/>
            </w:tcBorders>
            <w:shd w:val="clear" w:color="auto" w:fill="auto"/>
            <w:vAlign w:val="center"/>
          </w:tcPr>
          <w:p w14:paraId="79AAF4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2.13</w:t>
            </w:r>
          </w:p>
        </w:tc>
        <w:tc>
          <w:tcPr>
            <w:tcW w:w="1415" w:type="dxa"/>
            <w:tcBorders>
              <w:top w:val="nil"/>
              <w:left w:val="nil"/>
              <w:bottom w:val="single" w:color="auto" w:sz="4" w:space="0"/>
              <w:right w:val="single" w:color="auto" w:sz="4" w:space="0"/>
            </w:tcBorders>
            <w:shd w:val="clear" w:color="auto" w:fill="auto"/>
            <w:vAlign w:val="center"/>
          </w:tcPr>
          <w:p w14:paraId="7B770F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2.13</w:t>
            </w:r>
          </w:p>
        </w:tc>
        <w:tc>
          <w:tcPr>
            <w:tcW w:w="1815" w:type="dxa"/>
            <w:tcBorders>
              <w:top w:val="nil"/>
              <w:left w:val="nil"/>
              <w:bottom w:val="single" w:color="auto" w:sz="4" w:space="0"/>
              <w:right w:val="single" w:color="auto" w:sz="4" w:space="0"/>
            </w:tcBorders>
            <w:shd w:val="clear" w:color="auto" w:fill="auto"/>
            <w:vAlign w:val="center"/>
          </w:tcPr>
          <w:p w14:paraId="090ED06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951" w:type="dxa"/>
            <w:tcBorders>
              <w:top w:val="nil"/>
              <w:left w:val="nil"/>
              <w:bottom w:val="single" w:color="auto" w:sz="4" w:space="0"/>
              <w:right w:val="single" w:color="auto" w:sz="4" w:space="0"/>
            </w:tcBorders>
            <w:shd w:val="clear" w:color="auto" w:fill="auto"/>
            <w:vAlign w:val="center"/>
          </w:tcPr>
          <w:p w14:paraId="7F2F59C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r>
      <w:tr w14:paraId="5B99FFF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88B879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3" w:type="dxa"/>
            <w:tcBorders>
              <w:top w:val="nil"/>
              <w:left w:val="nil"/>
              <w:bottom w:val="single" w:color="auto" w:sz="4" w:space="0"/>
              <w:right w:val="single" w:color="auto" w:sz="4" w:space="0"/>
            </w:tcBorders>
            <w:shd w:val="clear" w:color="auto" w:fill="auto"/>
            <w:vAlign w:val="center"/>
          </w:tcPr>
          <w:p w14:paraId="5688CE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51" w:type="dxa"/>
            <w:tcBorders>
              <w:top w:val="nil"/>
              <w:left w:val="nil"/>
              <w:bottom w:val="single" w:color="auto" w:sz="4" w:space="0"/>
              <w:right w:val="single" w:color="auto" w:sz="4" w:space="0"/>
            </w:tcBorders>
            <w:shd w:val="clear" w:color="auto" w:fill="auto"/>
            <w:vAlign w:val="center"/>
          </w:tcPr>
          <w:p w14:paraId="7846503F">
            <w:pPr>
              <w:widowControl/>
              <w:jc w:val="center"/>
              <w:rPr>
                <w:rFonts w:ascii="Times New Roman" w:hAnsi="Times New Roman" w:eastAsia="仿宋_GB2312" w:cs="Times New Roman"/>
                <w:kern w:val="0"/>
                <w:sz w:val="22"/>
              </w:rPr>
            </w:pPr>
          </w:p>
        </w:tc>
        <w:tc>
          <w:tcPr>
            <w:tcW w:w="2551" w:type="dxa"/>
            <w:tcBorders>
              <w:top w:val="nil"/>
              <w:left w:val="nil"/>
              <w:bottom w:val="single" w:color="auto" w:sz="4" w:space="0"/>
              <w:right w:val="single" w:color="auto" w:sz="4" w:space="0"/>
            </w:tcBorders>
            <w:shd w:val="clear" w:color="auto" w:fill="auto"/>
            <w:vAlign w:val="center"/>
          </w:tcPr>
          <w:p w14:paraId="7D1DE0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rPr>
              <w:t>住房保障支出</w:t>
            </w:r>
          </w:p>
        </w:tc>
        <w:tc>
          <w:tcPr>
            <w:tcW w:w="567" w:type="dxa"/>
            <w:tcBorders>
              <w:top w:val="nil"/>
              <w:left w:val="nil"/>
              <w:bottom w:val="single" w:color="auto" w:sz="4" w:space="0"/>
              <w:right w:val="single" w:color="auto" w:sz="4" w:space="0"/>
            </w:tcBorders>
            <w:shd w:val="clear" w:color="auto" w:fill="auto"/>
            <w:vAlign w:val="center"/>
          </w:tcPr>
          <w:p w14:paraId="034DFC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51" w:type="dxa"/>
            <w:tcBorders>
              <w:top w:val="nil"/>
              <w:left w:val="nil"/>
              <w:bottom w:val="single" w:color="auto" w:sz="4" w:space="0"/>
              <w:right w:val="single" w:color="auto" w:sz="4" w:space="0"/>
            </w:tcBorders>
            <w:shd w:val="clear" w:color="auto" w:fill="auto"/>
            <w:vAlign w:val="center"/>
          </w:tcPr>
          <w:p w14:paraId="65C5B8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4.27</w:t>
            </w:r>
          </w:p>
        </w:tc>
        <w:tc>
          <w:tcPr>
            <w:tcW w:w="1415" w:type="dxa"/>
            <w:tcBorders>
              <w:top w:val="nil"/>
              <w:left w:val="nil"/>
              <w:bottom w:val="single" w:color="auto" w:sz="4" w:space="0"/>
              <w:right w:val="single" w:color="auto" w:sz="4" w:space="0"/>
            </w:tcBorders>
            <w:shd w:val="clear" w:color="auto" w:fill="auto"/>
            <w:vAlign w:val="center"/>
          </w:tcPr>
          <w:p w14:paraId="3D6AEB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4.27</w:t>
            </w:r>
          </w:p>
        </w:tc>
        <w:tc>
          <w:tcPr>
            <w:tcW w:w="1815" w:type="dxa"/>
            <w:tcBorders>
              <w:top w:val="nil"/>
              <w:left w:val="nil"/>
              <w:bottom w:val="single" w:color="auto" w:sz="4" w:space="0"/>
              <w:right w:val="single" w:color="auto" w:sz="4" w:space="0"/>
            </w:tcBorders>
            <w:shd w:val="clear" w:color="auto" w:fill="auto"/>
            <w:vAlign w:val="center"/>
          </w:tcPr>
          <w:p w14:paraId="0746749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951" w:type="dxa"/>
            <w:tcBorders>
              <w:top w:val="nil"/>
              <w:left w:val="nil"/>
              <w:bottom w:val="single" w:color="auto" w:sz="4" w:space="0"/>
              <w:right w:val="single" w:color="auto" w:sz="4" w:space="0"/>
            </w:tcBorders>
            <w:shd w:val="clear" w:color="auto" w:fill="auto"/>
            <w:vAlign w:val="center"/>
          </w:tcPr>
          <w:p w14:paraId="178924D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r>
      <w:tr w14:paraId="06E9F81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BFF1E7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3" w:type="dxa"/>
            <w:tcBorders>
              <w:top w:val="nil"/>
              <w:left w:val="nil"/>
              <w:bottom w:val="single" w:color="auto" w:sz="4" w:space="0"/>
              <w:right w:val="single" w:color="auto" w:sz="4" w:space="0"/>
            </w:tcBorders>
            <w:shd w:val="clear" w:color="auto" w:fill="auto"/>
            <w:vAlign w:val="center"/>
          </w:tcPr>
          <w:p w14:paraId="7A9AB2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51" w:type="dxa"/>
            <w:tcBorders>
              <w:top w:val="nil"/>
              <w:left w:val="nil"/>
              <w:bottom w:val="single" w:color="auto" w:sz="4" w:space="0"/>
              <w:right w:val="single" w:color="auto" w:sz="4" w:space="0"/>
            </w:tcBorders>
            <w:shd w:val="clear" w:color="auto" w:fill="auto"/>
            <w:vAlign w:val="center"/>
          </w:tcPr>
          <w:p w14:paraId="6D1DF0F5">
            <w:pPr>
              <w:widowControl/>
              <w:jc w:val="center"/>
              <w:rPr>
                <w:rFonts w:ascii="Times New Roman" w:hAnsi="Times New Roman" w:eastAsia="仿宋_GB2312" w:cs="Times New Roman"/>
                <w:kern w:val="0"/>
                <w:sz w:val="22"/>
              </w:rPr>
            </w:pPr>
          </w:p>
        </w:tc>
        <w:tc>
          <w:tcPr>
            <w:tcW w:w="2551" w:type="dxa"/>
            <w:tcBorders>
              <w:top w:val="nil"/>
              <w:left w:val="nil"/>
              <w:bottom w:val="single" w:color="auto" w:sz="4" w:space="0"/>
              <w:right w:val="single" w:color="auto" w:sz="4" w:space="0"/>
            </w:tcBorders>
            <w:shd w:val="clear" w:color="auto" w:fill="auto"/>
            <w:vAlign w:val="center"/>
          </w:tcPr>
          <w:p w14:paraId="2F44F775">
            <w:pPr>
              <w:widowControl/>
              <w:jc w:val="center"/>
              <w:rPr>
                <w:rFonts w:ascii="Times New Roman" w:hAnsi="Times New Roman" w:eastAsia="仿宋_GB2312" w:cs="Times New Roman"/>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14:paraId="176777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51" w:type="dxa"/>
            <w:tcBorders>
              <w:top w:val="nil"/>
              <w:left w:val="nil"/>
              <w:bottom w:val="single" w:color="auto" w:sz="4" w:space="0"/>
              <w:right w:val="single" w:color="auto" w:sz="4" w:space="0"/>
            </w:tcBorders>
            <w:shd w:val="clear" w:color="auto" w:fill="auto"/>
            <w:vAlign w:val="center"/>
          </w:tcPr>
          <w:p w14:paraId="20796D33">
            <w:pPr>
              <w:widowControl/>
              <w:jc w:val="center"/>
              <w:rPr>
                <w:rFonts w:ascii="Times New Roman" w:hAnsi="Times New Roman" w:eastAsia="仿宋_GB2312" w:cs="Times New Roman"/>
                <w:kern w:val="0"/>
                <w:sz w:val="22"/>
              </w:rPr>
            </w:pPr>
          </w:p>
        </w:tc>
        <w:tc>
          <w:tcPr>
            <w:tcW w:w="1415" w:type="dxa"/>
            <w:tcBorders>
              <w:top w:val="nil"/>
              <w:left w:val="nil"/>
              <w:bottom w:val="single" w:color="auto" w:sz="4" w:space="0"/>
              <w:right w:val="single" w:color="auto" w:sz="4" w:space="0"/>
            </w:tcBorders>
            <w:shd w:val="clear" w:color="auto" w:fill="auto"/>
            <w:vAlign w:val="center"/>
          </w:tcPr>
          <w:p w14:paraId="133B59CD">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14:paraId="545C0149">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28CBC08B">
            <w:pPr>
              <w:widowControl/>
              <w:jc w:val="center"/>
              <w:rPr>
                <w:rFonts w:ascii="Times New Roman" w:hAnsi="Times New Roman" w:eastAsia="仿宋_GB2312" w:cs="Times New Roman"/>
                <w:kern w:val="0"/>
                <w:sz w:val="22"/>
              </w:rPr>
            </w:pPr>
          </w:p>
        </w:tc>
      </w:tr>
      <w:tr w14:paraId="2323C24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CA7389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3" w:type="dxa"/>
            <w:tcBorders>
              <w:top w:val="nil"/>
              <w:left w:val="nil"/>
              <w:bottom w:val="single" w:color="auto" w:sz="4" w:space="0"/>
              <w:right w:val="single" w:color="auto" w:sz="4" w:space="0"/>
            </w:tcBorders>
            <w:shd w:val="clear" w:color="auto" w:fill="auto"/>
            <w:vAlign w:val="center"/>
          </w:tcPr>
          <w:p w14:paraId="1B6256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851" w:type="dxa"/>
            <w:tcBorders>
              <w:top w:val="nil"/>
              <w:left w:val="nil"/>
              <w:bottom w:val="single" w:color="auto" w:sz="4" w:space="0"/>
              <w:right w:val="single" w:color="auto" w:sz="4" w:space="0"/>
            </w:tcBorders>
            <w:shd w:val="clear" w:color="auto" w:fill="auto"/>
            <w:vAlign w:val="center"/>
          </w:tcPr>
          <w:p w14:paraId="048942FD">
            <w:pPr>
              <w:widowControl/>
              <w:jc w:val="center"/>
              <w:rPr>
                <w:rFonts w:ascii="Times New Roman" w:hAnsi="Times New Roman" w:eastAsia="仿宋_GB2312" w:cs="Times New Roman"/>
                <w:kern w:val="0"/>
                <w:sz w:val="22"/>
              </w:rPr>
            </w:pPr>
          </w:p>
        </w:tc>
        <w:tc>
          <w:tcPr>
            <w:tcW w:w="2551" w:type="dxa"/>
            <w:tcBorders>
              <w:top w:val="nil"/>
              <w:left w:val="nil"/>
              <w:bottom w:val="single" w:color="auto" w:sz="4" w:space="0"/>
              <w:right w:val="single" w:color="auto" w:sz="4" w:space="0"/>
            </w:tcBorders>
            <w:shd w:val="clear" w:color="auto" w:fill="auto"/>
            <w:vAlign w:val="center"/>
          </w:tcPr>
          <w:p w14:paraId="674C2D21">
            <w:pPr>
              <w:widowControl/>
              <w:jc w:val="center"/>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vAlign w:val="center"/>
          </w:tcPr>
          <w:p w14:paraId="3D2F3D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851" w:type="dxa"/>
            <w:tcBorders>
              <w:top w:val="nil"/>
              <w:left w:val="nil"/>
              <w:bottom w:val="single" w:color="auto" w:sz="4" w:space="0"/>
              <w:right w:val="single" w:color="auto" w:sz="4" w:space="0"/>
            </w:tcBorders>
            <w:shd w:val="clear" w:color="auto" w:fill="auto"/>
            <w:vAlign w:val="center"/>
          </w:tcPr>
          <w:p w14:paraId="56BDAF64">
            <w:pPr>
              <w:widowControl/>
              <w:jc w:val="center"/>
              <w:rPr>
                <w:rFonts w:ascii="Times New Roman" w:hAnsi="Times New Roman" w:eastAsia="仿宋_GB2312" w:cs="Times New Roman"/>
                <w:kern w:val="0"/>
                <w:sz w:val="22"/>
              </w:rPr>
            </w:pPr>
          </w:p>
        </w:tc>
        <w:tc>
          <w:tcPr>
            <w:tcW w:w="1415" w:type="dxa"/>
            <w:tcBorders>
              <w:top w:val="nil"/>
              <w:left w:val="nil"/>
              <w:bottom w:val="single" w:color="auto" w:sz="4" w:space="0"/>
              <w:right w:val="single" w:color="auto" w:sz="4" w:space="0"/>
            </w:tcBorders>
            <w:shd w:val="clear" w:color="auto" w:fill="auto"/>
            <w:vAlign w:val="center"/>
          </w:tcPr>
          <w:p w14:paraId="72598FA7">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14:paraId="65039EAC">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3F89A084">
            <w:pPr>
              <w:widowControl/>
              <w:jc w:val="center"/>
              <w:rPr>
                <w:rFonts w:ascii="Times New Roman" w:hAnsi="Times New Roman" w:eastAsia="仿宋_GB2312" w:cs="Times New Roman"/>
                <w:kern w:val="0"/>
                <w:sz w:val="22"/>
              </w:rPr>
            </w:pPr>
          </w:p>
        </w:tc>
      </w:tr>
      <w:tr w14:paraId="70626CD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08564E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703" w:type="dxa"/>
            <w:tcBorders>
              <w:top w:val="nil"/>
              <w:left w:val="nil"/>
              <w:bottom w:val="single" w:color="auto" w:sz="4" w:space="0"/>
              <w:right w:val="single" w:color="auto" w:sz="4" w:space="0"/>
            </w:tcBorders>
            <w:shd w:val="clear" w:color="auto" w:fill="auto"/>
            <w:vAlign w:val="center"/>
          </w:tcPr>
          <w:p w14:paraId="6A13D3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851" w:type="dxa"/>
            <w:tcBorders>
              <w:top w:val="nil"/>
              <w:left w:val="nil"/>
              <w:bottom w:val="single" w:color="auto" w:sz="4" w:space="0"/>
              <w:right w:val="single" w:color="auto" w:sz="4" w:space="0"/>
            </w:tcBorders>
            <w:shd w:val="clear" w:color="auto" w:fill="auto"/>
            <w:vAlign w:val="center"/>
          </w:tcPr>
          <w:p w14:paraId="57BD384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r>
              <w:rPr>
                <w:rFonts w:ascii="Times New Roman" w:hAnsi="Times New Roman" w:eastAsia="仿宋_GB2312" w:cs="Times New Roman"/>
                <w:kern w:val="0"/>
                <w:sz w:val="22"/>
              </w:rPr>
              <w:t>01.84</w:t>
            </w:r>
          </w:p>
        </w:tc>
        <w:tc>
          <w:tcPr>
            <w:tcW w:w="2551" w:type="dxa"/>
            <w:tcBorders>
              <w:top w:val="nil"/>
              <w:left w:val="nil"/>
              <w:bottom w:val="single" w:color="auto" w:sz="4" w:space="0"/>
              <w:right w:val="single" w:color="auto" w:sz="4" w:space="0"/>
            </w:tcBorders>
            <w:shd w:val="clear" w:color="auto" w:fill="auto"/>
            <w:vAlign w:val="center"/>
          </w:tcPr>
          <w:p w14:paraId="7A23B2B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67" w:type="dxa"/>
            <w:tcBorders>
              <w:top w:val="nil"/>
              <w:left w:val="nil"/>
              <w:bottom w:val="single" w:color="auto" w:sz="4" w:space="0"/>
              <w:right w:val="single" w:color="auto" w:sz="4" w:space="0"/>
            </w:tcBorders>
            <w:shd w:val="clear" w:color="auto" w:fill="auto"/>
            <w:vAlign w:val="center"/>
          </w:tcPr>
          <w:p w14:paraId="573985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851" w:type="dxa"/>
            <w:tcBorders>
              <w:top w:val="nil"/>
              <w:left w:val="nil"/>
              <w:bottom w:val="single" w:color="auto" w:sz="4" w:space="0"/>
              <w:right w:val="single" w:color="auto" w:sz="4" w:space="0"/>
            </w:tcBorders>
            <w:shd w:val="clear" w:color="auto" w:fill="auto"/>
            <w:vAlign w:val="center"/>
          </w:tcPr>
          <w:p w14:paraId="1A873D9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r>
              <w:rPr>
                <w:rFonts w:ascii="Times New Roman" w:hAnsi="Times New Roman" w:eastAsia="仿宋_GB2312" w:cs="Times New Roman"/>
                <w:kern w:val="0"/>
                <w:sz w:val="22"/>
              </w:rPr>
              <w:t>01.84</w:t>
            </w:r>
          </w:p>
        </w:tc>
        <w:tc>
          <w:tcPr>
            <w:tcW w:w="1415" w:type="dxa"/>
            <w:tcBorders>
              <w:top w:val="nil"/>
              <w:left w:val="nil"/>
              <w:bottom w:val="single" w:color="auto" w:sz="4" w:space="0"/>
              <w:right w:val="single" w:color="auto" w:sz="4" w:space="0"/>
            </w:tcBorders>
            <w:shd w:val="clear" w:color="auto" w:fill="auto"/>
            <w:vAlign w:val="center"/>
          </w:tcPr>
          <w:p w14:paraId="5271E8C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r>
              <w:rPr>
                <w:rFonts w:ascii="Times New Roman" w:hAnsi="Times New Roman" w:eastAsia="仿宋_GB2312" w:cs="Times New Roman"/>
                <w:kern w:val="0"/>
                <w:sz w:val="22"/>
              </w:rPr>
              <w:t>01.84</w:t>
            </w:r>
          </w:p>
        </w:tc>
        <w:tc>
          <w:tcPr>
            <w:tcW w:w="1815" w:type="dxa"/>
            <w:tcBorders>
              <w:top w:val="nil"/>
              <w:left w:val="nil"/>
              <w:bottom w:val="single" w:color="auto" w:sz="4" w:space="0"/>
              <w:right w:val="single" w:color="auto" w:sz="4" w:space="0"/>
            </w:tcBorders>
            <w:shd w:val="clear" w:color="auto" w:fill="auto"/>
            <w:vAlign w:val="center"/>
          </w:tcPr>
          <w:p w14:paraId="0BC668E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951" w:type="dxa"/>
            <w:tcBorders>
              <w:top w:val="nil"/>
              <w:left w:val="nil"/>
              <w:bottom w:val="single" w:color="auto" w:sz="4" w:space="0"/>
              <w:right w:val="single" w:color="auto" w:sz="4" w:space="0"/>
            </w:tcBorders>
            <w:shd w:val="clear" w:color="auto" w:fill="auto"/>
            <w:vAlign w:val="center"/>
          </w:tcPr>
          <w:p w14:paraId="12644786">
            <w:pPr>
              <w:widowControl/>
              <w:jc w:val="center"/>
              <w:rPr>
                <w:rFonts w:ascii="Times New Roman" w:hAnsi="Times New Roman" w:eastAsia="仿宋_GB2312" w:cs="Times New Roman"/>
                <w:b/>
                <w:bCs/>
                <w:kern w:val="0"/>
                <w:sz w:val="22"/>
              </w:rPr>
            </w:pPr>
            <w:r>
              <w:rPr>
                <w:rFonts w:hint="eastAsia" w:ascii="Times New Roman" w:hAnsi="Times New Roman" w:eastAsia="仿宋_GB2312" w:cs="Times New Roman"/>
                <w:b/>
                <w:bCs/>
                <w:kern w:val="0"/>
                <w:sz w:val="22"/>
              </w:rPr>
              <w:t>0</w:t>
            </w:r>
          </w:p>
        </w:tc>
      </w:tr>
      <w:tr w14:paraId="781DF61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023F3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703" w:type="dxa"/>
            <w:tcBorders>
              <w:top w:val="nil"/>
              <w:left w:val="nil"/>
              <w:bottom w:val="single" w:color="auto" w:sz="4" w:space="0"/>
              <w:right w:val="single" w:color="auto" w:sz="4" w:space="0"/>
            </w:tcBorders>
            <w:shd w:val="clear" w:color="auto" w:fill="auto"/>
            <w:vAlign w:val="center"/>
          </w:tcPr>
          <w:p w14:paraId="0069BA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851" w:type="dxa"/>
            <w:tcBorders>
              <w:top w:val="nil"/>
              <w:left w:val="nil"/>
              <w:bottom w:val="single" w:color="auto" w:sz="4" w:space="0"/>
              <w:right w:val="single" w:color="auto" w:sz="4" w:space="0"/>
            </w:tcBorders>
            <w:shd w:val="clear" w:color="auto" w:fill="auto"/>
            <w:vAlign w:val="center"/>
          </w:tcPr>
          <w:p w14:paraId="012A313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2551" w:type="dxa"/>
            <w:tcBorders>
              <w:top w:val="nil"/>
              <w:left w:val="nil"/>
              <w:bottom w:val="single" w:color="auto" w:sz="4" w:space="0"/>
              <w:right w:val="single" w:color="auto" w:sz="4" w:space="0"/>
            </w:tcBorders>
            <w:shd w:val="clear" w:color="auto" w:fill="auto"/>
            <w:vAlign w:val="center"/>
          </w:tcPr>
          <w:p w14:paraId="4BB7E5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67" w:type="dxa"/>
            <w:tcBorders>
              <w:top w:val="nil"/>
              <w:left w:val="nil"/>
              <w:bottom w:val="single" w:color="auto" w:sz="4" w:space="0"/>
              <w:right w:val="single" w:color="auto" w:sz="4" w:space="0"/>
            </w:tcBorders>
            <w:shd w:val="clear" w:color="auto" w:fill="auto"/>
            <w:vAlign w:val="center"/>
          </w:tcPr>
          <w:p w14:paraId="4C16FA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851" w:type="dxa"/>
            <w:tcBorders>
              <w:top w:val="nil"/>
              <w:left w:val="nil"/>
              <w:bottom w:val="single" w:color="auto" w:sz="4" w:space="0"/>
              <w:right w:val="single" w:color="auto" w:sz="4" w:space="0"/>
            </w:tcBorders>
            <w:shd w:val="clear" w:color="auto" w:fill="auto"/>
            <w:vAlign w:val="center"/>
          </w:tcPr>
          <w:p w14:paraId="74B71B8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415" w:type="dxa"/>
            <w:tcBorders>
              <w:top w:val="nil"/>
              <w:left w:val="nil"/>
              <w:bottom w:val="single" w:color="auto" w:sz="4" w:space="0"/>
              <w:right w:val="single" w:color="auto" w:sz="4" w:space="0"/>
            </w:tcBorders>
            <w:shd w:val="clear" w:color="auto" w:fill="auto"/>
            <w:vAlign w:val="center"/>
          </w:tcPr>
          <w:p w14:paraId="0256A28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815" w:type="dxa"/>
            <w:tcBorders>
              <w:top w:val="nil"/>
              <w:left w:val="nil"/>
              <w:bottom w:val="single" w:color="auto" w:sz="4" w:space="0"/>
              <w:right w:val="single" w:color="auto" w:sz="4" w:space="0"/>
            </w:tcBorders>
            <w:shd w:val="clear" w:color="auto" w:fill="auto"/>
            <w:vAlign w:val="center"/>
          </w:tcPr>
          <w:p w14:paraId="1785C59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1951" w:type="dxa"/>
            <w:tcBorders>
              <w:top w:val="nil"/>
              <w:left w:val="nil"/>
              <w:bottom w:val="single" w:color="auto" w:sz="4" w:space="0"/>
              <w:right w:val="single" w:color="auto" w:sz="4" w:space="0"/>
            </w:tcBorders>
            <w:shd w:val="clear" w:color="auto" w:fill="auto"/>
            <w:vAlign w:val="center"/>
          </w:tcPr>
          <w:p w14:paraId="536F62C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r>
      <w:tr w14:paraId="19AFA0B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1C9F0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703" w:type="dxa"/>
            <w:tcBorders>
              <w:top w:val="nil"/>
              <w:left w:val="nil"/>
              <w:bottom w:val="single" w:color="auto" w:sz="4" w:space="0"/>
              <w:right w:val="single" w:color="auto" w:sz="4" w:space="0"/>
            </w:tcBorders>
            <w:shd w:val="clear" w:color="auto" w:fill="auto"/>
            <w:vAlign w:val="center"/>
          </w:tcPr>
          <w:p w14:paraId="4B46B7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851" w:type="dxa"/>
            <w:tcBorders>
              <w:top w:val="nil"/>
              <w:left w:val="nil"/>
              <w:bottom w:val="single" w:color="auto" w:sz="4" w:space="0"/>
              <w:right w:val="single" w:color="auto" w:sz="4" w:space="0"/>
            </w:tcBorders>
            <w:shd w:val="clear" w:color="auto" w:fill="auto"/>
            <w:vAlign w:val="center"/>
          </w:tcPr>
          <w:p w14:paraId="18979D5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2551" w:type="dxa"/>
            <w:tcBorders>
              <w:top w:val="nil"/>
              <w:left w:val="nil"/>
              <w:bottom w:val="single" w:color="auto" w:sz="4" w:space="0"/>
              <w:right w:val="single" w:color="auto" w:sz="4" w:space="0"/>
            </w:tcBorders>
            <w:shd w:val="clear" w:color="auto" w:fill="auto"/>
            <w:vAlign w:val="center"/>
          </w:tcPr>
          <w:p w14:paraId="19054C0D">
            <w:pPr>
              <w:widowControl/>
              <w:jc w:val="center"/>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vAlign w:val="center"/>
          </w:tcPr>
          <w:p w14:paraId="5655FD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851" w:type="dxa"/>
            <w:tcBorders>
              <w:top w:val="nil"/>
              <w:left w:val="nil"/>
              <w:bottom w:val="single" w:color="auto" w:sz="4" w:space="0"/>
              <w:right w:val="single" w:color="auto" w:sz="4" w:space="0"/>
            </w:tcBorders>
            <w:shd w:val="clear" w:color="auto" w:fill="auto"/>
            <w:vAlign w:val="center"/>
          </w:tcPr>
          <w:p w14:paraId="17EAEBE8">
            <w:pPr>
              <w:widowControl/>
              <w:jc w:val="center"/>
              <w:rPr>
                <w:rFonts w:ascii="Times New Roman" w:hAnsi="Times New Roman" w:eastAsia="仿宋_GB2312" w:cs="Times New Roman"/>
                <w:kern w:val="0"/>
                <w:sz w:val="22"/>
              </w:rPr>
            </w:pPr>
          </w:p>
        </w:tc>
        <w:tc>
          <w:tcPr>
            <w:tcW w:w="1415" w:type="dxa"/>
            <w:tcBorders>
              <w:top w:val="nil"/>
              <w:left w:val="nil"/>
              <w:bottom w:val="single" w:color="auto" w:sz="4" w:space="0"/>
              <w:right w:val="single" w:color="auto" w:sz="4" w:space="0"/>
            </w:tcBorders>
            <w:shd w:val="clear" w:color="auto" w:fill="auto"/>
            <w:vAlign w:val="center"/>
          </w:tcPr>
          <w:p w14:paraId="6CF98FFF">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14:paraId="1B74C687">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074934E2">
            <w:pPr>
              <w:widowControl/>
              <w:jc w:val="center"/>
              <w:rPr>
                <w:rFonts w:ascii="Times New Roman" w:hAnsi="Times New Roman" w:eastAsia="仿宋_GB2312" w:cs="Times New Roman"/>
                <w:kern w:val="0"/>
                <w:sz w:val="22"/>
              </w:rPr>
            </w:pPr>
          </w:p>
        </w:tc>
      </w:tr>
      <w:tr w14:paraId="7EA5BAC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C1A26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703" w:type="dxa"/>
            <w:tcBorders>
              <w:top w:val="nil"/>
              <w:left w:val="nil"/>
              <w:bottom w:val="single" w:color="auto" w:sz="4" w:space="0"/>
              <w:right w:val="single" w:color="auto" w:sz="4" w:space="0"/>
            </w:tcBorders>
            <w:shd w:val="clear" w:color="auto" w:fill="auto"/>
            <w:vAlign w:val="center"/>
          </w:tcPr>
          <w:p w14:paraId="602B8B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851" w:type="dxa"/>
            <w:tcBorders>
              <w:top w:val="nil"/>
              <w:left w:val="nil"/>
              <w:bottom w:val="single" w:color="auto" w:sz="4" w:space="0"/>
              <w:right w:val="single" w:color="auto" w:sz="4" w:space="0"/>
            </w:tcBorders>
            <w:shd w:val="clear" w:color="auto" w:fill="auto"/>
            <w:vAlign w:val="center"/>
          </w:tcPr>
          <w:p w14:paraId="4D8A901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2551" w:type="dxa"/>
            <w:tcBorders>
              <w:top w:val="nil"/>
              <w:left w:val="nil"/>
              <w:bottom w:val="single" w:color="auto" w:sz="4" w:space="0"/>
              <w:right w:val="single" w:color="auto" w:sz="4" w:space="0"/>
            </w:tcBorders>
            <w:shd w:val="clear" w:color="auto" w:fill="auto"/>
            <w:vAlign w:val="center"/>
          </w:tcPr>
          <w:p w14:paraId="0720304C">
            <w:pPr>
              <w:widowControl/>
              <w:jc w:val="center"/>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vAlign w:val="center"/>
          </w:tcPr>
          <w:p w14:paraId="443DEE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851" w:type="dxa"/>
            <w:tcBorders>
              <w:top w:val="nil"/>
              <w:left w:val="nil"/>
              <w:bottom w:val="single" w:color="auto" w:sz="4" w:space="0"/>
              <w:right w:val="single" w:color="auto" w:sz="4" w:space="0"/>
            </w:tcBorders>
            <w:shd w:val="clear" w:color="auto" w:fill="auto"/>
            <w:vAlign w:val="center"/>
          </w:tcPr>
          <w:p w14:paraId="3307BC4A">
            <w:pPr>
              <w:widowControl/>
              <w:jc w:val="center"/>
              <w:rPr>
                <w:rFonts w:ascii="Times New Roman" w:hAnsi="Times New Roman" w:eastAsia="仿宋_GB2312" w:cs="Times New Roman"/>
                <w:kern w:val="0"/>
                <w:sz w:val="22"/>
              </w:rPr>
            </w:pPr>
          </w:p>
        </w:tc>
        <w:tc>
          <w:tcPr>
            <w:tcW w:w="1415" w:type="dxa"/>
            <w:tcBorders>
              <w:top w:val="nil"/>
              <w:left w:val="nil"/>
              <w:bottom w:val="single" w:color="auto" w:sz="4" w:space="0"/>
              <w:right w:val="single" w:color="auto" w:sz="4" w:space="0"/>
            </w:tcBorders>
            <w:shd w:val="clear" w:color="auto" w:fill="auto"/>
            <w:vAlign w:val="center"/>
          </w:tcPr>
          <w:p w14:paraId="081A2040">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14:paraId="412C1983">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0FF50D7E">
            <w:pPr>
              <w:widowControl/>
              <w:jc w:val="center"/>
              <w:rPr>
                <w:rFonts w:ascii="Times New Roman" w:hAnsi="Times New Roman" w:eastAsia="仿宋_GB2312" w:cs="Times New Roman"/>
                <w:kern w:val="0"/>
                <w:sz w:val="22"/>
              </w:rPr>
            </w:pPr>
          </w:p>
        </w:tc>
      </w:tr>
      <w:tr w14:paraId="4E160E9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648DC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703" w:type="dxa"/>
            <w:tcBorders>
              <w:top w:val="nil"/>
              <w:left w:val="nil"/>
              <w:bottom w:val="single" w:color="auto" w:sz="4" w:space="0"/>
              <w:right w:val="single" w:color="auto" w:sz="4" w:space="0"/>
            </w:tcBorders>
            <w:shd w:val="clear" w:color="auto" w:fill="auto"/>
            <w:vAlign w:val="center"/>
          </w:tcPr>
          <w:p w14:paraId="768CBF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851" w:type="dxa"/>
            <w:tcBorders>
              <w:top w:val="nil"/>
              <w:left w:val="nil"/>
              <w:bottom w:val="single" w:color="auto" w:sz="4" w:space="0"/>
              <w:right w:val="single" w:color="auto" w:sz="4" w:space="0"/>
            </w:tcBorders>
            <w:shd w:val="clear" w:color="auto" w:fill="auto"/>
            <w:vAlign w:val="center"/>
          </w:tcPr>
          <w:p w14:paraId="1F41329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p>
        </w:tc>
        <w:tc>
          <w:tcPr>
            <w:tcW w:w="2551" w:type="dxa"/>
            <w:tcBorders>
              <w:top w:val="nil"/>
              <w:left w:val="nil"/>
              <w:bottom w:val="single" w:color="auto" w:sz="4" w:space="0"/>
              <w:right w:val="single" w:color="auto" w:sz="4" w:space="0"/>
            </w:tcBorders>
            <w:shd w:val="clear" w:color="auto" w:fill="auto"/>
            <w:vAlign w:val="center"/>
          </w:tcPr>
          <w:p w14:paraId="5A053D0A">
            <w:pPr>
              <w:widowControl/>
              <w:jc w:val="center"/>
              <w:rPr>
                <w:rFonts w:ascii="Times New Roman" w:hAnsi="Times New Roman" w:eastAsia="仿宋_GB2312" w:cs="Times New Roman"/>
                <w:kern w:val="0"/>
                <w:sz w:val="22"/>
              </w:rPr>
            </w:pPr>
          </w:p>
        </w:tc>
        <w:tc>
          <w:tcPr>
            <w:tcW w:w="567" w:type="dxa"/>
            <w:tcBorders>
              <w:top w:val="nil"/>
              <w:left w:val="nil"/>
              <w:bottom w:val="single" w:color="auto" w:sz="4" w:space="0"/>
              <w:right w:val="single" w:color="auto" w:sz="4" w:space="0"/>
            </w:tcBorders>
            <w:shd w:val="clear" w:color="auto" w:fill="auto"/>
            <w:vAlign w:val="center"/>
          </w:tcPr>
          <w:p w14:paraId="309554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851" w:type="dxa"/>
            <w:tcBorders>
              <w:top w:val="nil"/>
              <w:left w:val="nil"/>
              <w:bottom w:val="single" w:color="auto" w:sz="4" w:space="0"/>
              <w:right w:val="single" w:color="auto" w:sz="4" w:space="0"/>
            </w:tcBorders>
            <w:shd w:val="clear" w:color="auto" w:fill="auto"/>
            <w:vAlign w:val="center"/>
          </w:tcPr>
          <w:p w14:paraId="0184DD4E">
            <w:pPr>
              <w:widowControl/>
              <w:jc w:val="center"/>
              <w:rPr>
                <w:rFonts w:ascii="Times New Roman" w:hAnsi="Times New Roman" w:eastAsia="仿宋_GB2312" w:cs="Times New Roman"/>
                <w:kern w:val="0"/>
                <w:sz w:val="22"/>
              </w:rPr>
            </w:pPr>
          </w:p>
        </w:tc>
        <w:tc>
          <w:tcPr>
            <w:tcW w:w="1415" w:type="dxa"/>
            <w:tcBorders>
              <w:top w:val="nil"/>
              <w:left w:val="nil"/>
              <w:bottom w:val="single" w:color="auto" w:sz="4" w:space="0"/>
              <w:right w:val="single" w:color="auto" w:sz="4" w:space="0"/>
            </w:tcBorders>
            <w:shd w:val="clear" w:color="auto" w:fill="auto"/>
            <w:vAlign w:val="center"/>
          </w:tcPr>
          <w:p w14:paraId="29B2D593">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14:paraId="3F73993F">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14:paraId="2D01FE2C">
            <w:pPr>
              <w:widowControl/>
              <w:jc w:val="center"/>
              <w:rPr>
                <w:rFonts w:ascii="Times New Roman" w:hAnsi="Times New Roman" w:eastAsia="仿宋_GB2312" w:cs="Times New Roman"/>
                <w:kern w:val="0"/>
                <w:sz w:val="22"/>
              </w:rPr>
            </w:pPr>
          </w:p>
        </w:tc>
      </w:tr>
      <w:tr w14:paraId="21C6636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7840DD8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703" w:type="dxa"/>
            <w:tcBorders>
              <w:top w:val="nil"/>
              <w:left w:val="nil"/>
              <w:bottom w:val="single" w:color="auto" w:sz="4" w:space="0"/>
              <w:right w:val="single" w:color="auto" w:sz="4" w:space="0"/>
            </w:tcBorders>
            <w:shd w:val="clear" w:color="000000" w:fill="FFFFFF"/>
            <w:vAlign w:val="center"/>
          </w:tcPr>
          <w:p w14:paraId="068394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851" w:type="dxa"/>
            <w:tcBorders>
              <w:top w:val="nil"/>
              <w:left w:val="nil"/>
              <w:bottom w:val="single" w:color="auto" w:sz="4" w:space="0"/>
              <w:right w:val="single" w:color="auto" w:sz="4" w:space="0"/>
            </w:tcBorders>
            <w:shd w:val="clear" w:color="auto" w:fill="auto"/>
            <w:vAlign w:val="center"/>
          </w:tcPr>
          <w:p w14:paraId="7ACD650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r>
              <w:rPr>
                <w:rFonts w:ascii="Times New Roman" w:hAnsi="Times New Roman" w:eastAsia="仿宋_GB2312" w:cs="Times New Roman"/>
                <w:kern w:val="0"/>
                <w:sz w:val="22"/>
              </w:rPr>
              <w:t>01.84</w:t>
            </w:r>
          </w:p>
        </w:tc>
        <w:tc>
          <w:tcPr>
            <w:tcW w:w="2551" w:type="dxa"/>
            <w:tcBorders>
              <w:top w:val="nil"/>
              <w:left w:val="nil"/>
              <w:bottom w:val="single" w:color="auto" w:sz="4" w:space="0"/>
              <w:right w:val="single" w:color="auto" w:sz="4" w:space="0"/>
            </w:tcBorders>
            <w:shd w:val="clear" w:color="000000" w:fill="FFFFFF"/>
            <w:vAlign w:val="center"/>
          </w:tcPr>
          <w:p w14:paraId="51C0372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67" w:type="dxa"/>
            <w:tcBorders>
              <w:top w:val="nil"/>
              <w:left w:val="nil"/>
              <w:bottom w:val="single" w:color="auto" w:sz="4" w:space="0"/>
              <w:right w:val="single" w:color="auto" w:sz="4" w:space="0"/>
            </w:tcBorders>
            <w:shd w:val="clear" w:color="000000" w:fill="FFFFFF"/>
            <w:vAlign w:val="center"/>
          </w:tcPr>
          <w:p w14:paraId="3A6718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851" w:type="dxa"/>
            <w:tcBorders>
              <w:top w:val="nil"/>
              <w:left w:val="nil"/>
              <w:bottom w:val="single" w:color="auto" w:sz="4" w:space="0"/>
              <w:right w:val="single" w:color="auto" w:sz="4" w:space="0"/>
            </w:tcBorders>
            <w:shd w:val="clear" w:color="000000" w:fill="FFFFFF"/>
            <w:vAlign w:val="center"/>
          </w:tcPr>
          <w:p w14:paraId="6FFBC4C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r>
              <w:rPr>
                <w:rFonts w:ascii="Times New Roman" w:hAnsi="Times New Roman" w:eastAsia="仿宋_GB2312" w:cs="Times New Roman"/>
                <w:kern w:val="0"/>
                <w:sz w:val="22"/>
              </w:rPr>
              <w:t>01.84</w:t>
            </w:r>
          </w:p>
        </w:tc>
        <w:tc>
          <w:tcPr>
            <w:tcW w:w="1415" w:type="dxa"/>
            <w:tcBorders>
              <w:top w:val="nil"/>
              <w:left w:val="nil"/>
              <w:bottom w:val="single" w:color="auto" w:sz="4" w:space="0"/>
              <w:right w:val="single" w:color="auto" w:sz="4" w:space="0"/>
            </w:tcBorders>
            <w:shd w:val="clear" w:color="000000" w:fill="FFFFFF"/>
            <w:vAlign w:val="center"/>
          </w:tcPr>
          <w:p w14:paraId="38EC428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r>
              <w:rPr>
                <w:rFonts w:ascii="Times New Roman" w:hAnsi="Times New Roman" w:eastAsia="仿宋_GB2312" w:cs="Times New Roman"/>
                <w:kern w:val="0"/>
                <w:sz w:val="22"/>
              </w:rPr>
              <w:t>01.84</w:t>
            </w:r>
          </w:p>
        </w:tc>
        <w:tc>
          <w:tcPr>
            <w:tcW w:w="1815" w:type="dxa"/>
            <w:tcBorders>
              <w:top w:val="nil"/>
              <w:left w:val="nil"/>
              <w:bottom w:val="single" w:color="auto" w:sz="4" w:space="0"/>
              <w:right w:val="single" w:color="auto" w:sz="4" w:space="0"/>
            </w:tcBorders>
            <w:shd w:val="clear" w:color="auto" w:fill="auto"/>
            <w:vAlign w:val="center"/>
          </w:tcPr>
          <w:p w14:paraId="22E0C477">
            <w:pPr>
              <w:widowControl/>
              <w:jc w:val="center"/>
              <w:rPr>
                <w:rFonts w:ascii="Times New Roman" w:hAnsi="Times New Roman" w:eastAsia="仿宋_GB2312" w:cs="Times New Roman"/>
                <w:b/>
                <w:bCs/>
                <w:kern w:val="0"/>
                <w:sz w:val="22"/>
              </w:rPr>
            </w:pPr>
          </w:p>
        </w:tc>
        <w:tc>
          <w:tcPr>
            <w:tcW w:w="1951" w:type="dxa"/>
            <w:tcBorders>
              <w:top w:val="nil"/>
              <w:left w:val="nil"/>
              <w:bottom w:val="single" w:color="auto" w:sz="4" w:space="0"/>
              <w:right w:val="single" w:color="auto" w:sz="4" w:space="0"/>
            </w:tcBorders>
            <w:shd w:val="clear" w:color="auto" w:fill="auto"/>
            <w:vAlign w:val="center"/>
          </w:tcPr>
          <w:p w14:paraId="64774568">
            <w:pPr>
              <w:widowControl/>
              <w:jc w:val="center"/>
              <w:rPr>
                <w:rFonts w:ascii="Times New Roman" w:hAnsi="Times New Roman" w:eastAsia="仿宋_GB2312" w:cs="Times New Roman"/>
                <w:b/>
                <w:bCs/>
                <w:kern w:val="0"/>
                <w:sz w:val="22"/>
              </w:rPr>
            </w:pPr>
          </w:p>
        </w:tc>
      </w:tr>
    </w:tbl>
    <w:p w14:paraId="451317C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2B58FEE">
      <w:pPr>
        <w:widowControl/>
        <w:jc w:val="center"/>
        <w:rPr>
          <w:rFonts w:ascii="Times New Roman" w:hAnsi="Times New Roman" w:eastAsia="方正小标宋_GBK" w:cs="Times New Roman"/>
          <w:kern w:val="0"/>
          <w:sz w:val="36"/>
          <w:szCs w:val="36"/>
        </w:rPr>
      </w:pPr>
    </w:p>
    <w:p w14:paraId="3A6C214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2"/>
    </w:p>
    <w:p w14:paraId="7DA92D1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公开05表</w:t>
      </w:r>
    </w:p>
    <w:p w14:paraId="6E07255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中国民主建国会怀化市委员会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12CD0B7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968391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77213E3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EAC5B61">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601A91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88561D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9B2779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DB74F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0358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7159C98">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A5276CA">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ED6759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CABF02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D0F522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20F223C">
            <w:pPr>
              <w:widowControl/>
              <w:jc w:val="left"/>
              <w:rPr>
                <w:rFonts w:ascii="Times New Roman" w:hAnsi="Times New Roman" w:eastAsia="仿宋_GB2312" w:cs="Times New Roman"/>
                <w:kern w:val="0"/>
                <w:szCs w:val="21"/>
              </w:rPr>
            </w:pPr>
          </w:p>
        </w:tc>
      </w:tr>
      <w:tr w14:paraId="2165ED70">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E7AC0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0B4BE2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7C72B9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7A9E86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065935B">
            <w:pPr>
              <w:widowControl/>
              <w:jc w:val="left"/>
              <w:rPr>
                <w:rFonts w:ascii="Times New Roman" w:hAnsi="Times New Roman" w:eastAsia="仿宋_GB2312" w:cs="Times New Roman"/>
                <w:kern w:val="0"/>
                <w:szCs w:val="21"/>
              </w:rPr>
            </w:pPr>
          </w:p>
        </w:tc>
      </w:tr>
      <w:tr w14:paraId="186891CA">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AAC95E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EC37D4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4F1972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899429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ED9EBB1">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A80A74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C919A77">
            <w:pPr>
              <w:widowControl/>
              <w:jc w:val="center"/>
              <w:rPr>
                <w:rFonts w:ascii="宋体" w:hAnsi="宋体" w:eastAsia="宋体" w:cs="Arial"/>
                <w:b/>
                <w:bCs/>
                <w:color w:val="000000"/>
                <w:kern w:val="0"/>
                <w:sz w:val="22"/>
              </w:rPr>
            </w:pPr>
            <w:r>
              <w:rPr>
                <w:rFonts w:hint="eastAsia" w:cs="Arial"/>
                <w:b/>
                <w:bCs/>
                <w:color w:val="000000"/>
                <w:sz w:val="22"/>
              </w:rPr>
              <w:t>101.84</w:t>
            </w:r>
          </w:p>
        </w:tc>
        <w:tc>
          <w:tcPr>
            <w:tcW w:w="3492" w:type="dxa"/>
            <w:tcBorders>
              <w:top w:val="nil"/>
              <w:left w:val="nil"/>
              <w:bottom w:val="single" w:color="auto" w:sz="4" w:space="0"/>
              <w:right w:val="single" w:color="auto" w:sz="4" w:space="0"/>
            </w:tcBorders>
            <w:shd w:val="clear" w:color="auto" w:fill="auto"/>
            <w:vAlign w:val="center"/>
          </w:tcPr>
          <w:p w14:paraId="64612002">
            <w:pPr>
              <w:jc w:val="center"/>
              <w:rPr>
                <w:rFonts w:cs="Arial"/>
                <w:b/>
                <w:bCs/>
                <w:color w:val="000000"/>
                <w:sz w:val="22"/>
              </w:rPr>
            </w:pPr>
            <w:r>
              <w:rPr>
                <w:rFonts w:hint="eastAsia" w:cs="Arial"/>
                <w:b/>
                <w:bCs/>
                <w:color w:val="000000"/>
                <w:sz w:val="22"/>
              </w:rPr>
              <w:t>62.15</w:t>
            </w:r>
          </w:p>
        </w:tc>
        <w:tc>
          <w:tcPr>
            <w:tcW w:w="3000" w:type="dxa"/>
            <w:tcBorders>
              <w:top w:val="nil"/>
              <w:left w:val="nil"/>
              <w:bottom w:val="single" w:color="auto" w:sz="4" w:space="0"/>
              <w:right w:val="single" w:color="auto" w:sz="8" w:space="0"/>
            </w:tcBorders>
            <w:shd w:val="clear" w:color="auto" w:fill="auto"/>
            <w:vAlign w:val="center"/>
          </w:tcPr>
          <w:p w14:paraId="16015D9C">
            <w:pPr>
              <w:jc w:val="center"/>
              <w:rPr>
                <w:rFonts w:cs="Arial"/>
                <w:b/>
                <w:bCs/>
                <w:color w:val="000000"/>
                <w:sz w:val="22"/>
              </w:rPr>
            </w:pPr>
            <w:r>
              <w:rPr>
                <w:rFonts w:hint="eastAsia" w:cs="Arial"/>
                <w:b/>
                <w:bCs/>
                <w:color w:val="000000"/>
                <w:sz w:val="22"/>
              </w:rPr>
              <w:t>39.69</w:t>
            </w:r>
          </w:p>
        </w:tc>
      </w:tr>
      <w:tr w14:paraId="14A38BD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873D217">
            <w:pPr>
              <w:widowControl/>
              <w:jc w:val="center"/>
              <w:rPr>
                <w:rFonts w:ascii="宋体" w:hAnsi="宋体" w:eastAsia="宋体" w:cs="Arial"/>
                <w:color w:val="000000"/>
                <w:kern w:val="0"/>
                <w:sz w:val="22"/>
              </w:rPr>
            </w:pPr>
            <w:r>
              <w:rPr>
                <w:rFonts w:hint="eastAsia" w:cs="Arial"/>
                <w:color w:val="000000"/>
                <w:sz w:val="22"/>
              </w:rPr>
              <w:t>201</w:t>
            </w:r>
          </w:p>
        </w:tc>
        <w:tc>
          <w:tcPr>
            <w:tcW w:w="3527" w:type="dxa"/>
            <w:tcBorders>
              <w:top w:val="nil"/>
              <w:left w:val="nil"/>
              <w:bottom w:val="single" w:color="auto" w:sz="4" w:space="0"/>
              <w:right w:val="single" w:color="auto" w:sz="4" w:space="0"/>
            </w:tcBorders>
            <w:shd w:val="clear" w:color="auto" w:fill="auto"/>
            <w:vAlign w:val="center"/>
          </w:tcPr>
          <w:p w14:paraId="485512B3">
            <w:pPr>
              <w:widowControl/>
              <w:jc w:val="center"/>
              <w:rPr>
                <w:rFonts w:ascii="宋体" w:hAnsi="宋体" w:eastAsia="宋体" w:cs="Arial"/>
                <w:color w:val="000000"/>
                <w:kern w:val="0"/>
                <w:sz w:val="22"/>
              </w:rPr>
            </w:pPr>
            <w:r>
              <w:rPr>
                <w:rFonts w:hint="eastAsia" w:cs="Arial"/>
                <w:color w:val="000000"/>
                <w:sz w:val="22"/>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0C18014F">
            <w:pPr>
              <w:widowControl/>
              <w:jc w:val="center"/>
              <w:rPr>
                <w:rFonts w:ascii="宋体" w:hAnsi="宋体" w:eastAsia="宋体" w:cs="Arial"/>
                <w:color w:val="000000"/>
                <w:kern w:val="0"/>
                <w:sz w:val="22"/>
              </w:rPr>
            </w:pPr>
            <w:r>
              <w:rPr>
                <w:rFonts w:hint="eastAsia" w:cs="Arial"/>
                <w:color w:val="000000"/>
                <w:sz w:val="22"/>
              </w:rPr>
              <w:t>85.47</w:t>
            </w:r>
          </w:p>
        </w:tc>
        <w:tc>
          <w:tcPr>
            <w:tcW w:w="3492" w:type="dxa"/>
            <w:tcBorders>
              <w:top w:val="nil"/>
              <w:left w:val="nil"/>
              <w:bottom w:val="single" w:color="auto" w:sz="4" w:space="0"/>
              <w:right w:val="single" w:color="auto" w:sz="4" w:space="0"/>
            </w:tcBorders>
            <w:shd w:val="clear" w:color="auto" w:fill="auto"/>
            <w:vAlign w:val="center"/>
          </w:tcPr>
          <w:p w14:paraId="02B6474A">
            <w:pPr>
              <w:jc w:val="center"/>
              <w:rPr>
                <w:rFonts w:cs="Arial"/>
                <w:color w:val="000000"/>
                <w:sz w:val="22"/>
              </w:rPr>
            </w:pPr>
            <w:r>
              <w:rPr>
                <w:rFonts w:hint="eastAsia" w:cs="Arial"/>
                <w:color w:val="000000"/>
                <w:sz w:val="22"/>
              </w:rPr>
              <w:t>45.78</w:t>
            </w:r>
          </w:p>
        </w:tc>
        <w:tc>
          <w:tcPr>
            <w:tcW w:w="3000" w:type="dxa"/>
            <w:tcBorders>
              <w:top w:val="nil"/>
              <w:left w:val="nil"/>
              <w:bottom w:val="single" w:color="auto" w:sz="4" w:space="0"/>
              <w:right w:val="single" w:color="auto" w:sz="8" w:space="0"/>
            </w:tcBorders>
            <w:shd w:val="clear" w:color="auto" w:fill="auto"/>
            <w:vAlign w:val="center"/>
          </w:tcPr>
          <w:p w14:paraId="4364361C">
            <w:pPr>
              <w:jc w:val="center"/>
              <w:rPr>
                <w:rFonts w:cs="Arial"/>
                <w:color w:val="000000"/>
                <w:sz w:val="22"/>
              </w:rPr>
            </w:pPr>
            <w:r>
              <w:rPr>
                <w:rFonts w:hint="eastAsia" w:cs="Arial"/>
                <w:color w:val="000000"/>
                <w:sz w:val="22"/>
              </w:rPr>
              <w:t>39.69</w:t>
            </w:r>
          </w:p>
        </w:tc>
      </w:tr>
      <w:tr w14:paraId="79D9B9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CD9614E">
            <w:pPr>
              <w:jc w:val="center"/>
              <w:rPr>
                <w:rFonts w:cs="Arial"/>
                <w:color w:val="000000"/>
                <w:sz w:val="22"/>
              </w:rPr>
            </w:pPr>
            <w:r>
              <w:rPr>
                <w:rFonts w:hint="eastAsia" w:cs="Arial"/>
                <w:color w:val="000000"/>
                <w:sz w:val="22"/>
              </w:rPr>
              <w:t>20102</w:t>
            </w:r>
          </w:p>
        </w:tc>
        <w:tc>
          <w:tcPr>
            <w:tcW w:w="3527" w:type="dxa"/>
            <w:tcBorders>
              <w:top w:val="nil"/>
              <w:left w:val="nil"/>
              <w:bottom w:val="single" w:color="auto" w:sz="4" w:space="0"/>
              <w:right w:val="single" w:color="auto" w:sz="4" w:space="0"/>
            </w:tcBorders>
            <w:shd w:val="clear" w:color="auto" w:fill="auto"/>
            <w:vAlign w:val="center"/>
          </w:tcPr>
          <w:p w14:paraId="564CF78F">
            <w:pPr>
              <w:jc w:val="center"/>
              <w:rPr>
                <w:rFonts w:cs="Arial"/>
                <w:color w:val="000000"/>
                <w:sz w:val="22"/>
              </w:rPr>
            </w:pPr>
            <w:r>
              <w:rPr>
                <w:rFonts w:hint="eastAsia" w:cs="Arial"/>
                <w:color w:val="000000"/>
                <w:sz w:val="22"/>
              </w:rPr>
              <w:t>政协事务</w:t>
            </w:r>
          </w:p>
        </w:tc>
        <w:tc>
          <w:tcPr>
            <w:tcW w:w="3000" w:type="dxa"/>
            <w:tcBorders>
              <w:top w:val="nil"/>
              <w:left w:val="nil"/>
              <w:bottom w:val="single" w:color="auto" w:sz="4" w:space="0"/>
              <w:right w:val="single" w:color="auto" w:sz="4" w:space="0"/>
            </w:tcBorders>
            <w:shd w:val="clear" w:color="auto" w:fill="auto"/>
            <w:vAlign w:val="center"/>
          </w:tcPr>
          <w:p w14:paraId="14DF6B56">
            <w:pPr>
              <w:jc w:val="center"/>
              <w:rPr>
                <w:rFonts w:cs="Arial"/>
                <w:color w:val="000000"/>
                <w:sz w:val="22"/>
              </w:rPr>
            </w:pPr>
            <w:r>
              <w:rPr>
                <w:rFonts w:hint="eastAsia" w:cs="Arial"/>
                <w:color w:val="000000"/>
                <w:sz w:val="22"/>
              </w:rPr>
              <w:t>2.00</w:t>
            </w:r>
          </w:p>
        </w:tc>
        <w:tc>
          <w:tcPr>
            <w:tcW w:w="3492" w:type="dxa"/>
            <w:tcBorders>
              <w:top w:val="nil"/>
              <w:left w:val="nil"/>
              <w:bottom w:val="single" w:color="auto" w:sz="4" w:space="0"/>
              <w:right w:val="single" w:color="auto" w:sz="4" w:space="0"/>
            </w:tcBorders>
            <w:shd w:val="clear" w:color="auto" w:fill="auto"/>
            <w:vAlign w:val="center"/>
          </w:tcPr>
          <w:p w14:paraId="2B69DFBB">
            <w:pPr>
              <w:jc w:val="center"/>
              <w:rPr>
                <w:rFonts w:cs="Arial"/>
                <w:color w:val="000000"/>
                <w:sz w:val="22"/>
              </w:rPr>
            </w:pPr>
            <w:r>
              <w:rPr>
                <w:rFonts w:hint="eastAsia" w:cs="Arial"/>
                <w:color w:val="000000"/>
                <w:sz w:val="22"/>
              </w:rPr>
              <w:t>0.00</w:t>
            </w:r>
          </w:p>
        </w:tc>
        <w:tc>
          <w:tcPr>
            <w:tcW w:w="3000" w:type="dxa"/>
            <w:tcBorders>
              <w:top w:val="nil"/>
              <w:left w:val="nil"/>
              <w:bottom w:val="single" w:color="auto" w:sz="4" w:space="0"/>
              <w:right w:val="single" w:color="auto" w:sz="8" w:space="0"/>
            </w:tcBorders>
            <w:shd w:val="clear" w:color="auto" w:fill="auto"/>
            <w:vAlign w:val="center"/>
          </w:tcPr>
          <w:p w14:paraId="5E3EC1BF">
            <w:pPr>
              <w:jc w:val="center"/>
              <w:rPr>
                <w:rFonts w:cs="Arial"/>
                <w:color w:val="000000"/>
                <w:sz w:val="22"/>
              </w:rPr>
            </w:pPr>
            <w:r>
              <w:rPr>
                <w:rFonts w:hint="eastAsia" w:cs="Arial"/>
                <w:color w:val="000000"/>
                <w:sz w:val="22"/>
              </w:rPr>
              <w:t>2.00</w:t>
            </w:r>
          </w:p>
        </w:tc>
      </w:tr>
      <w:tr w14:paraId="4D3C719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F82BF0B">
            <w:pPr>
              <w:jc w:val="center"/>
              <w:rPr>
                <w:rFonts w:cs="Arial"/>
                <w:color w:val="000000"/>
                <w:sz w:val="22"/>
              </w:rPr>
            </w:pPr>
            <w:r>
              <w:rPr>
                <w:rFonts w:hint="eastAsia" w:cs="Arial"/>
                <w:color w:val="000000"/>
                <w:sz w:val="22"/>
              </w:rPr>
              <w:t>2010299</w:t>
            </w:r>
          </w:p>
        </w:tc>
        <w:tc>
          <w:tcPr>
            <w:tcW w:w="3527" w:type="dxa"/>
            <w:tcBorders>
              <w:top w:val="nil"/>
              <w:left w:val="nil"/>
              <w:bottom w:val="single" w:color="auto" w:sz="4" w:space="0"/>
              <w:right w:val="single" w:color="auto" w:sz="4" w:space="0"/>
            </w:tcBorders>
            <w:shd w:val="clear" w:color="auto" w:fill="auto"/>
            <w:vAlign w:val="center"/>
          </w:tcPr>
          <w:p w14:paraId="6A1B701A">
            <w:pPr>
              <w:jc w:val="center"/>
              <w:rPr>
                <w:rFonts w:cs="Arial"/>
                <w:color w:val="000000"/>
                <w:sz w:val="22"/>
              </w:rPr>
            </w:pPr>
            <w:r>
              <w:rPr>
                <w:rFonts w:hint="eastAsia" w:cs="Arial"/>
                <w:color w:val="000000"/>
                <w:sz w:val="22"/>
              </w:rPr>
              <w:t>其他政协事务支出</w:t>
            </w:r>
          </w:p>
        </w:tc>
        <w:tc>
          <w:tcPr>
            <w:tcW w:w="3000" w:type="dxa"/>
            <w:tcBorders>
              <w:top w:val="nil"/>
              <w:left w:val="nil"/>
              <w:bottom w:val="single" w:color="auto" w:sz="4" w:space="0"/>
              <w:right w:val="single" w:color="auto" w:sz="4" w:space="0"/>
            </w:tcBorders>
            <w:shd w:val="clear" w:color="auto" w:fill="auto"/>
            <w:vAlign w:val="center"/>
          </w:tcPr>
          <w:p w14:paraId="5F25F73A">
            <w:pPr>
              <w:jc w:val="center"/>
              <w:rPr>
                <w:rFonts w:cs="Arial"/>
                <w:color w:val="000000"/>
                <w:sz w:val="22"/>
              </w:rPr>
            </w:pPr>
            <w:r>
              <w:rPr>
                <w:rFonts w:hint="eastAsia" w:cs="Arial"/>
                <w:color w:val="000000"/>
                <w:sz w:val="22"/>
              </w:rPr>
              <w:t>2.00</w:t>
            </w:r>
          </w:p>
        </w:tc>
        <w:tc>
          <w:tcPr>
            <w:tcW w:w="3492" w:type="dxa"/>
            <w:tcBorders>
              <w:top w:val="nil"/>
              <w:left w:val="nil"/>
              <w:bottom w:val="single" w:color="auto" w:sz="4" w:space="0"/>
              <w:right w:val="single" w:color="auto" w:sz="4" w:space="0"/>
            </w:tcBorders>
            <w:shd w:val="clear" w:color="auto" w:fill="auto"/>
            <w:vAlign w:val="center"/>
          </w:tcPr>
          <w:p w14:paraId="08D8E793">
            <w:pPr>
              <w:jc w:val="center"/>
              <w:rPr>
                <w:rFonts w:cs="Arial"/>
                <w:color w:val="000000"/>
                <w:sz w:val="22"/>
              </w:rPr>
            </w:pPr>
            <w:r>
              <w:rPr>
                <w:rFonts w:hint="eastAsia" w:cs="Arial"/>
                <w:color w:val="000000"/>
                <w:sz w:val="22"/>
              </w:rPr>
              <w:t>0.00</w:t>
            </w:r>
          </w:p>
        </w:tc>
        <w:tc>
          <w:tcPr>
            <w:tcW w:w="3000" w:type="dxa"/>
            <w:tcBorders>
              <w:top w:val="nil"/>
              <w:left w:val="nil"/>
              <w:bottom w:val="single" w:color="auto" w:sz="4" w:space="0"/>
              <w:right w:val="single" w:color="auto" w:sz="8" w:space="0"/>
            </w:tcBorders>
            <w:shd w:val="clear" w:color="auto" w:fill="auto"/>
            <w:vAlign w:val="center"/>
          </w:tcPr>
          <w:p w14:paraId="6371FFE1">
            <w:pPr>
              <w:jc w:val="center"/>
              <w:rPr>
                <w:rFonts w:cs="Arial"/>
                <w:color w:val="000000"/>
                <w:sz w:val="22"/>
              </w:rPr>
            </w:pPr>
            <w:r>
              <w:rPr>
                <w:rFonts w:hint="eastAsia" w:cs="Arial"/>
                <w:color w:val="000000"/>
                <w:sz w:val="22"/>
              </w:rPr>
              <w:t>2.00</w:t>
            </w:r>
          </w:p>
        </w:tc>
      </w:tr>
      <w:tr w14:paraId="63E87BE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6FAA3A">
            <w:pPr>
              <w:jc w:val="center"/>
              <w:rPr>
                <w:rFonts w:cs="Arial"/>
                <w:color w:val="000000"/>
                <w:sz w:val="22"/>
              </w:rPr>
            </w:pPr>
            <w:r>
              <w:rPr>
                <w:rFonts w:hint="eastAsia" w:cs="Arial"/>
                <w:color w:val="000000"/>
                <w:sz w:val="22"/>
              </w:rPr>
              <w:t>20128</w:t>
            </w:r>
          </w:p>
        </w:tc>
        <w:tc>
          <w:tcPr>
            <w:tcW w:w="3527" w:type="dxa"/>
            <w:tcBorders>
              <w:top w:val="nil"/>
              <w:left w:val="nil"/>
              <w:bottom w:val="single" w:color="auto" w:sz="4" w:space="0"/>
              <w:right w:val="single" w:color="auto" w:sz="4" w:space="0"/>
            </w:tcBorders>
            <w:shd w:val="clear" w:color="auto" w:fill="auto"/>
            <w:vAlign w:val="center"/>
          </w:tcPr>
          <w:p w14:paraId="73CA6FC9">
            <w:pPr>
              <w:jc w:val="center"/>
              <w:rPr>
                <w:rFonts w:cs="Arial"/>
                <w:color w:val="000000"/>
                <w:sz w:val="22"/>
              </w:rPr>
            </w:pPr>
            <w:r>
              <w:rPr>
                <w:rFonts w:hint="eastAsia" w:cs="Arial"/>
                <w:color w:val="000000"/>
                <w:sz w:val="22"/>
              </w:rPr>
              <w:t>民主党派及工商联事务</w:t>
            </w:r>
          </w:p>
        </w:tc>
        <w:tc>
          <w:tcPr>
            <w:tcW w:w="3000" w:type="dxa"/>
            <w:tcBorders>
              <w:top w:val="nil"/>
              <w:left w:val="nil"/>
              <w:bottom w:val="single" w:color="auto" w:sz="4" w:space="0"/>
              <w:right w:val="single" w:color="auto" w:sz="4" w:space="0"/>
            </w:tcBorders>
            <w:shd w:val="clear" w:color="auto" w:fill="auto"/>
            <w:vAlign w:val="center"/>
          </w:tcPr>
          <w:p w14:paraId="367C3D1E">
            <w:pPr>
              <w:jc w:val="center"/>
              <w:rPr>
                <w:rFonts w:cs="Arial"/>
                <w:color w:val="000000"/>
                <w:sz w:val="22"/>
              </w:rPr>
            </w:pPr>
            <w:r>
              <w:rPr>
                <w:rFonts w:hint="eastAsia" w:cs="Arial"/>
                <w:color w:val="000000"/>
                <w:sz w:val="22"/>
              </w:rPr>
              <w:t>81.07</w:t>
            </w:r>
          </w:p>
        </w:tc>
        <w:tc>
          <w:tcPr>
            <w:tcW w:w="3492" w:type="dxa"/>
            <w:tcBorders>
              <w:top w:val="nil"/>
              <w:left w:val="nil"/>
              <w:bottom w:val="single" w:color="auto" w:sz="4" w:space="0"/>
              <w:right w:val="single" w:color="auto" w:sz="4" w:space="0"/>
            </w:tcBorders>
            <w:shd w:val="clear" w:color="auto" w:fill="auto"/>
            <w:vAlign w:val="center"/>
          </w:tcPr>
          <w:p w14:paraId="656AE387">
            <w:pPr>
              <w:jc w:val="center"/>
              <w:rPr>
                <w:rFonts w:cs="Arial"/>
                <w:color w:val="000000"/>
                <w:sz w:val="22"/>
              </w:rPr>
            </w:pPr>
            <w:r>
              <w:rPr>
                <w:rFonts w:hint="eastAsia" w:cs="Arial"/>
                <w:color w:val="000000"/>
                <w:sz w:val="22"/>
              </w:rPr>
              <w:t>43.38</w:t>
            </w:r>
          </w:p>
        </w:tc>
        <w:tc>
          <w:tcPr>
            <w:tcW w:w="3000" w:type="dxa"/>
            <w:tcBorders>
              <w:top w:val="nil"/>
              <w:left w:val="nil"/>
              <w:bottom w:val="single" w:color="auto" w:sz="4" w:space="0"/>
              <w:right w:val="single" w:color="auto" w:sz="8" w:space="0"/>
            </w:tcBorders>
            <w:shd w:val="clear" w:color="auto" w:fill="auto"/>
            <w:vAlign w:val="center"/>
          </w:tcPr>
          <w:p w14:paraId="2FEC1C7F">
            <w:pPr>
              <w:jc w:val="center"/>
              <w:rPr>
                <w:rFonts w:cs="Arial"/>
                <w:color w:val="000000"/>
                <w:sz w:val="22"/>
              </w:rPr>
            </w:pPr>
            <w:r>
              <w:rPr>
                <w:rFonts w:hint="eastAsia" w:cs="Arial"/>
                <w:color w:val="000000"/>
                <w:sz w:val="22"/>
              </w:rPr>
              <w:t>37.69</w:t>
            </w:r>
          </w:p>
        </w:tc>
      </w:tr>
      <w:tr w14:paraId="282971A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86EC7D2">
            <w:pPr>
              <w:jc w:val="center"/>
              <w:rPr>
                <w:rFonts w:cs="Arial"/>
                <w:color w:val="000000"/>
                <w:sz w:val="22"/>
              </w:rPr>
            </w:pPr>
            <w:r>
              <w:rPr>
                <w:rFonts w:hint="eastAsia" w:cs="Arial"/>
                <w:color w:val="000000"/>
                <w:sz w:val="22"/>
              </w:rPr>
              <w:t>2012801</w:t>
            </w:r>
          </w:p>
        </w:tc>
        <w:tc>
          <w:tcPr>
            <w:tcW w:w="3527" w:type="dxa"/>
            <w:tcBorders>
              <w:top w:val="nil"/>
              <w:left w:val="nil"/>
              <w:bottom w:val="single" w:color="auto" w:sz="4" w:space="0"/>
              <w:right w:val="single" w:color="auto" w:sz="4" w:space="0"/>
            </w:tcBorders>
            <w:shd w:val="clear" w:color="auto" w:fill="auto"/>
            <w:vAlign w:val="center"/>
          </w:tcPr>
          <w:p w14:paraId="05ED71A7">
            <w:pPr>
              <w:jc w:val="center"/>
              <w:rPr>
                <w:rFonts w:cs="Arial"/>
                <w:color w:val="000000"/>
                <w:sz w:val="22"/>
              </w:rPr>
            </w:pPr>
            <w:r>
              <w:rPr>
                <w:rFonts w:hint="eastAsia" w:cs="Arial"/>
                <w:color w:val="000000"/>
                <w:sz w:val="22"/>
              </w:rPr>
              <w:t>行政运行</w:t>
            </w:r>
          </w:p>
        </w:tc>
        <w:tc>
          <w:tcPr>
            <w:tcW w:w="3000" w:type="dxa"/>
            <w:tcBorders>
              <w:top w:val="nil"/>
              <w:left w:val="nil"/>
              <w:bottom w:val="single" w:color="auto" w:sz="4" w:space="0"/>
              <w:right w:val="single" w:color="auto" w:sz="4" w:space="0"/>
            </w:tcBorders>
            <w:shd w:val="clear" w:color="auto" w:fill="auto"/>
            <w:vAlign w:val="center"/>
          </w:tcPr>
          <w:p w14:paraId="1E0F4DE6">
            <w:pPr>
              <w:jc w:val="center"/>
              <w:rPr>
                <w:rFonts w:cs="Arial"/>
                <w:color w:val="000000"/>
                <w:sz w:val="22"/>
              </w:rPr>
            </w:pPr>
            <w:r>
              <w:rPr>
                <w:rFonts w:hint="eastAsia" w:cs="Arial"/>
                <w:color w:val="000000"/>
                <w:sz w:val="22"/>
              </w:rPr>
              <w:t>43.38</w:t>
            </w:r>
          </w:p>
        </w:tc>
        <w:tc>
          <w:tcPr>
            <w:tcW w:w="3492" w:type="dxa"/>
            <w:tcBorders>
              <w:top w:val="nil"/>
              <w:left w:val="nil"/>
              <w:bottom w:val="single" w:color="auto" w:sz="4" w:space="0"/>
              <w:right w:val="single" w:color="auto" w:sz="4" w:space="0"/>
            </w:tcBorders>
            <w:shd w:val="clear" w:color="auto" w:fill="auto"/>
            <w:vAlign w:val="center"/>
          </w:tcPr>
          <w:p w14:paraId="48AC07A5">
            <w:pPr>
              <w:jc w:val="center"/>
              <w:rPr>
                <w:rFonts w:cs="Arial"/>
                <w:color w:val="000000"/>
                <w:sz w:val="22"/>
              </w:rPr>
            </w:pPr>
            <w:r>
              <w:rPr>
                <w:rFonts w:hint="eastAsia" w:cs="Arial"/>
                <w:color w:val="000000"/>
                <w:sz w:val="22"/>
              </w:rPr>
              <w:t>43.38</w:t>
            </w:r>
          </w:p>
        </w:tc>
        <w:tc>
          <w:tcPr>
            <w:tcW w:w="3000" w:type="dxa"/>
            <w:tcBorders>
              <w:top w:val="nil"/>
              <w:left w:val="nil"/>
              <w:bottom w:val="single" w:color="auto" w:sz="4" w:space="0"/>
              <w:right w:val="single" w:color="auto" w:sz="8" w:space="0"/>
            </w:tcBorders>
            <w:shd w:val="clear" w:color="auto" w:fill="auto"/>
            <w:vAlign w:val="center"/>
          </w:tcPr>
          <w:p w14:paraId="024170C9">
            <w:pPr>
              <w:jc w:val="center"/>
              <w:rPr>
                <w:rFonts w:cs="Arial"/>
                <w:color w:val="000000"/>
                <w:sz w:val="22"/>
              </w:rPr>
            </w:pPr>
            <w:r>
              <w:rPr>
                <w:rFonts w:hint="eastAsia" w:cs="Arial"/>
                <w:color w:val="000000"/>
                <w:sz w:val="22"/>
              </w:rPr>
              <w:t>0.00</w:t>
            </w:r>
          </w:p>
        </w:tc>
      </w:tr>
      <w:tr w14:paraId="36B063E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60FE08">
            <w:pPr>
              <w:jc w:val="center"/>
              <w:rPr>
                <w:rFonts w:cs="Arial"/>
                <w:color w:val="000000"/>
                <w:sz w:val="22"/>
              </w:rPr>
            </w:pPr>
            <w:r>
              <w:rPr>
                <w:rFonts w:hint="eastAsia" w:cs="Arial"/>
                <w:color w:val="000000"/>
                <w:sz w:val="22"/>
              </w:rPr>
              <w:t>2012802</w:t>
            </w:r>
          </w:p>
        </w:tc>
        <w:tc>
          <w:tcPr>
            <w:tcW w:w="3527" w:type="dxa"/>
            <w:tcBorders>
              <w:top w:val="nil"/>
              <w:left w:val="nil"/>
              <w:bottom w:val="single" w:color="auto" w:sz="4" w:space="0"/>
              <w:right w:val="single" w:color="auto" w:sz="4" w:space="0"/>
            </w:tcBorders>
            <w:shd w:val="clear" w:color="auto" w:fill="auto"/>
            <w:vAlign w:val="center"/>
          </w:tcPr>
          <w:p w14:paraId="18E5038D">
            <w:pPr>
              <w:jc w:val="center"/>
              <w:rPr>
                <w:rFonts w:cs="Arial"/>
                <w:color w:val="000000"/>
                <w:sz w:val="22"/>
              </w:rPr>
            </w:pPr>
            <w:r>
              <w:rPr>
                <w:rFonts w:hint="eastAsia" w:cs="Arial"/>
                <w:color w:val="000000"/>
                <w:sz w:val="22"/>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2B468F3B">
            <w:pPr>
              <w:jc w:val="center"/>
              <w:rPr>
                <w:rFonts w:cs="Arial"/>
                <w:color w:val="000000"/>
                <w:sz w:val="22"/>
              </w:rPr>
            </w:pPr>
            <w:r>
              <w:rPr>
                <w:rFonts w:hint="eastAsia" w:cs="Arial"/>
                <w:color w:val="000000"/>
                <w:sz w:val="22"/>
              </w:rPr>
              <w:t>37.69</w:t>
            </w:r>
          </w:p>
        </w:tc>
        <w:tc>
          <w:tcPr>
            <w:tcW w:w="3492" w:type="dxa"/>
            <w:tcBorders>
              <w:top w:val="nil"/>
              <w:left w:val="nil"/>
              <w:bottom w:val="single" w:color="auto" w:sz="4" w:space="0"/>
              <w:right w:val="single" w:color="auto" w:sz="4" w:space="0"/>
            </w:tcBorders>
            <w:shd w:val="clear" w:color="auto" w:fill="auto"/>
            <w:vAlign w:val="center"/>
          </w:tcPr>
          <w:p w14:paraId="263DE3C0">
            <w:pPr>
              <w:jc w:val="center"/>
              <w:rPr>
                <w:rFonts w:cs="Arial"/>
                <w:color w:val="000000"/>
                <w:sz w:val="22"/>
              </w:rPr>
            </w:pPr>
            <w:r>
              <w:rPr>
                <w:rFonts w:hint="eastAsia" w:cs="Arial"/>
                <w:color w:val="000000"/>
                <w:sz w:val="22"/>
              </w:rPr>
              <w:t>0.00</w:t>
            </w:r>
          </w:p>
        </w:tc>
        <w:tc>
          <w:tcPr>
            <w:tcW w:w="3000" w:type="dxa"/>
            <w:tcBorders>
              <w:top w:val="nil"/>
              <w:left w:val="nil"/>
              <w:bottom w:val="single" w:color="auto" w:sz="4" w:space="0"/>
              <w:right w:val="single" w:color="auto" w:sz="8" w:space="0"/>
            </w:tcBorders>
            <w:shd w:val="clear" w:color="auto" w:fill="auto"/>
            <w:vAlign w:val="center"/>
          </w:tcPr>
          <w:p w14:paraId="14AAEDFC">
            <w:pPr>
              <w:jc w:val="center"/>
              <w:rPr>
                <w:rFonts w:cs="Arial"/>
                <w:color w:val="000000"/>
                <w:sz w:val="22"/>
              </w:rPr>
            </w:pPr>
            <w:r>
              <w:rPr>
                <w:rFonts w:hint="eastAsia" w:cs="Arial"/>
                <w:color w:val="000000"/>
                <w:sz w:val="22"/>
              </w:rPr>
              <w:t>37.69</w:t>
            </w:r>
          </w:p>
        </w:tc>
      </w:tr>
      <w:tr w14:paraId="7AF4BCA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6D36D01">
            <w:pPr>
              <w:jc w:val="center"/>
              <w:rPr>
                <w:rFonts w:cs="Arial"/>
                <w:color w:val="000000"/>
                <w:sz w:val="22"/>
              </w:rPr>
            </w:pPr>
            <w:r>
              <w:rPr>
                <w:rFonts w:hint="eastAsia" w:cs="Arial"/>
                <w:color w:val="000000"/>
                <w:sz w:val="22"/>
              </w:rPr>
              <w:t>20199</w:t>
            </w:r>
          </w:p>
        </w:tc>
        <w:tc>
          <w:tcPr>
            <w:tcW w:w="3527" w:type="dxa"/>
            <w:tcBorders>
              <w:top w:val="nil"/>
              <w:left w:val="nil"/>
              <w:bottom w:val="single" w:color="auto" w:sz="4" w:space="0"/>
              <w:right w:val="single" w:color="auto" w:sz="4" w:space="0"/>
            </w:tcBorders>
            <w:shd w:val="clear" w:color="auto" w:fill="auto"/>
            <w:vAlign w:val="center"/>
          </w:tcPr>
          <w:p w14:paraId="41C30893">
            <w:pPr>
              <w:jc w:val="center"/>
              <w:rPr>
                <w:rFonts w:cs="Arial"/>
                <w:color w:val="000000"/>
                <w:sz w:val="22"/>
              </w:rPr>
            </w:pPr>
            <w:r>
              <w:rPr>
                <w:rFonts w:hint="eastAsia" w:cs="Arial"/>
                <w:color w:val="00000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5FBCDC22">
            <w:pPr>
              <w:jc w:val="center"/>
              <w:rPr>
                <w:rFonts w:cs="Arial"/>
                <w:color w:val="000000"/>
                <w:sz w:val="22"/>
              </w:rPr>
            </w:pPr>
            <w:r>
              <w:rPr>
                <w:rFonts w:hint="eastAsia" w:cs="Arial"/>
                <w:color w:val="000000"/>
                <w:sz w:val="22"/>
              </w:rPr>
              <w:t>2.40</w:t>
            </w:r>
          </w:p>
        </w:tc>
        <w:tc>
          <w:tcPr>
            <w:tcW w:w="3492" w:type="dxa"/>
            <w:tcBorders>
              <w:top w:val="nil"/>
              <w:left w:val="nil"/>
              <w:bottom w:val="single" w:color="auto" w:sz="4" w:space="0"/>
              <w:right w:val="single" w:color="auto" w:sz="4" w:space="0"/>
            </w:tcBorders>
            <w:shd w:val="clear" w:color="auto" w:fill="auto"/>
            <w:vAlign w:val="center"/>
          </w:tcPr>
          <w:p w14:paraId="485ECF23">
            <w:pPr>
              <w:jc w:val="center"/>
              <w:rPr>
                <w:rFonts w:cs="Arial"/>
                <w:color w:val="000000"/>
                <w:sz w:val="22"/>
              </w:rPr>
            </w:pPr>
            <w:r>
              <w:rPr>
                <w:rFonts w:hint="eastAsia" w:cs="Arial"/>
                <w:color w:val="000000"/>
                <w:sz w:val="22"/>
              </w:rPr>
              <w:t>2.40</w:t>
            </w:r>
          </w:p>
        </w:tc>
        <w:tc>
          <w:tcPr>
            <w:tcW w:w="3000" w:type="dxa"/>
            <w:tcBorders>
              <w:top w:val="nil"/>
              <w:left w:val="nil"/>
              <w:bottom w:val="single" w:color="auto" w:sz="4" w:space="0"/>
              <w:right w:val="single" w:color="auto" w:sz="8" w:space="0"/>
            </w:tcBorders>
            <w:shd w:val="clear" w:color="auto" w:fill="auto"/>
            <w:vAlign w:val="center"/>
          </w:tcPr>
          <w:p w14:paraId="7DE7A67A">
            <w:pPr>
              <w:jc w:val="center"/>
              <w:rPr>
                <w:rFonts w:cs="Arial"/>
                <w:color w:val="000000"/>
                <w:sz w:val="22"/>
              </w:rPr>
            </w:pPr>
            <w:r>
              <w:rPr>
                <w:rFonts w:hint="eastAsia" w:cs="Arial"/>
                <w:color w:val="000000"/>
                <w:sz w:val="22"/>
              </w:rPr>
              <w:t>0.00</w:t>
            </w:r>
          </w:p>
        </w:tc>
      </w:tr>
      <w:tr w14:paraId="6157FCB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4BDE879">
            <w:pPr>
              <w:jc w:val="center"/>
              <w:rPr>
                <w:rFonts w:cs="Arial"/>
                <w:color w:val="000000"/>
                <w:sz w:val="22"/>
              </w:rPr>
            </w:pPr>
            <w:r>
              <w:rPr>
                <w:rFonts w:hint="eastAsia" w:cs="Arial"/>
                <w:color w:val="000000"/>
                <w:sz w:val="22"/>
              </w:rPr>
              <w:t>2019999</w:t>
            </w:r>
          </w:p>
        </w:tc>
        <w:tc>
          <w:tcPr>
            <w:tcW w:w="3527" w:type="dxa"/>
            <w:tcBorders>
              <w:top w:val="nil"/>
              <w:left w:val="nil"/>
              <w:bottom w:val="single" w:color="auto" w:sz="4" w:space="0"/>
              <w:right w:val="single" w:color="auto" w:sz="4" w:space="0"/>
            </w:tcBorders>
            <w:shd w:val="clear" w:color="auto" w:fill="auto"/>
            <w:vAlign w:val="center"/>
          </w:tcPr>
          <w:p w14:paraId="1D9A9D8F">
            <w:pPr>
              <w:jc w:val="center"/>
              <w:rPr>
                <w:rFonts w:cs="Arial"/>
                <w:color w:val="000000"/>
                <w:sz w:val="22"/>
              </w:rPr>
            </w:pPr>
            <w:r>
              <w:rPr>
                <w:rFonts w:hint="eastAsia" w:cs="Arial"/>
                <w:color w:val="00000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5A9E5BA6">
            <w:pPr>
              <w:jc w:val="center"/>
              <w:rPr>
                <w:rFonts w:cs="Arial"/>
                <w:color w:val="000000"/>
                <w:sz w:val="22"/>
              </w:rPr>
            </w:pPr>
            <w:r>
              <w:rPr>
                <w:rFonts w:hint="eastAsia" w:cs="Arial"/>
                <w:color w:val="000000"/>
                <w:sz w:val="22"/>
              </w:rPr>
              <w:t>2.40</w:t>
            </w:r>
          </w:p>
        </w:tc>
        <w:tc>
          <w:tcPr>
            <w:tcW w:w="3492" w:type="dxa"/>
            <w:tcBorders>
              <w:top w:val="nil"/>
              <w:left w:val="nil"/>
              <w:bottom w:val="single" w:color="auto" w:sz="4" w:space="0"/>
              <w:right w:val="single" w:color="auto" w:sz="4" w:space="0"/>
            </w:tcBorders>
            <w:shd w:val="clear" w:color="auto" w:fill="auto"/>
            <w:vAlign w:val="center"/>
          </w:tcPr>
          <w:p w14:paraId="0C9C3F0A">
            <w:pPr>
              <w:jc w:val="center"/>
              <w:rPr>
                <w:rFonts w:cs="Arial"/>
                <w:color w:val="000000"/>
                <w:sz w:val="22"/>
              </w:rPr>
            </w:pPr>
            <w:r>
              <w:rPr>
                <w:rFonts w:hint="eastAsia" w:cs="Arial"/>
                <w:color w:val="000000"/>
                <w:sz w:val="22"/>
              </w:rPr>
              <w:t>2.40</w:t>
            </w:r>
          </w:p>
        </w:tc>
        <w:tc>
          <w:tcPr>
            <w:tcW w:w="3000" w:type="dxa"/>
            <w:tcBorders>
              <w:top w:val="nil"/>
              <w:left w:val="nil"/>
              <w:bottom w:val="single" w:color="auto" w:sz="4" w:space="0"/>
              <w:right w:val="single" w:color="auto" w:sz="8" w:space="0"/>
            </w:tcBorders>
            <w:shd w:val="clear" w:color="auto" w:fill="auto"/>
            <w:vAlign w:val="center"/>
          </w:tcPr>
          <w:p w14:paraId="2EDA28F6">
            <w:pPr>
              <w:jc w:val="center"/>
              <w:rPr>
                <w:rFonts w:cs="Arial"/>
                <w:color w:val="000000"/>
                <w:sz w:val="22"/>
              </w:rPr>
            </w:pPr>
            <w:r>
              <w:rPr>
                <w:rFonts w:hint="eastAsia" w:cs="Arial"/>
                <w:color w:val="000000"/>
                <w:sz w:val="22"/>
              </w:rPr>
              <w:t>0.00</w:t>
            </w:r>
          </w:p>
        </w:tc>
      </w:tr>
      <w:tr w14:paraId="499F7D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10A1E6">
            <w:pPr>
              <w:jc w:val="center"/>
              <w:rPr>
                <w:rFonts w:cs="Arial"/>
                <w:color w:val="000000"/>
                <w:sz w:val="22"/>
              </w:rPr>
            </w:pPr>
            <w:r>
              <w:rPr>
                <w:rFonts w:hint="eastAsia" w:cs="Arial"/>
                <w:color w:val="000000"/>
                <w:sz w:val="22"/>
              </w:rPr>
              <w:t>208</w:t>
            </w:r>
          </w:p>
        </w:tc>
        <w:tc>
          <w:tcPr>
            <w:tcW w:w="3527" w:type="dxa"/>
            <w:tcBorders>
              <w:top w:val="nil"/>
              <w:left w:val="nil"/>
              <w:bottom w:val="single" w:color="auto" w:sz="4" w:space="0"/>
              <w:right w:val="single" w:color="auto" w:sz="4" w:space="0"/>
            </w:tcBorders>
            <w:shd w:val="clear" w:color="auto" w:fill="auto"/>
            <w:vAlign w:val="center"/>
          </w:tcPr>
          <w:p w14:paraId="3320FD94">
            <w:pPr>
              <w:jc w:val="center"/>
              <w:rPr>
                <w:rFonts w:cs="Arial"/>
                <w:color w:val="000000"/>
                <w:sz w:val="22"/>
              </w:rPr>
            </w:pPr>
            <w:r>
              <w:rPr>
                <w:rFonts w:hint="eastAsia" w:cs="Arial"/>
                <w:color w:val="000000"/>
                <w:sz w:val="22"/>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1A6E183A">
            <w:pPr>
              <w:jc w:val="center"/>
              <w:rPr>
                <w:rFonts w:cs="Arial"/>
                <w:color w:val="000000"/>
                <w:sz w:val="22"/>
              </w:rPr>
            </w:pPr>
            <w:r>
              <w:rPr>
                <w:rFonts w:hint="eastAsia" w:cs="Arial"/>
                <w:color w:val="000000"/>
                <w:sz w:val="22"/>
              </w:rPr>
              <w:t>9.97</w:t>
            </w:r>
          </w:p>
        </w:tc>
        <w:tc>
          <w:tcPr>
            <w:tcW w:w="3492" w:type="dxa"/>
            <w:tcBorders>
              <w:top w:val="nil"/>
              <w:left w:val="nil"/>
              <w:bottom w:val="single" w:color="auto" w:sz="4" w:space="0"/>
              <w:right w:val="single" w:color="auto" w:sz="4" w:space="0"/>
            </w:tcBorders>
            <w:shd w:val="clear" w:color="auto" w:fill="auto"/>
            <w:vAlign w:val="center"/>
          </w:tcPr>
          <w:p w14:paraId="4A6A7F6B">
            <w:pPr>
              <w:jc w:val="center"/>
              <w:rPr>
                <w:rFonts w:cs="Arial"/>
                <w:color w:val="000000"/>
                <w:sz w:val="22"/>
              </w:rPr>
            </w:pPr>
            <w:r>
              <w:rPr>
                <w:rFonts w:hint="eastAsia" w:cs="Arial"/>
                <w:color w:val="000000"/>
                <w:sz w:val="22"/>
              </w:rPr>
              <w:t>9.97</w:t>
            </w:r>
          </w:p>
        </w:tc>
        <w:tc>
          <w:tcPr>
            <w:tcW w:w="3000" w:type="dxa"/>
            <w:tcBorders>
              <w:top w:val="nil"/>
              <w:left w:val="nil"/>
              <w:bottom w:val="single" w:color="auto" w:sz="4" w:space="0"/>
              <w:right w:val="single" w:color="auto" w:sz="8" w:space="0"/>
            </w:tcBorders>
            <w:shd w:val="clear" w:color="auto" w:fill="auto"/>
            <w:vAlign w:val="center"/>
          </w:tcPr>
          <w:p w14:paraId="2DD3DE38">
            <w:pPr>
              <w:jc w:val="center"/>
              <w:rPr>
                <w:rFonts w:cs="Arial"/>
                <w:color w:val="000000"/>
                <w:sz w:val="22"/>
              </w:rPr>
            </w:pPr>
            <w:r>
              <w:rPr>
                <w:rFonts w:hint="eastAsia" w:cs="Arial"/>
                <w:color w:val="000000"/>
                <w:sz w:val="22"/>
              </w:rPr>
              <w:t>0.00</w:t>
            </w:r>
          </w:p>
        </w:tc>
      </w:tr>
      <w:tr w14:paraId="655A4F4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BCB92C1">
            <w:pPr>
              <w:jc w:val="center"/>
              <w:rPr>
                <w:rFonts w:cs="Arial"/>
                <w:color w:val="000000"/>
                <w:sz w:val="22"/>
              </w:rPr>
            </w:pPr>
            <w:r>
              <w:rPr>
                <w:rFonts w:hint="eastAsia" w:cs="Arial"/>
                <w:color w:val="000000"/>
                <w:sz w:val="22"/>
              </w:rPr>
              <w:t>20805</w:t>
            </w:r>
          </w:p>
        </w:tc>
        <w:tc>
          <w:tcPr>
            <w:tcW w:w="3527" w:type="dxa"/>
            <w:tcBorders>
              <w:top w:val="nil"/>
              <w:left w:val="nil"/>
              <w:bottom w:val="single" w:color="auto" w:sz="4" w:space="0"/>
              <w:right w:val="single" w:color="auto" w:sz="4" w:space="0"/>
            </w:tcBorders>
            <w:shd w:val="clear" w:color="auto" w:fill="auto"/>
            <w:vAlign w:val="center"/>
          </w:tcPr>
          <w:p w14:paraId="16722A79">
            <w:pPr>
              <w:jc w:val="center"/>
              <w:rPr>
                <w:rFonts w:cs="Arial"/>
                <w:color w:val="000000"/>
                <w:sz w:val="22"/>
              </w:rPr>
            </w:pPr>
            <w:r>
              <w:rPr>
                <w:rFonts w:hint="eastAsia" w:cs="Arial"/>
                <w:color w:val="000000"/>
                <w:sz w:val="22"/>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7C5A39C1">
            <w:pPr>
              <w:jc w:val="center"/>
              <w:rPr>
                <w:rFonts w:cs="Arial"/>
                <w:color w:val="000000"/>
                <w:sz w:val="22"/>
              </w:rPr>
            </w:pPr>
            <w:r>
              <w:rPr>
                <w:rFonts w:hint="eastAsia" w:cs="Arial"/>
                <w:color w:val="000000"/>
                <w:sz w:val="22"/>
              </w:rPr>
              <w:t>9.97</w:t>
            </w:r>
          </w:p>
        </w:tc>
        <w:tc>
          <w:tcPr>
            <w:tcW w:w="3492" w:type="dxa"/>
            <w:tcBorders>
              <w:top w:val="nil"/>
              <w:left w:val="nil"/>
              <w:bottom w:val="single" w:color="auto" w:sz="4" w:space="0"/>
              <w:right w:val="single" w:color="auto" w:sz="4" w:space="0"/>
            </w:tcBorders>
            <w:shd w:val="clear" w:color="auto" w:fill="auto"/>
            <w:vAlign w:val="center"/>
          </w:tcPr>
          <w:p w14:paraId="5D540566">
            <w:pPr>
              <w:jc w:val="center"/>
              <w:rPr>
                <w:rFonts w:cs="Arial"/>
                <w:color w:val="000000"/>
                <w:sz w:val="22"/>
              </w:rPr>
            </w:pPr>
            <w:r>
              <w:rPr>
                <w:rFonts w:hint="eastAsia" w:cs="Arial"/>
                <w:color w:val="000000"/>
                <w:sz w:val="22"/>
              </w:rPr>
              <w:t>9.97</w:t>
            </w:r>
          </w:p>
        </w:tc>
        <w:tc>
          <w:tcPr>
            <w:tcW w:w="3000" w:type="dxa"/>
            <w:tcBorders>
              <w:top w:val="nil"/>
              <w:left w:val="nil"/>
              <w:bottom w:val="single" w:color="auto" w:sz="4" w:space="0"/>
              <w:right w:val="single" w:color="auto" w:sz="8" w:space="0"/>
            </w:tcBorders>
            <w:shd w:val="clear" w:color="auto" w:fill="auto"/>
            <w:vAlign w:val="center"/>
          </w:tcPr>
          <w:p w14:paraId="4FA5310D">
            <w:pPr>
              <w:jc w:val="center"/>
              <w:rPr>
                <w:rFonts w:cs="Arial"/>
                <w:color w:val="000000"/>
                <w:sz w:val="22"/>
              </w:rPr>
            </w:pPr>
            <w:r>
              <w:rPr>
                <w:rFonts w:hint="eastAsia" w:cs="Arial"/>
                <w:color w:val="000000"/>
                <w:sz w:val="22"/>
              </w:rPr>
              <w:t>0.00</w:t>
            </w:r>
          </w:p>
        </w:tc>
      </w:tr>
      <w:tr w14:paraId="47F2DB7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0AAE42">
            <w:pPr>
              <w:jc w:val="center"/>
              <w:rPr>
                <w:rFonts w:cs="Arial"/>
                <w:color w:val="000000"/>
                <w:sz w:val="22"/>
              </w:rPr>
            </w:pPr>
            <w:r>
              <w:rPr>
                <w:rFonts w:hint="eastAsia" w:cs="Arial"/>
                <w:color w:val="000000"/>
                <w:sz w:val="22"/>
              </w:rPr>
              <w:t>2080501</w:t>
            </w:r>
          </w:p>
        </w:tc>
        <w:tc>
          <w:tcPr>
            <w:tcW w:w="3527" w:type="dxa"/>
            <w:tcBorders>
              <w:top w:val="nil"/>
              <w:left w:val="nil"/>
              <w:bottom w:val="single" w:color="auto" w:sz="4" w:space="0"/>
              <w:right w:val="single" w:color="auto" w:sz="4" w:space="0"/>
            </w:tcBorders>
            <w:shd w:val="clear" w:color="auto" w:fill="auto"/>
            <w:vAlign w:val="center"/>
          </w:tcPr>
          <w:p w14:paraId="13FECB5D">
            <w:pPr>
              <w:jc w:val="center"/>
              <w:rPr>
                <w:rFonts w:cs="Arial"/>
                <w:color w:val="000000"/>
                <w:sz w:val="22"/>
              </w:rPr>
            </w:pPr>
            <w:r>
              <w:rPr>
                <w:rFonts w:hint="eastAsia" w:cs="Arial"/>
                <w:color w:val="000000"/>
                <w:sz w:val="22"/>
              </w:rPr>
              <w:t>行政单位离退休</w:t>
            </w:r>
          </w:p>
        </w:tc>
        <w:tc>
          <w:tcPr>
            <w:tcW w:w="3000" w:type="dxa"/>
            <w:tcBorders>
              <w:top w:val="nil"/>
              <w:left w:val="nil"/>
              <w:bottom w:val="single" w:color="auto" w:sz="4" w:space="0"/>
              <w:right w:val="single" w:color="auto" w:sz="4" w:space="0"/>
            </w:tcBorders>
            <w:shd w:val="clear" w:color="auto" w:fill="auto"/>
            <w:vAlign w:val="center"/>
          </w:tcPr>
          <w:p w14:paraId="3B3941A7">
            <w:pPr>
              <w:jc w:val="center"/>
              <w:rPr>
                <w:rFonts w:cs="Arial"/>
                <w:color w:val="000000"/>
                <w:sz w:val="22"/>
              </w:rPr>
            </w:pPr>
            <w:r>
              <w:rPr>
                <w:rFonts w:hint="eastAsia" w:cs="Arial"/>
                <w:color w:val="000000"/>
                <w:sz w:val="22"/>
              </w:rPr>
              <w:t>5.04</w:t>
            </w:r>
          </w:p>
        </w:tc>
        <w:tc>
          <w:tcPr>
            <w:tcW w:w="3492" w:type="dxa"/>
            <w:tcBorders>
              <w:top w:val="nil"/>
              <w:left w:val="nil"/>
              <w:bottom w:val="single" w:color="auto" w:sz="4" w:space="0"/>
              <w:right w:val="single" w:color="auto" w:sz="4" w:space="0"/>
            </w:tcBorders>
            <w:shd w:val="clear" w:color="auto" w:fill="auto"/>
            <w:vAlign w:val="center"/>
          </w:tcPr>
          <w:p w14:paraId="5068D808">
            <w:pPr>
              <w:jc w:val="center"/>
              <w:rPr>
                <w:rFonts w:cs="Arial"/>
                <w:color w:val="000000"/>
                <w:sz w:val="22"/>
              </w:rPr>
            </w:pPr>
            <w:r>
              <w:rPr>
                <w:rFonts w:hint="eastAsia" w:cs="Arial"/>
                <w:color w:val="000000"/>
                <w:sz w:val="22"/>
              </w:rPr>
              <w:t>5.04</w:t>
            </w:r>
          </w:p>
        </w:tc>
        <w:tc>
          <w:tcPr>
            <w:tcW w:w="3000" w:type="dxa"/>
            <w:tcBorders>
              <w:top w:val="nil"/>
              <w:left w:val="nil"/>
              <w:bottom w:val="single" w:color="auto" w:sz="4" w:space="0"/>
              <w:right w:val="single" w:color="auto" w:sz="8" w:space="0"/>
            </w:tcBorders>
            <w:shd w:val="clear" w:color="auto" w:fill="auto"/>
            <w:vAlign w:val="center"/>
          </w:tcPr>
          <w:p w14:paraId="7B78D003">
            <w:pPr>
              <w:jc w:val="center"/>
              <w:rPr>
                <w:rFonts w:cs="Arial"/>
                <w:color w:val="000000"/>
                <w:sz w:val="22"/>
              </w:rPr>
            </w:pPr>
            <w:r>
              <w:rPr>
                <w:rFonts w:hint="eastAsia" w:cs="Arial"/>
                <w:color w:val="000000"/>
                <w:sz w:val="22"/>
              </w:rPr>
              <w:t>0.00</w:t>
            </w:r>
          </w:p>
        </w:tc>
      </w:tr>
      <w:tr w14:paraId="0BD98D7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60C4616">
            <w:pPr>
              <w:jc w:val="center"/>
              <w:rPr>
                <w:rFonts w:cs="Arial"/>
                <w:color w:val="000000"/>
                <w:sz w:val="22"/>
              </w:rPr>
            </w:pPr>
            <w:r>
              <w:rPr>
                <w:rFonts w:hint="eastAsia" w:cs="Arial"/>
                <w:color w:val="000000"/>
                <w:sz w:val="22"/>
              </w:rPr>
              <w:t>2080505</w:t>
            </w:r>
          </w:p>
        </w:tc>
        <w:tc>
          <w:tcPr>
            <w:tcW w:w="3527" w:type="dxa"/>
            <w:tcBorders>
              <w:top w:val="nil"/>
              <w:left w:val="nil"/>
              <w:bottom w:val="single" w:color="auto" w:sz="4" w:space="0"/>
              <w:right w:val="single" w:color="auto" w:sz="4" w:space="0"/>
            </w:tcBorders>
            <w:shd w:val="clear" w:color="auto" w:fill="auto"/>
            <w:vAlign w:val="center"/>
          </w:tcPr>
          <w:p w14:paraId="7BD5CC5D">
            <w:pPr>
              <w:jc w:val="center"/>
              <w:rPr>
                <w:rFonts w:cs="Arial"/>
                <w:color w:val="000000"/>
                <w:sz w:val="22"/>
              </w:rPr>
            </w:pPr>
            <w:r>
              <w:rPr>
                <w:rFonts w:hint="eastAsia" w:cs="Arial"/>
                <w:color w:val="000000"/>
                <w:sz w:val="22"/>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1A958F7A">
            <w:pPr>
              <w:jc w:val="center"/>
              <w:rPr>
                <w:rFonts w:cs="Arial"/>
                <w:color w:val="000000"/>
                <w:sz w:val="22"/>
              </w:rPr>
            </w:pPr>
            <w:r>
              <w:rPr>
                <w:rFonts w:hint="eastAsia" w:cs="Arial"/>
                <w:color w:val="000000"/>
                <w:sz w:val="22"/>
              </w:rPr>
              <w:t>4.93</w:t>
            </w:r>
          </w:p>
        </w:tc>
        <w:tc>
          <w:tcPr>
            <w:tcW w:w="3492" w:type="dxa"/>
            <w:tcBorders>
              <w:top w:val="nil"/>
              <w:left w:val="nil"/>
              <w:bottom w:val="single" w:color="auto" w:sz="4" w:space="0"/>
              <w:right w:val="single" w:color="auto" w:sz="4" w:space="0"/>
            </w:tcBorders>
            <w:shd w:val="clear" w:color="auto" w:fill="auto"/>
            <w:vAlign w:val="center"/>
          </w:tcPr>
          <w:p w14:paraId="286092AB">
            <w:pPr>
              <w:jc w:val="center"/>
              <w:rPr>
                <w:rFonts w:cs="Arial"/>
                <w:color w:val="000000"/>
                <w:sz w:val="22"/>
              </w:rPr>
            </w:pPr>
            <w:r>
              <w:rPr>
                <w:rFonts w:hint="eastAsia" w:cs="Arial"/>
                <w:color w:val="000000"/>
                <w:sz w:val="22"/>
              </w:rPr>
              <w:t>4.93</w:t>
            </w:r>
          </w:p>
        </w:tc>
        <w:tc>
          <w:tcPr>
            <w:tcW w:w="3000" w:type="dxa"/>
            <w:tcBorders>
              <w:top w:val="nil"/>
              <w:left w:val="nil"/>
              <w:bottom w:val="single" w:color="auto" w:sz="4" w:space="0"/>
              <w:right w:val="single" w:color="auto" w:sz="8" w:space="0"/>
            </w:tcBorders>
            <w:shd w:val="clear" w:color="auto" w:fill="auto"/>
            <w:vAlign w:val="center"/>
          </w:tcPr>
          <w:p w14:paraId="1C205863">
            <w:pPr>
              <w:jc w:val="center"/>
              <w:rPr>
                <w:rFonts w:cs="Arial"/>
                <w:color w:val="000000"/>
                <w:sz w:val="22"/>
              </w:rPr>
            </w:pPr>
            <w:r>
              <w:rPr>
                <w:rFonts w:hint="eastAsia" w:cs="Arial"/>
                <w:color w:val="000000"/>
                <w:sz w:val="22"/>
              </w:rPr>
              <w:t>0.00</w:t>
            </w:r>
          </w:p>
        </w:tc>
      </w:tr>
      <w:tr w14:paraId="100B8A1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5516EF7">
            <w:pPr>
              <w:jc w:val="center"/>
              <w:rPr>
                <w:rFonts w:cs="Arial"/>
                <w:color w:val="000000"/>
                <w:sz w:val="22"/>
              </w:rPr>
            </w:pPr>
            <w:r>
              <w:rPr>
                <w:rFonts w:hint="eastAsia" w:cs="Arial"/>
                <w:color w:val="000000"/>
                <w:sz w:val="22"/>
              </w:rPr>
              <w:t>210</w:t>
            </w:r>
          </w:p>
        </w:tc>
        <w:tc>
          <w:tcPr>
            <w:tcW w:w="3527" w:type="dxa"/>
            <w:tcBorders>
              <w:top w:val="nil"/>
              <w:left w:val="nil"/>
              <w:bottom w:val="single" w:color="auto" w:sz="4" w:space="0"/>
              <w:right w:val="single" w:color="auto" w:sz="4" w:space="0"/>
            </w:tcBorders>
            <w:shd w:val="clear" w:color="auto" w:fill="auto"/>
            <w:vAlign w:val="center"/>
          </w:tcPr>
          <w:p w14:paraId="745F930D">
            <w:pPr>
              <w:jc w:val="center"/>
              <w:rPr>
                <w:rFonts w:cs="Arial"/>
                <w:color w:val="000000"/>
                <w:sz w:val="22"/>
              </w:rPr>
            </w:pPr>
            <w:r>
              <w:rPr>
                <w:rFonts w:hint="eastAsia" w:cs="Arial"/>
                <w:color w:val="000000"/>
                <w:sz w:val="22"/>
              </w:rPr>
              <w:t>卫生健康支出</w:t>
            </w:r>
          </w:p>
        </w:tc>
        <w:tc>
          <w:tcPr>
            <w:tcW w:w="3000" w:type="dxa"/>
            <w:tcBorders>
              <w:top w:val="nil"/>
              <w:left w:val="nil"/>
              <w:bottom w:val="single" w:color="auto" w:sz="4" w:space="0"/>
              <w:right w:val="single" w:color="auto" w:sz="4" w:space="0"/>
            </w:tcBorders>
            <w:shd w:val="clear" w:color="auto" w:fill="auto"/>
            <w:vAlign w:val="center"/>
          </w:tcPr>
          <w:p w14:paraId="23946B4C">
            <w:pPr>
              <w:jc w:val="center"/>
              <w:rPr>
                <w:rFonts w:cs="Arial"/>
                <w:color w:val="000000"/>
                <w:sz w:val="22"/>
              </w:rPr>
            </w:pPr>
            <w:r>
              <w:rPr>
                <w:rFonts w:hint="eastAsia" w:cs="Arial"/>
                <w:color w:val="000000"/>
                <w:sz w:val="22"/>
              </w:rPr>
              <w:t>2.13</w:t>
            </w:r>
          </w:p>
        </w:tc>
        <w:tc>
          <w:tcPr>
            <w:tcW w:w="3492" w:type="dxa"/>
            <w:tcBorders>
              <w:top w:val="nil"/>
              <w:left w:val="nil"/>
              <w:bottom w:val="single" w:color="auto" w:sz="4" w:space="0"/>
              <w:right w:val="single" w:color="auto" w:sz="4" w:space="0"/>
            </w:tcBorders>
            <w:shd w:val="clear" w:color="auto" w:fill="auto"/>
            <w:vAlign w:val="center"/>
          </w:tcPr>
          <w:p w14:paraId="6BE5C796">
            <w:pPr>
              <w:jc w:val="center"/>
              <w:rPr>
                <w:rFonts w:cs="Arial"/>
                <w:color w:val="000000"/>
                <w:sz w:val="22"/>
              </w:rPr>
            </w:pPr>
            <w:r>
              <w:rPr>
                <w:rFonts w:hint="eastAsia" w:cs="Arial"/>
                <w:color w:val="000000"/>
                <w:sz w:val="22"/>
              </w:rPr>
              <w:t>2.13</w:t>
            </w:r>
          </w:p>
        </w:tc>
        <w:tc>
          <w:tcPr>
            <w:tcW w:w="3000" w:type="dxa"/>
            <w:tcBorders>
              <w:top w:val="nil"/>
              <w:left w:val="nil"/>
              <w:bottom w:val="single" w:color="auto" w:sz="4" w:space="0"/>
              <w:right w:val="single" w:color="auto" w:sz="8" w:space="0"/>
            </w:tcBorders>
            <w:shd w:val="clear" w:color="auto" w:fill="auto"/>
            <w:vAlign w:val="center"/>
          </w:tcPr>
          <w:p w14:paraId="024CCE23">
            <w:pPr>
              <w:jc w:val="center"/>
              <w:rPr>
                <w:rFonts w:cs="Arial"/>
                <w:color w:val="000000"/>
                <w:sz w:val="22"/>
              </w:rPr>
            </w:pPr>
            <w:r>
              <w:rPr>
                <w:rFonts w:hint="eastAsia" w:cs="Arial"/>
                <w:color w:val="000000"/>
                <w:sz w:val="22"/>
              </w:rPr>
              <w:t>0.00</w:t>
            </w:r>
          </w:p>
        </w:tc>
      </w:tr>
      <w:tr w14:paraId="696EB59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7D8F4A1">
            <w:pPr>
              <w:jc w:val="center"/>
              <w:rPr>
                <w:rFonts w:cs="Arial"/>
                <w:color w:val="000000"/>
                <w:sz w:val="22"/>
              </w:rPr>
            </w:pPr>
            <w:r>
              <w:rPr>
                <w:rFonts w:hint="eastAsia" w:cs="Arial"/>
                <w:color w:val="000000"/>
                <w:sz w:val="22"/>
              </w:rPr>
              <w:t>21011</w:t>
            </w:r>
          </w:p>
        </w:tc>
        <w:tc>
          <w:tcPr>
            <w:tcW w:w="3527" w:type="dxa"/>
            <w:tcBorders>
              <w:top w:val="nil"/>
              <w:left w:val="nil"/>
              <w:bottom w:val="single" w:color="auto" w:sz="4" w:space="0"/>
              <w:right w:val="single" w:color="auto" w:sz="4" w:space="0"/>
            </w:tcBorders>
            <w:shd w:val="clear" w:color="auto" w:fill="auto"/>
            <w:vAlign w:val="center"/>
          </w:tcPr>
          <w:p w14:paraId="7B4CD758">
            <w:pPr>
              <w:jc w:val="center"/>
              <w:rPr>
                <w:rFonts w:cs="Arial"/>
                <w:color w:val="000000"/>
                <w:sz w:val="22"/>
              </w:rPr>
            </w:pPr>
            <w:r>
              <w:rPr>
                <w:rFonts w:hint="eastAsia" w:cs="Arial"/>
                <w:color w:val="000000"/>
                <w:sz w:val="22"/>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559245A4">
            <w:pPr>
              <w:jc w:val="center"/>
              <w:rPr>
                <w:rFonts w:cs="Arial"/>
                <w:color w:val="000000"/>
                <w:sz w:val="22"/>
              </w:rPr>
            </w:pPr>
            <w:r>
              <w:rPr>
                <w:rFonts w:hint="eastAsia" w:cs="Arial"/>
                <w:color w:val="000000"/>
                <w:sz w:val="22"/>
              </w:rPr>
              <w:t>2.13</w:t>
            </w:r>
          </w:p>
        </w:tc>
        <w:tc>
          <w:tcPr>
            <w:tcW w:w="3492" w:type="dxa"/>
            <w:tcBorders>
              <w:top w:val="nil"/>
              <w:left w:val="nil"/>
              <w:bottom w:val="single" w:color="auto" w:sz="4" w:space="0"/>
              <w:right w:val="single" w:color="auto" w:sz="4" w:space="0"/>
            </w:tcBorders>
            <w:shd w:val="clear" w:color="auto" w:fill="auto"/>
            <w:vAlign w:val="center"/>
          </w:tcPr>
          <w:p w14:paraId="1940C626">
            <w:pPr>
              <w:jc w:val="center"/>
              <w:rPr>
                <w:rFonts w:cs="Arial"/>
                <w:color w:val="000000"/>
                <w:sz w:val="22"/>
              </w:rPr>
            </w:pPr>
            <w:r>
              <w:rPr>
                <w:rFonts w:hint="eastAsia" w:cs="Arial"/>
                <w:color w:val="000000"/>
                <w:sz w:val="22"/>
              </w:rPr>
              <w:t>2.13</w:t>
            </w:r>
          </w:p>
        </w:tc>
        <w:tc>
          <w:tcPr>
            <w:tcW w:w="3000" w:type="dxa"/>
            <w:tcBorders>
              <w:top w:val="nil"/>
              <w:left w:val="nil"/>
              <w:bottom w:val="single" w:color="auto" w:sz="4" w:space="0"/>
              <w:right w:val="single" w:color="auto" w:sz="8" w:space="0"/>
            </w:tcBorders>
            <w:shd w:val="clear" w:color="auto" w:fill="auto"/>
            <w:vAlign w:val="center"/>
          </w:tcPr>
          <w:p w14:paraId="52920A61">
            <w:pPr>
              <w:jc w:val="center"/>
              <w:rPr>
                <w:rFonts w:cs="Arial"/>
                <w:color w:val="000000"/>
                <w:sz w:val="22"/>
              </w:rPr>
            </w:pPr>
            <w:r>
              <w:rPr>
                <w:rFonts w:hint="eastAsia" w:cs="Arial"/>
                <w:color w:val="000000"/>
                <w:sz w:val="22"/>
              </w:rPr>
              <w:t>0.00</w:t>
            </w:r>
          </w:p>
        </w:tc>
      </w:tr>
      <w:tr w14:paraId="5E6E114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86B499">
            <w:pPr>
              <w:jc w:val="center"/>
              <w:rPr>
                <w:rFonts w:cs="Arial"/>
                <w:color w:val="000000"/>
                <w:sz w:val="22"/>
              </w:rPr>
            </w:pPr>
            <w:r>
              <w:rPr>
                <w:rFonts w:hint="eastAsia" w:cs="Arial"/>
                <w:color w:val="000000"/>
                <w:sz w:val="22"/>
              </w:rPr>
              <w:t>2101101</w:t>
            </w:r>
          </w:p>
        </w:tc>
        <w:tc>
          <w:tcPr>
            <w:tcW w:w="3527" w:type="dxa"/>
            <w:tcBorders>
              <w:top w:val="nil"/>
              <w:left w:val="nil"/>
              <w:bottom w:val="single" w:color="auto" w:sz="4" w:space="0"/>
              <w:right w:val="single" w:color="auto" w:sz="4" w:space="0"/>
            </w:tcBorders>
            <w:shd w:val="clear" w:color="auto" w:fill="auto"/>
            <w:vAlign w:val="center"/>
          </w:tcPr>
          <w:p w14:paraId="14DD58D8">
            <w:pPr>
              <w:jc w:val="center"/>
              <w:rPr>
                <w:rFonts w:cs="Arial"/>
                <w:color w:val="000000"/>
                <w:sz w:val="22"/>
              </w:rPr>
            </w:pPr>
            <w:r>
              <w:rPr>
                <w:rFonts w:hint="eastAsia" w:cs="Arial"/>
                <w:color w:val="000000"/>
                <w:sz w:val="22"/>
              </w:rPr>
              <w:t>行政单位医疗</w:t>
            </w:r>
          </w:p>
        </w:tc>
        <w:tc>
          <w:tcPr>
            <w:tcW w:w="3000" w:type="dxa"/>
            <w:tcBorders>
              <w:top w:val="nil"/>
              <w:left w:val="nil"/>
              <w:bottom w:val="single" w:color="auto" w:sz="4" w:space="0"/>
              <w:right w:val="single" w:color="auto" w:sz="4" w:space="0"/>
            </w:tcBorders>
            <w:shd w:val="clear" w:color="auto" w:fill="auto"/>
            <w:vAlign w:val="center"/>
          </w:tcPr>
          <w:p w14:paraId="16CB2137">
            <w:pPr>
              <w:jc w:val="center"/>
              <w:rPr>
                <w:rFonts w:cs="Arial"/>
                <w:color w:val="000000"/>
                <w:sz w:val="22"/>
              </w:rPr>
            </w:pPr>
            <w:r>
              <w:rPr>
                <w:rFonts w:hint="eastAsia" w:cs="Arial"/>
                <w:color w:val="000000"/>
                <w:sz w:val="22"/>
              </w:rPr>
              <w:t>2.13</w:t>
            </w:r>
          </w:p>
        </w:tc>
        <w:tc>
          <w:tcPr>
            <w:tcW w:w="3492" w:type="dxa"/>
            <w:tcBorders>
              <w:top w:val="nil"/>
              <w:left w:val="nil"/>
              <w:bottom w:val="single" w:color="auto" w:sz="4" w:space="0"/>
              <w:right w:val="single" w:color="auto" w:sz="4" w:space="0"/>
            </w:tcBorders>
            <w:shd w:val="clear" w:color="auto" w:fill="auto"/>
            <w:vAlign w:val="center"/>
          </w:tcPr>
          <w:p w14:paraId="679B8A59">
            <w:pPr>
              <w:jc w:val="center"/>
              <w:rPr>
                <w:rFonts w:cs="Arial"/>
                <w:color w:val="000000"/>
                <w:sz w:val="22"/>
              </w:rPr>
            </w:pPr>
            <w:r>
              <w:rPr>
                <w:rFonts w:hint="eastAsia" w:cs="Arial"/>
                <w:color w:val="000000"/>
                <w:sz w:val="22"/>
              </w:rPr>
              <w:t>2.13</w:t>
            </w:r>
          </w:p>
        </w:tc>
        <w:tc>
          <w:tcPr>
            <w:tcW w:w="3000" w:type="dxa"/>
            <w:tcBorders>
              <w:top w:val="nil"/>
              <w:left w:val="nil"/>
              <w:bottom w:val="single" w:color="auto" w:sz="4" w:space="0"/>
              <w:right w:val="single" w:color="auto" w:sz="8" w:space="0"/>
            </w:tcBorders>
            <w:shd w:val="clear" w:color="auto" w:fill="auto"/>
            <w:vAlign w:val="center"/>
          </w:tcPr>
          <w:p w14:paraId="37E741B7">
            <w:pPr>
              <w:jc w:val="center"/>
              <w:rPr>
                <w:rFonts w:cs="Arial"/>
                <w:color w:val="000000"/>
                <w:sz w:val="22"/>
              </w:rPr>
            </w:pPr>
            <w:r>
              <w:rPr>
                <w:rFonts w:hint="eastAsia" w:cs="Arial"/>
                <w:color w:val="000000"/>
                <w:sz w:val="22"/>
              </w:rPr>
              <w:t>0.00</w:t>
            </w:r>
          </w:p>
        </w:tc>
      </w:tr>
      <w:tr w14:paraId="6B86B9F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D77D911">
            <w:pPr>
              <w:jc w:val="center"/>
              <w:rPr>
                <w:rFonts w:cs="Arial"/>
                <w:color w:val="000000"/>
                <w:sz w:val="22"/>
              </w:rPr>
            </w:pPr>
            <w:r>
              <w:rPr>
                <w:rFonts w:hint="eastAsia" w:cs="Arial"/>
                <w:color w:val="000000"/>
                <w:sz w:val="22"/>
              </w:rPr>
              <w:t>221</w:t>
            </w:r>
          </w:p>
        </w:tc>
        <w:tc>
          <w:tcPr>
            <w:tcW w:w="3527" w:type="dxa"/>
            <w:tcBorders>
              <w:top w:val="nil"/>
              <w:left w:val="nil"/>
              <w:bottom w:val="single" w:color="auto" w:sz="4" w:space="0"/>
              <w:right w:val="single" w:color="auto" w:sz="4" w:space="0"/>
            </w:tcBorders>
            <w:shd w:val="clear" w:color="auto" w:fill="auto"/>
            <w:vAlign w:val="center"/>
          </w:tcPr>
          <w:p w14:paraId="1919AB51">
            <w:pPr>
              <w:jc w:val="center"/>
              <w:rPr>
                <w:rFonts w:cs="Arial"/>
                <w:color w:val="000000"/>
                <w:sz w:val="22"/>
              </w:rPr>
            </w:pPr>
            <w:r>
              <w:rPr>
                <w:rFonts w:hint="eastAsia" w:cs="Arial"/>
                <w:color w:val="000000"/>
                <w:sz w:val="22"/>
              </w:rPr>
              <w:t>住房保障支出</w:t>
            </w:r>
          </w:p>
        </w:tc>
        <w:tc>
          <w:tcPr>
            <w:tcW w:w="3000" w:type="dxa"/>
            <w:tcBorders>
              <w:top w:val="nil"/>
              <w:left w:val="nil"/>
              <w:bottom w:val="single" w:color="auto" w:sz="4" w:space="0"/>
              <w:right w:val="single" w:color="auto" w:sz="4" w:space="0"/>
            </w:tcBorders>
            <w:shd w:val="clear" w:color="auto" w:fill="auto"/>
            <w:vAlign w:val="center"/>
          </w:tcPr>
          <w:p w14:paraId="559A747A">
            <w:pPr>
              <w:jc w:val="center"/>
              <w:rPr>
                <w:rFonts w:cs="Arial"/>
                <w:color w:val="000000"/>
                <w:sz w:val="22"/>
              </w:rPr>
            </w:pPr>
            <w:r>
              <w:rPr>
                <w:rFonts w:hint="eastAsia" w:cs="Arial"/>
                <w:color w:val="000000"/>
                <w:sz w:val="22"/>
              </w:rPr>
              <w:t>4.27</w:t>
            </w:r>
          </w:p>
        </w:tc>
        <w:tc>
          <w:tcPr>
            <w:tcW w:w="3492" w:type="dxa"/>
            <w:tcBorders>
              <w:top w:val="nil"/>
              <w:left w:val="nil"/>
              <w:bottom w:val="single" w:color="auto" w:sz="4" w:space="0"/>
              <w:right w:val="single" w:color="auto" w:sz="4" w:space="0"/>
            </w:tcBorders>
            <w:shd w:val="clear" w:color="auto" w:fill="auto"/>
            <w:vAlign w:val="center"/>
          </w:tcPr>
          <w:p w14:paraId="01FDF815">
            <w:pPr>
              <w:jc w:val="center"/>
              <w:rPr>
                <w:rFonts w:cs="Arial"/>
                <w:color w:val="000000"/>
                <w:sz w:val="22"/>
              </w:rPr>
            </w:pPr>
            <w:r>
              <w:rPr>
                <w:rFonts w:hint="eastAsia" w:cs="Arial"/>
                <w:color w:val="000000"/>
                <w:sz w:val="22"/>
              </w:rPr>
              <w:t>4.27</w:t>
            </w:r>
          </w:p>
        </w:tc>
        <w:tc>
          <w:tcPr>
            <w:tcW w:w="3000" w:type="dxa"/>
            <w:tcBorders>
              <w:top w:val="nil"/>
              <w:left w:val="nil"/>
              <w:bottom w:val="single" w:color="auto" w:sz="4" w:space="0"/>
              <w:right w:val="single" w:color="auto" w:sz="8" w:space="0"/>
            </w:tcBorders>
            <w:shd w:val="clear" w:color="auto" w:fill="auto"/>
            <w:vAlign w:val="center"/>
          </w:tcPr>
          <w:p w14:paraId="5A15EDED">
            <w:pPr>
              <w:jc w:val="center"/>
              <w:rPr>
                <w:rFonts w:cs="Arial"/>
                <w:color w:val="000000"/>
                <w:sz w:val="22"/>
              </w:rPr>
            </w:pPr>
            <w:r>
              <w:rPr>
                <w:rFonts w:hint="eastAsia" w:cs="Arial"/>
                <w:color w:val="000000"/>
                <w:sz w:val="22"/>
              </w:rPr>
              <w:t>0.00</w:t>
            </w:r>
          </w:p>
        </w:tc>
      </w:tr>
      <w:tr w14:paraId="1094712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7CDDED">
            <w:pPr>
              <w:jc w:val="center"/>
              <w:rPr>
                <w:rFonts w:cs="Arial"/>
                <w:color w:val="000000"/>
                <w:sz w:val="22"/>
              </w:rPr>
            </w:pPr>
            <w:r>
              <w:rPr>
                <w:rFonts w:hint="eastAsia" w:cs="Arial"/>
                <w:color w:val="000000"/>
                <w:sz w:val="22"/>
              </w:rPr>
              <w:t>22102</w:t>
            </w:r>
          </w:p>
        </w:tc>
        <w:tc>
          <w:tcPr>
            <w:tcW w:w="3527" w:type="dxa"/>
            <w:tcBorders>
              <w:top w:val="nil"/>
              <w:left w:val="nil"/>
              <w:bottom w:val="single" w:color="auto" w:sz="4" w:space="0"/>
              <w:right w:val="single" w:color="auto" w:sz="4" w:space="0"/>
            </w:tcBorders>
            <w:shd w:val="clear" w:color="auto" w:fill="auto"/>
            <w:vAlign w:val="center"/>
          </w:tcPr>
          <w:p w14:paraId="3C1614C9">
            <w:pPr>
              <w:jc w:val="center"/>
              <w:rPr>
                <w:rFonts w:cs="Arial"/>
                <w:color w:val="000000"/>
                <w:sz w:val="22"/>
              </w:rPr>
            </w:pPr>
            <w:r>
              <w:rPr>
                <w:rFonts w:hint="eastAsia" w:cs="Arial"/>
                <w:color w:val="000000"/>
                <w:sz w:val="22"/>
              </w:rPr>
              <w:t>住房改革支出</w:t>
            </w:r>
          </w:p>
        </w:tc>
        <w:tc>
          <w:tcPr>
            <w:tcW w:w="3000" w:type="dxa"/>
            <w:tcBorders>
              <w:top w:val="nil"/>
              <w:left w:val="nil"/>
              <w:bottom w:val="single" w:color="auto" w:sz="4" w:space="0"/>
              <w:right w:val="single" w:color="auto" w:sz="4" w:space="0"/>
            </w:tcBorders>
            <w:shd w:val="clear" w:color="auto" w:fill="auto"/>
            <w:vAlign w:val="center"/>
          </w:tcPr>
          <w:p w14:paraId="024CDC66">
            <w:pPr>
              <w:jc w:val="center"/>
              <w:rPr>
                <w:rFonts w:cs="Arial"/>
                <w:color w:val="000000"/>
                <w:sz w:val="22"/>
              </w:rPr>
            </w:pPr>
            <w:r>
              <w:rPr>
                <w:rFonts w:hint="eastAsia" w:cs="Arial"/>
                <w:color w:val="000000"/>
                <w:sz w:val="22"/>
              </w:rPr>
              <w:t>4.27</w:t>
            </w:r>
          </w:p>
        </w:tc>
        <w:tc>
          <w:tcPr>
            <w:tcW w:w="3492" w:type="dxa"/>
            <w:tcBorders>
              <w:top w:val="nil"/>
              <w:left w:val="nil"/>
              <w:bottom w:val="single" w:color="auto" w:sz="4" w:space="0"/>
              <w:right w:val="single" w:color="auto" w:sz="4" w:space="0"/>
            </w:tcBorders>
            <w:shd w:val="clear" w:color="auto" w:fill="auto"/>
            <w:vAlign w:val="center"/>
          </w:tcPr>
          <w:p w14:paraId="6C10ECC6">
            <w:pPr>
              <w:jc w:val="center"/>
              <w:rPr>
                <w:rFonts w:cs="Arial"/>
                <w:color w:val="000000"/>
                <w:sz w:val="22"/>
              </w:rPr>
            </w:pPr>
            <w:r>
              <w:rPr>
                <w:rFonts w:hint="eastAsia" w:cs="Arial"/>
                <w:color w:val="000000"/>
                <w:sz w:val="22"/>
              </w:rPr>
              <w:t>4.27</w:t>
            </w:r>
          </w:p>
        </w:tc>
        <w:tc>
          <w:tcPr>
            <w:tcW w:w="3000" w:type="dxa"/>
            <w:tcBorders>
              <w:top w:val="nil"/>
              <w:left w:val="nil"/>
              <w:bottom w:val="single" w:color="auto" w:sz="4" w:space="0"/>
              <w:right w:val="single" w:color="auto" w:sz="8" w:space="0"/>
            </w:tcBorders>
            <w:shd w:val="clear" w:color="auto" w:fill="auto"/>
            <w:vAlign w:val="center"/>
          </w:tcPr>
          <w:p w14:paraId="71A7D752">
            <w:pPr>
              <w:jc w:val="center"/>
              <w:rPr>
                <w:rFonts w:cs="Arial"/>
                <w:color w:val="000000"/>
                <w:sz w:val="22"/>
              </w:rPr>
            </w:pPr>
            <w:r>
              <w:rPr>
                <w:rFonts w:hint="eastAsia" w:cs="Arial"/>
                <w:color w:val="000000"/>
                <w:sz w:val="22"/>
              </w:rPr>
              <w:t>0.00</w:t>
            </w:r>
          </w:p>
        </w:tc>
      </w:tr>
      <w:tr w14:paraId="0D47656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C2B1C6A">
            <w:pPr>
              <w:jc w:val="center"/>
              <w:rPr>
                <w:rFonts w:cs="Arial"/>
                <w:color w:val="000000"/>
                <w:sz w:val="22"/>
              </w:rPr>
            </w:pPr>
            <w:r>
              <w:rPr>
                <w:rFonts w:hint="eastAsia" w:cs="Arial"/>
                <w:color w:val="000000"/>
                <w:sz w:val="22"/>
              </w:rPr>
              <w:t>2210201</w:t>
            </w:r>
          </w:p>
        </w:tc>
        <w:tc>
          <w:tcPr>
            <w:tcW w:w="3527" w:type="dxa"/>
            <w:tcBorders>
              <w:top w:val="nil"/>
              <w:left w:val="nil"/>
              <w:bottom w:val="single" w:color="auto" w:sz="4" w:space="0"/>
              <w:right w:val="single" w:color="auto" w:sz="4" w:space="0"/>
            </w:tcBorders>
            <w:shd w:val="clear" w:color="auto" w:fill="auto"/>
            <w:vAlign w:val="center"/>
          </w:tcPr>
          <w:p w14:paraId="16BC1EB5">
            <w:pPr>
              <w:jc w:val="center"/>
              <w:rPr>
                <w:rFonts w:cs="Arial"/>
                <w:color w:val="000000"/>
                <w:sz w:val="22"/>
              </w:rPr>
            </w:pPr>
            <w:r>
              <w:rPr>
                <w:rFonts w:hint="eastAsia" w:cs="Arial"/>
                <w:color w:val="000000"/>
                <w:sz w:val="22"/>
              </w:rPr>
              <w:t>住房公积金</w:t>
            </w:r>
          </w:p>
        </w:tc>
        <w:tc>
          <w:tcPr>
            <w:tcW w:w="3000" w:type="dxa"/>
            <w:tcBorders>
              <w:top w:val="nil"/>
              <w:left w:val="nil"/>
              <w:bottom w:val="single" w:color="auto" w:sz="4" w:space="0"/>
              <w:right w:val="single" w:color="auto" w:sz="4" w:space="0"/>
            </w:tcBorders>
            <w:shd w:val="clear" w:color="auto" w:fill="auto"/>
            <w:vAlign w:val="center"/>
          </w:tcPr>
          <w:p w14:paraId="6F61AC27">
            <w:pPr>
              <w:jc w:val="center"/>
              <w:rPr>
                <w:rFonts w:cs="Arial"/>
                <w:color w:val="000000"/>
                <w:sz w:val="22"/>
              </w:rPr>
            </w:pPr>
            <w:r>
              <w:rPr>
                <w:rFonts w:hint="eastAsia" w:cs="Arial"/>
                <w:color w:val="000000"/>
                <w:sz w:val="22"/>
              </w:rPr>
              <w:t>4.27</w:t>
            </w:r>
          </w:p>
        </w:tc>
        <w:tc>
          <w:tcPr>
            <w:tcW w:w="3492" w:type="dxa"/>
            <w:tcBorders>
              <w:top w:val="nil"/>
              <w:left w:val="nil"/>
              <w:bottom w:val="single" w:color="auto" w:sz="4" w:space="0"/>
              <w:right w:val="single" w:color="auto" w:sz="4" w:space="0"/>
            </w:tcBorders>
            <w:shd w:val="clear" w:color="auto" w:fill="auto"/>
            <w:vAlign w:val="center"/>
          </w:tcPr>
          <w:p w14:paraId="5915B0D9">
            <w:pPr>
              <w:jc w:val="center"/>
              <w:rPr>
                <w:rFonts w:cs="Arial"/>
                <w:color w:val="000000"/>
                <w:sz w:val="22"/>
              </w:rPr>
            </w:pPr>
            <w:r>
              <w:rPr>
                <w:rFonts w:hint="eastAsia" w:cs="Arial"/>
                <w:color w:val="000000"/>
                <w:sz w:val="22"/>
              </w:rPr>
              <w:t>4.27</w:t>
            </w:r>
          </w:p>
        </w:tc>
        <w:tc>
          <w:tcPr>
            <w:tcW w:w="3000" w:type="dxa"/>
            <w:tcBorders>
              <w:top w:val="nil"/>
              <w:left w:val="nil"/>
              <w:bottom w:val="single" w:color="auto" w:sz="4" w:space="0"/>
              <w:right w:val="single" w:color="auto" w:sz="8" w:space="0"/>
            </w:tcBorders>
            <w:shd w:val="clear" w:color="auto" w:fill="auto"/>
            <w:vAlign w:val="center"/>
          </w:tcPr>
          <w:p w14:paraId="6919D299">
            <w:pPr>
              <w:jc w:val="center"/>
              <w:rPr>
                <w:rFonts w:cs="Arial"/>
                <w:color w:val="000000"/>
                <w:sz w:val="22"/>
              </w:rPr>
            </w:pPr>
            <w:r>
              <w:rPr>
                <w:rFonts w:hint="eastAsia" w:cs="Arial"/>
                <w:color w:val="000000"/>
                <w:sz w:val="22"/>
              </w:rPr>
              <w:t>0.00</w:t>
            </w:r>
          </w:p>
        </w:tc>
      </w:tr>
    </w:tbl>
    <w:p w14:paraId="495C3608">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5017015">
      <w:pPr>
        <w:widowControl/>
        <w:jc w:val="left"/>
        <w:rPr>
          <w:rFonts w:ascii="Times New Roman" w:hAnsi="Times New Roman" w:eastAsia="仿宋_GB2312" w:cs="Times New Roman"/>
          <w:bCs/>
          <w:kern w:val="0"/>
          <w:szCs w:val="21"/>
        </w:rPr>
      </w:pPr>
    </w:p>
    <w:p w14:paraId="52A513F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08667418">
      <w:pPr>
        <w:widowControl/>
        <w:spacing w:after="120"/>
        <w:jc w:val="center"/>
        <w:textAlignment w:val="center"/>
        <w:rPr>
          <w:rFonts w:ascii="Times New Roman" w:hAnsi="Times New Roman" w:eastAsia="黑体" w:cs="Times New Roman"/>
          <w:color w:val="000000"/>
          <w:kern w:val="0"/>
          <w:sz w:val="36"/>
          <w:szCs w:val="36"/>
          <w:lang w:bidi="ar"/>
        </w:rPr>
      </w:pPr>
      <w:bookmarkStart w:id="3" w:name="RANGE!A1:I34"/>
      <w:r>
        <w:rPr>
          <w:rFonts w:ascii="Times New Roman" w:hAnsi="Times New Roman" w:eastAsia="黑体" w:cs="Times New Roman"/>
          <w:color w:val="000000"/>
          <w:kern w:val="0"/>
          <w:sz w:val="36"/>
          <w:szCs w:val="36"/>
          <w:lang w:bidi="ar"/>
        </w:rPr>
        <w:t>一般公共预算财政拨款基本支出决算明细表</w:t>
      </w:r>
      <w:bookmarkEnd w:id="3"/>
    </w:p>
    <w:p w14:paraId="052C6B7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公开06表</w:t>
      </w:r>
    </w:p>
    <w:p w14:paraId="5C8EF2B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中国民主建国会怀化市委员会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268B926F">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51CDEB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3C8C27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3BE18A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019DBD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F25DAF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BA7BCF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D1310A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6668EF3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507C3B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84A6C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7A458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600923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011CED63">
            <w:pPr>
              <w:widowControl/>
              <w:jc w:val="center"/>
              <w:rPr>
                <w:rFonts w:ascii="宋体" w:hAnsi="宋体" w:eastAsia="宋体" w:cs="Arial"/>
                <w:color w:val="000000"/>
                <w:kern w:val="0"/>
                <w:sz w:val="22"/>
              </w:rPr>
            </w:pPr>
            <w:r>
              <w:rPr>
                <w:rFonts w:hint="eastAsia" w:cs="Arial"/>
                <w:color w:val="000000"/>
                <w:sz w:val="22"/>
              </w:rPr>
              <w:t>51.11</w:t>
            </w:r>
          </w:p>
        </w:tc>
        <w:tc>
          <w:tcPr>
            <w:tcW w:w="1116" w:type="dxa"/>
            <w:tcBorders>
              <w:top w:val="nil"/>
              <w:left w:val="nil"/>
              <w:bottom w:val="single" w:color="auto" w:sz="4" w:space="0"/>
              <w:right w:val="single" w:color="auto" w:sz="4" w:space="0"/>
            </w:tcBorders>
            <w:shd w:val="clear" w:color="auto" w:fill="auto"/>
            <w:vAlign w:val="center"/>
          </w:tcPr>
          <w:p w14:paraId="2A2C4A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64CDE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7C8AB63F">
            <w:pPr>
              <w:widowControl/>
              <w:jc w:val="right"/>
              <w:rPr>
                <w:rFonts w:ascii="宋体" w:hAnsi="宋体" w:eastAsia="宋体" w:cs="Arial"/>
                <w:color w:val="000000"/>
                <w:kern w:val="0"/>
                <w:sz w:val="22"/>
              </w:rPr>
            </w:pPr>
            <w:r>
              <w:rPr>
                <w:rFonts w:hint="eastAsia" w:cs="Arial"/>
                <w:color w:val="000000"/>
                <w:sz w:val="22"/>
              </w:rPr>
              <w:t>5.71</w:t>
            </w:r>
          </w:p>
        </w:tc>
        <w:tc>
          <w:tcPr>
            <w:tcW w:w="1217" w:type="dxa"/>
            <w:tcBorders>
              <w:top w:val="nil"/>
              <w:left w:val="nil"/>
              <w:bottom w:val="single" w:color="auto" w:sz="4" w:space="0"/>
              <w:right w:val="single" w:color="auto" w:sz="4" w:space="0"/>
            </w:tcBorders>
            <w:shd w:val="clear" w:color="auto" w:fill="auto"/>
            <w:vAlign w:val="center"/>
          </w:tcPr>
          <w:p w14:paraId="67F502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7A5E62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14235833">
            <w:pPr>
              <w:widowControl/>
              <w:jc w:val="center"/>
              <w:rPr>
                <w:rFonts w:ascii="宋体" w:hAnsi="宋体" w:eastAsia="宋体" w:cs="Arial"/>
                <w:color w:val="000000"/>
                <w:kern w:val="0"/>
                <w:sz w:val="22"/>
              </w:rPr>
            </w:pPr>
            <w:r>
              <w:rPr>
                <w:rFonts w:hint="eastAsia" w:cs="Arial"/>
                <w:color w:val="000000"/>
                <w:sz w:val="22"/>
              </w:rPr>
              <w:t>0.00</w:t>
            </w:r>
          </w:p>
        </w:tc>
      </w:tr>
      <w:tr w14:paraId="6D86B8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C97EF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7C20F2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0BDD592D">
            <w:pPr>
              <w:jc w:val="center"/>
              <w:rPr>
                <w:rFonts w:cs="Arial"/>
                <w:color w:val="000000"/>
                <w:sz w:val="22"/>
              </w:rPr>
            </w:pPr>
            <w:r>
              <w:rPr>
                <w:rFonts w:hint="eastAsia" w:cs="Arial"/>
                <w:color w:val="000000"/>
                <w:sz w:val="22"/>
              </w:rPr>
              <w:t>17.25</w:t>
            </w:r>
          </w:p>
        </w:tc>
        <w:tc>
          <w:tcPr>
            <w:tcW w:w="1116" w:type="dxa"/>
            <w:tcBorders>
              <w:top w:val="nil"/>
              <w:left w:val="nil"/>
              <w:bottom w:val="single" w:color="auto" w:sz="4" w:space="0"/>
              <w:right w:val="single" w:color="auto" w:sz="4" w:space="0"/>
            </w:tcBorders>
            <w:shd w:val="clear" w:color="auto" w:fill="auto"/>
            <w:vAlign w:val="center"/>
          </w:tcPr>
          <w:p w14:paraId="0E7FE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65A414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370D2757">
            <w:pPr>
              <w:jc w:val="right"/>
              <w:rPr>
                <w:rFonts w:cs="Arial"/>
                <w:color w:val="000000"/>
                <w:sz w:val="22"/>
              </w:rPr>
            </w:pPr>
            <w:r>
              <w:rPr>
                <w:rFonts w:hint="eastAsia" w:cs="Arial"/>
                <w:color w:val="000000"/>
                <w:sz w:val="22"/>
              </w:rPr>
              <w:t>0.04</w:t>
            </w:r>
          </w:p>
        </w:tc>
        <w:tc>
          <w:tcPr>
            <w:tcW w:w="1217" w:type="dxa"/>
            <w:tcBorders>
              <w:top w:val="nil"/>
              <w:left w:val="nil"/>
              <w:bottom w:val="single" w:color="auto" w:sz="4" w:space="0"/>
              <w:right w:val="single" w:color="auto" w:sz="4" w:space="0"/>
            </w:tcBorders>
            <w:shd w:val="clear" w:color="auto" w:fill="auto"/>
            <w:vAlign w:val="center"/>
          </w:tcPr>
          <w:p w14:paraId="4F5BF9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043048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50425791">
            <w:pPr>
              <w:jc w:val="center"/>
              <w:rPr>
                <w:rFonts w:cs="Arial"/>
                <w:color w:val="000000"/>
                <w:sz w:val="22"/>
              </w:rPr>
            </w:pPr>
            <w:r>
              <w:rPr>
                <w:rFonts w:hint="eastAsia" w:cs="Arial"/>
                <w:color w:val="000000"/>
                <w:sz w:val="22"/>
              </w:rPr>
              <w:t>0.00</w:t>
            </w:r>
          </w:p>
        </w:tc>
      </w:tr>
      <w:tr w14:paraId="7CF0BC7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100F9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398F64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59389C2A">
            <w:pPr>
              <w:jc w:val="center"/>
              <w:rPr>
                <w:rFonts w:cs="Arial"/>
                <w:color w:val="000000"/>
                <w:sz w:val="22"/>
              </w:rPr>
            </w:pPr>
            <w:r>
              <w:rPr>
                <w:rFonts w:hint="eastAsia" w:cs="Arial"/>
                <w:color w:val="000000"/>
                <w:sz w:val="22"/>
              </w:rPr>
              <w:t>7.79</w:t>
            </w:r>
          </w:p>
        </w:tc>
        <w:tc>
          <w:tcPr>
            <w:tcW w:w="1116" w:type="dxa"/>
            <w:tcBorders>
              <w:top w:val="nil"/>
              <w:left w:val="nil"/>
              <w:bottom w:val="single" w:color="auto" w:sz="4" w:space="0"/>
              <w:right w:val="single" w:color="auto" w:sz="4" w:space="0"/>
            </w:tcBorders>
            <w:shd w:val="clear" w:color="auto" w:fill="auto"/>
            <w:vAlign w:val="center"/>
          </w:tcPr>
          <w:p w14:paraId="472323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789920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26ED51EC">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1101DD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7543E0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130B2207">
            <w:pPr>
              <w:jc w:val="center"/>
              <w:rPr>
                <w:rFonts w:cs="Arial"/>
                <w:color w:val="000000"/>
                <w:sz w:val="22"/>
              </w:rPr>
            </w:pPr>
            <w:r>
              <w:rPr>
                <w:rFonts w:hint="eastAsia" w:cs="Arial"/>
                <w:color w:val="000000"/>
                <w:sz w:val="22"/>
              </w:rPr>
              <w:t>0.00</w:t>
            </w:r>
          </w:p>
        </w:tc>
      </w:tr>
      <w:tr w14:paraId="016BB9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60521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1C5452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73076055">
            <w:pPr>
              <w:jc w:val="center"/>
              <w:rPr>
                <w:rFonts w:cs="Arial"/>
                <w:color w:val="000000"/>
                <w:sz w:val="22"/>
              </w:rPr>
            </w:pPr>
            <w:r>
              <w:rPr>
                <w:rFonts w:hint="eastAsia" w:cs="Arial"/>
                <w:color w:val="000000"/>
                <w:sz w:val="22"/>
              </w:rPr>
              <w:t>12.70</w:t>
            </w:r>
          </w:p>
        </w:tc>
        <w:tc>
          <w:tcPr>
            <w:tcW w:w="1116" w:type="dxa"/>
            <w:tcBorders>
              <w:top w:val="nil"/>
              <w:left w:val="nil"/>
              <w:bottom w:val="single" w:color="auto" w:sz="4" w:space="0"/>
              <w:right w:val="single" w:color="auto" w:sz="4" w:space="0"/>
            </w:tcBorders>
            <w:shd w:val="clear" w:color="auto" w:fill="auto"/>
            <w:vAlign w:val="center"/>
          </w:tcPr>
          <w:p w14:paraId="4B448B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00D37F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051C4D71">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780110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3BB76D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6392F81B">
            <w:pPr>
              <w:jc w:val="center"/>
              <w:rPr>
                <w:rFonts w:cs="Arial"/>
                <w:color w:val="000000"/>
                <w:sz w:val="22"/>
              </w:rPr>
            </w:pPr>
            <w:r>
              <w:rPr>
                <w:rFonts w:hint="eastAsia" w:cs="Arial"/>
                <w:color w:val="000000"/>
                <w:sz w:val="22"/>
              </w:rPr>
              <w:t>0.00</w:t>
            </w:r>
          </w:p>
        </w:tc>
      </w:tr>
      <w:tr w14:paraId="181DD80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C361D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775D3A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2DE2EC0C">
            <w:pPr>
              <w:jc w:val="center"/>
              <w:rPr>
                <w:rFonts w:cs="Arial"/>
                <w:color w:val="000000"/>
                <w:sz w:val="22"/>
              </w:rPr>
            </w:pPr>
            <w:r>
              <w:rPr>
                <w:rFonts w:hint="eastAsia" w:cs="Arial"/>
                <w:color w:val="000000"/>
                <w:sz w:val="22"/>
              </w:rPr>
              <w:t>1.22</w:t>
            </w:r>
          </w:p>
        </w:tc>
        <w:tc>
          <w:tcPr>
            <w:tcW w:w="1116" w:type="dxa"/>
            <w:tcBorders>
              <w:top w:val="nil"/>
              <w:left w:val="nil"/>
              <w:bottom w:val="single" w:color="auto" w:sz="4" w:space="0"/>
              <w:right w:val="single" w:color="auto" w:sz="4" w:space="0"/>
            </w:tcBorders>
            <w:shd w:val="clear" w:color="auto" w:fill="auto"/>
            <w:vAlign w:val="center"/>
          </w:tcPr>
          <w:p w14:paraId="535176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15DE7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5A83FF4C">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6E9310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311A9D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0D712B3C">
            <w:pPr>
              <w:jc w:val="center"/>
              <w:rPr>
                <w:rFonts w:cs="Arial"/>
                <w:color w:val="000000"/>
                <w:sz w:val="22"/>
              </w:rPr>
            </w:pPr>
            <w:r>
              <w:rPr>
                <w:rFonts w:hint="eastAsia" w:cs="Arial"/>
                <w:color w:val="000000"/>
                <w:sz w:val="22"/>
              </w:rPr>
              <w:t>0.00</w:t>
            </w:r>
          </w:p>
        </w:tc>
      </w:tr>
      <w:tr w14:paraId="74B196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C6C35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58E442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276C7792">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2B3222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5927A5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072FF22C">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6CB24C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71CB61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47391071">
            <w:pPr>
              <w:jc w:val="center"/>
              <w:rPr>
                <w:rFonts w:cs="Arial"/>
                <w:color w:val="000000"/>
                <w:sz w:val="22"/>
              </w:rPr>
            </w:pPr>
            <w:r>
              <w:rPr>
                <w:rFonts w:hint="eastAsia" w:cs="Arial"/>
                <w:color w:val="000000"/>
                <w:sz w:val="22"/>
              </w:rPr>
              <w:t>0.00</w:t>
            </w:r>
          </w:p>
        </w:tc>
      </w:tr>
      <w:tr w14:paraId="75893E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A7524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27AD76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3454C732">
            <w:pPr>
              <w:jc w:val="center"/>
              <w:rPr>
                <w:rFonts w:cs="Arial"/>
                <w:color w:val="000000"/>
                <w:sz w:val="22"/>
              </w:rPr>
            </w:pPr>
            <w:r>
              <w:rPr>
                <w:rFonts w:hint="eastAsia" w:cs="Arial"/>
                <w:color w:val="000000"/>
                <w:sz w:val="22"/>
              </w:rPr>
              <w:t>4.93</w:t>
            </w:r>
          </w:p>
        </w:tc>
        <w:tc>
          <w:tcPr>
            <w:tcW w:w="1116" w:type="dxa"/>
            <w:tcBorders>
              <w:top w:val="nil"/>
              <w:left w:val="nil"/>
              <w:bottom w:val="single" w:color="auto" w:sz="4" w:space="0"/>
              <w:right w:val="single" w:color="auto" w:sz="4" w:space="0"/>
            </w:tcBorders>
            <w:shd w:val="clear" w:color="auto" w:fill="auto"/>
            <w:vAlign w:val="center"/>
          </w:tcPr>
          <w:p w14:paraId="6CD190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4A4F7A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638E9681">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75E2BD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02E8BD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36B1190B">
            <w:pPr>
              <w:jc w:val="center"/>
              <w:rPr>
                <w:rFonts w:cs="Arial"/>
                <w:color w:val="000000"/>
                <w:sz w:val="22"/>
              </w:rPr>
            </w:pPr>
            <w:r>
              <w:rPr>
                <w:rFonts w:hint="eastAsia" w:cs="Arial"/>
                <w:color w:val="000000"/>
                <w:sz w:val="22"/>
              </w:rPr>
              <w:t>0.00</w:t>
            </w:r>
          </w:p>
        </w:tc>
      </w:tr>
      <w:tr w14:paraId="36EAA77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C6D68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1AF576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307EDA9E">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3F2DFA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140C79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404B6B2C">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23FC2B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1A8059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6B9FAEAE">
            <w:pPr>
              <w:jc w:val="center"/>
              <w:rPr>
                <w:rFonts w:cs="Arial"/>
                <w:color w:val="000000"/>
                <w:sz w:val="22"/>
              </w:rPr>
            </w:pPr>
            <w:r>
              <w:rPr>
                <w:rFonts w:hint="eastAsia" w:cs="Arial"/>
                <w:color w:val="000000"/>
                <w:sz w:val="22"/>
              </w:rPr>
              <w:t>0.00</w:t>
            </w:r>
          </w:p>
        </w:tc>
      </w:tr>
      <w:tr w14:paraId="4B059D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EC164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0955C7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34DD2A9B">
            <w:pPr>
              <w:jc w:val="center"/>
              <w:rPr>
                <w:rFonts w:cs="Arial"/>
                <w:color w:val="000000"/>
                <w:sz w:val="22"/>
              </w:rPr>
            </w:pPr>
            <w:r>
              <w:rPr>
                <w:rFonts w:hint="eastAsia" w:cs="Arial"/>
                <w:color w:val="000000"/>
                <w:sz w:val="22"/>
              </w:rPr>
              <w:t>2.48</w:t>
            </w:r>
          </w:p>
        </w:tc>
        <w:tc>
          <w:tcPr>
            <w:tcW w:w="1116" w:type="dxa"/>
            <w:tcBorders>
              <w:top w:val="nil"/>
              <w:left w:val="nil"/>
              <w:bottom w:val="single" w:color="auto" w:sz="4" w:space="0"/>
              <w:right w:val="single" w:color="auto" w:sz="4" w:space="0"/>
            </w:tcBorders>
            <w:shd w:val="clear" w:color="auto" w:fill="auto"/>
            <w:vAlign w:val="center"/>
          </w:tcPr>
          <w:p w14:paraId="47090B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188910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2E61C944">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304897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4955F3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4765ACE4">
            <w:pPr>
              <w:jc w:val="center"/>
              <w:rPr>
                <w:rFonts w:cs="Arial"/>
                <w:color w:val="000000"/>
                <w:sz w:val="22"/>
              </w:rPr>
            </w:pPr>
            <w:r>
              <w:rPr>
                <w:rFonts w:hint="eastAsia" w:cs="Arial"/>
                <w:color w:val="000000"/>
                <w:sz w:val="22"/>
              </w:rPr>
              <w:t>0.00</w:t>
            </w:r>
          </w:p>
        </w:tc>
      </w:tr>
      <w:tr w14:paraId="777EE4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068DA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299BA1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52B380FB">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5C9225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671B31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003324D5">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44DF5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1635B0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2043F7EB">
            <w:pPr>
              <w:jc w:val="center"/>
              <w:rPr>
                <w:rFonts w:cs="Arial"/>
                <w:color w:val="000000"/>
                <w:sz w:val="22"/>
              </w:rPr>
            </w:pPr>
            <w:r>
              <w:rPr>
                <w:rFonts w:hint="eastAsia" w:cs="Arial"/>
                <w:color w:val="000000"/>
                <w:sz w:val="22"/>
              </w:rPr>
              <w:t>0.00</w:t>
            </w:r>
          </w:p>
        </w:tc>
      </w:tr>
      <w:tr w14:paraId="0324C67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372E6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2C8D5D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7FFE3641">
            <w:pPr>
              <w:jc w:val="center"/>
              <w:rPr>
                <w:rFonts w:cs="Arial"/>
                <w:color w:val="000000"/>
                <w:sz w:val="22"/>
              </w:rPr>
            </w:pPr>
            <w:r>
              <w:rPr>
                <w:rFonts w:hint="eastAsia" w:cs="Arial"/>
                <w:color w:val="000000"/>
                <w:sz w:val="22"/>
              </w:rPr>
              <w:t>0.47</w:t>
            </w:r>
          </w:p>
        </w:tc>
        <w:tc>
          <w:tcPr>
            <w:tcW w:w="1116" w:type="dxa"/>
            <w:tcBorders>
              <w:top w:val="nil"/>
              <w:left w:val="nil"/>
              <w:bottom w:val="single" w:color="auto" w:sz="4" w:space="0"/>
              <w:right w:val="single" w:color="auto" w:sz="4" w:space="0"/>
            </w:tcBorders>
            <w:shd w:val="clear" w:color="auto" w:fill="auto"/>
            <w:vAlign w:val="center"/>
          </w:tcPr>
          <w:p w14:paraId="1A89C8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4A6006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2E22E147">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460CBA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50481D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0F3AD4DB">
            <w:pPr>
              <w:jc w:val="center"/>
              <w:rPr>
                <w:rFonts w:cs="Arial"/>
                <w:color w:val="000000"/>
                <w:sz w:val="22"/>
              </w:rPr>
            </w:pPr>
            <w:r>
              <w:rPr>
                <w:rFonts w:hint="eastAsia" w:cs="Arial"/>
                <w:color w:val="000000"/>
                <w:sz w:val="22"/>
              </w:rPr>
              <w:t>0.00</w:t>
            </w:r>
          </w:p>
        </w:tc>
      </w:tr>
      <w:tr w14:paraId="0B1889A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7F2D7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68F49E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4CA32B96">
            <w:pPr>
              <w:jc w:val="center"/>
              <w:rPr>
                <w:rFonts w:cs="Arial"/>
                <w:color w:val="000000"/>
                <w:sz w:val="22"/>
              </w:rPr>
            </w:pPr>
            <w:r>
              <w:rPr>
                <w:rFonts w:hint="eastAsia" w:cs="Arial"/>
                <w:color w:val="000000"/>
                <w:sz w:val="22"/>
              </w:rPr>
              <w:t>4.27</w:t>
            </w:r>
          </w:p>
        </w:tc>
        <w:tc>
          <w:tcPr>
            <w:tcW w:w="1116" w:type="dxa"/>
            <w:tcBorders>
              <w:top w:val="nil"/>
              <w:left w:val="nil"/>
              <w:bottom w:val="single" w:color="auto" w:sz="4" w:space="0"/>
              <w:right w:val="single" w:color="auto" w:sz="4" w:space="0"/>
            </w:tcBorders>
            <w:shd w:val="clear" w:color="auto" w:fill="auto"/>
            <w:vAlign w:val="center"/>
          </w:tcPr>
          <w:p w14:paraId="334E99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2097F8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1C6D0D31">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32D769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657029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2AF46F6E">
            <w:pPr>
              <w:jc w:val="center"/>
              <w:rPr>
                <w:rFonts w:cs="Arial"/>
                <w:color w:val="000000"/>
                <w:sz w:val="22"/>
              </w:rPr>
            </w:pPr>
            <w:r>
              <w:rPr>
                <w:rFonts w:hint="eastAsia" w:cs="Arial"/>
                <w:color w:val="000000"/>
                <w:sz w:val="22"/>
              </w:rPr>
              <w:t>0.00</w:t>
            </w:r>
          </w:p>
        </w:tc>
      </w:tr>
      <w:tr w14:paraId="6F2DB7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B8D8A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27F35B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6A20B7DC">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073895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0D5B16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24137E73">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2A65A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70CDE0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7F873FCA">
            <w:pPr>
              <w:jc w:val="center"/>
              <w:rPr>
                <w:rFonts w:cs="Arial"/>
                <w:color w:val="000000"/>
                <w:sz w:val="22"/>
              </w:rPr>
            </w:pPr>
            <w:r>
              <w:rPr>
                <w:rFonts w:hint="eastAsia" w:cs="Arial"/>
                <w:color w:val="000000"/>
                <w:sz w:val="22"/>
              </w:rPr>
              <w:t>0.00</w:t>
            </w:r>
          </w:p>
        </w:tc>
      </w:tr>
      <w:tr w14:paraId="5E0981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041EC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682A36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5F0B5AB3">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384075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222A75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73798F74">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7DE95F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4C6D05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61F69E5B">
            <w:pPr>
              <w:jc w:val="center"/>
              <w:rPr>
                <w:rFonts w:cs="Arial"/>
                <w:color w:val="000000"/>
                <w:sz w:val="22"/>
              </w:rPr>
            </w:pPr>
            <w:r>
              <w:rPr>
                <w:rFonts w:hint="eastAsia" w:cs="Arial"/>
                <w:color w:val="000000"/>
                <w:sz w:val="22"/>
              </w:rPr>
              <w:t>0.00</w:t>
            </w:r>
          </w:p>
        </w:tc>
      </w:tr>
      <w:tr w14:paraId="35376F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F2F6C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4C487B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39157AA0">
            <w:pPr>
              <w:jc w:val="center"/>
              <w:rPr>
                <w:rFonts w:cs="Arial"/>
                <w:color w:val="000000"/>
                <w:sz w:val="22"/>
              </w:rPr>
            </w:pPr>
            <w:r>
              <w:rPr>
                <w:rFonts w:hint="eastAsia" w:cs="Arial"/>
                <w:color w:val="000000"/>
                <w:sz w:val="22"/>
              </w:rPr>
              <w:t>5.33</w:t>
            </w:r>
          </w:p>
        </w:tc>
        <w:tc>
          <w:tcPr>
            <w:tcW w:w="1116" w:type="dxa"/>
            <w:tcBorders>
              <w:top w:val="nil"/>
              <w:left w:val="nil"/>
              <w:bottom w:val="single" w:color="auto" w:sz="4" w:space="0"/>
              <w:right w:val="single" w:color="auto" w:sz="4" w:space="0"/>
            </w:tcBorders>
            <w:shd w:val="clear" w:color="auto" w:fill="auto"/>
            <w:vAlign w:val="center"/>
          </w:tcPr>
          <w:p w14:paraId="722F0B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38744A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7D7CAC56">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19F432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590460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0ACFD410">
            <w:pPr>
              <w:jc w:val="center"/>
              <w:rPr>
                <w:rFonts w:cs="Arial"/>
                <w:color w:val="000000"/>
                <w:sz w:val="22"/>
              </w:rPr>
            </w:pPr>
            <w:r>
              <w:rPr>
                <w:rFonts w:hint="eastAsia" w:cs="Arial"/>
                <w:color w:val="000000"/>
                <w:sz w:val="22"/>
              </w:rPr>
              <w:t>0.00</w:t>
            </w:r>
          </w:p>
        </w:tc>
      </w:tr>
      <w:tr w14:paraId="6F99E0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6E491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7FBA93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6CBB8E0C">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234BA1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3F3363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6F485696">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7CD353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2D8D17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3A843C35">
            <w:pPr>
              <w:jc w:val="center"/>
              <w:rPr>
                <w:rFonts w:cs="Arial"/>
                <w:color w:val="000000"/>
                <w:sz w:val="22"/>
              </w:rPr>
            </w:pPr>
            <w:r>
              <w:rPr>
                <w:rFonts w:hint="eastAsia" w:cs="Arial"/>
                <w:color w:val="000000"/>
                <w:sz w:val="22"/>
              </w:rPr>
              <w:t>0.00</w:t>
            </w:r>
          </w:p>
        </w:tc>
      </w:tr>
      <w:tr w14:paraId="2EC5F4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E7DA2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09A213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19C650D7">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4544A1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57220E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34D9BCA4">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33F947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578F04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1619492C">
            <w:pPr>
              <w:jc w:val="center"/>
              <w:rPr>
                <w:rFonts w:cs="Arial"/>
                <w:color w:val="000000"/>
                <w:sz w:val="22"/>
              </w:rPr>
            </w:pPr>
            <w:r>
              <w:rPr>
                <w:rFonts w:hint="eastAsia" w:cs="Arial"/>
                <w:color w:val="000000"/>
                <w:sz w:val="22"/>
              </w:rPr>
              <w:t>0.00</w:t>
            </w:r>
          </w:p>
        </w:tc>
      </w:tr>
      <w:tr w14:paraId="2F6792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18A5D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278373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5A241C13">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32C02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458A0A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3F6873C3">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098A42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6E9B75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2B80F568">
            <w:pPr>
              <w:jc w:val="center"/>
              <w:rPr>
                <w:rFonts w:cs="Arial"/>
                <w:color w:val="000000"/>
                <w:sz w:val="22"/>
              </w:rPr>
            </w:pPr>
            <w:r>
              <w:rPr>
                <w:rFonts w:hint="eastAsia" w:cs="Arial"/>
                <w:color w:val="000000"/>
                <w:sz w:val="22"/>
              </w:rPr>
              <w:t>0.00</w:t>
            </w:r>
          </w:p>
        </w:tc>
      </w:tr>
      <w:tr w14:paraId="51C795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B6746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02ECAC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63E1C1CF">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68CE6B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6FABA6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7951AE91">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440081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013A08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4200A43A">
            <w:pPr>
              <w:jc w:val="center"/>
              <w:rPr>
                <w:rFonts w:cs="Arial"/>
                <w:color w:val="000000"/>
                <w:sz w:val="22"/>
              </w:rPr>
            </w:pPr>
            <w:r>
              <w:rPr>
                <w:rFonts w:hint="eastAsia" w:cs="Arial"/>
                <w:color w:val="000000"/>
                <w:sz w:val="22"/>
              </w:rPr>
              <w:t>0.00</w:t>
            </w:r>
          </w:p>
        </w:tc>
      </w:tr>
      <w:tr w14:paraId="77BF047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8C607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2E4E4D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026BB40E">
            <w:pPr>
              <w:jc w:val="center"/>
              <w:rPr>
                <w:rFonts w:cs="Arial"/>
                <w:color w:val="000000"/>
                <w:sz w:val="22"/>
              </w:rPr>
            </w:pPr>
            <w:r>
              <w:rPr>
                <w:rFonts w:hint="eastAsia" w:cs="Arial"/>
                <w:color w:val="000000"/>
                <w:sz w:val="22"/>
              </w:rPr>
              <w:t>5.04</w:t>
            </w:r>
          </w:p>
        </w:tc>
        <w:tc>
          <w:tcPr>
            <w:tcW w:w="1116" w:type="dxa"/>
            <w:tcBorders>
              <w:top w:val="nil"/>
              <w:left w:val="nil"/>
              <w:bottom w:val="single" w:color="auto" w:sz="4" w:space="0"/>
              <w:right w:val="single" w:color="auto" w:sz="4" w:space="0"/>
            </w:tcBorders>
            <w:shd w:val="clear" w:color="auto" w:fill="auto"/>
            <w:vAlign w:val="center"/>
          </w:tcPr>
          <w:p w14:paraId="3E22E0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2416E5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6BC8D660">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18FF22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13A9B7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0CB51894">
            <w:pPr>
              <w:jc w:val="center"/>
              <w:rPr>
                <w:rFonts w:cs="Arial"/>
                <w:color w:val="000000"/>
                <w:sz w:val="22"/>
              </w:rPr>
            </w:pPr>
            <w:r>
              <w:rPr>
                <w:rFonts w:hint="eastAsia" w:cs="Arial"/>
                <w:color w:val="000000"/>
                <w:sz w:val="22"/>
              </w:rPr>
              <w:t>0.00</w:t>
            </w:r>
          </w:p>
        </w:tc>
      </w:tr>
      <w:tr w14:paraId="203BDA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74811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57357F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4A1B700B">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074C56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3A6E0E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278E02FE">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600967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641FD2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3FFA0447">
            <w:pPr>
              <w:jc w:val="center"/>
              <w:rPr>
                <w:rFonts w:cs="Arial"/>
                <w:color w:val="000000"/>
                <w:sz w:val="22"/>
              </w:rPr>
            </w:pPr>
            <w:r>
              <w:rPr>
                <w:rFonts w:hint="eastAsia" w:cs="Arial"/>
                <w:color w:val="000000"/>
                <w:sz w:val="22"/>
              </w:rPr>
              <w:t>0.00</w:t>
            </w:r>
          </w:p>
        </w:tc>
      </w:tr>
      <w:tr w14:paraId="6533DA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24C77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1E4490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68E20E2C">
            <w:pPr>
              <w:jc w:val="center"/>
              <w:rPr>
                <w:rFonts w:cs="Arial"/>
                <w:color w:val="000000"/>
                <w:sz w:val="22"/>
              </w:rPr>
            </w:pPr>
            <w:r>
              <w:rPr>
                <w:rFonts w:hint="eastAsia" w:cs="Arial"/>
                <w:color w:val="000000"/>
                <w:sz w:val="22"/>
              </w:rPr>
              <w:t>0.27</w:t>
            </w:r>
          </w:p>
        </w:tc>
        <w:tc>
          <w:tcPr>
            <w:tcW w:w="1116" w:type="dxa"/>
            <w:tcBorders>
              <w:top w:val="nil"/>
              <w:left w:val="nil"/>
              <w:bottom w:val="single" w:color="auto" w:sz="4" w:space="0"/>
              <w:right w:val="single" w:color="auto" w:sz="4" w:space="0"/>
            </w:tcBorders>
            <w:shd w:val="clear" w:color="auto" w:fill="auto"/>
            <w:vAlign w:val="center"/>
          </w:tcPr>
          <w:p w14:paraId="77E0A7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15D9BF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4F8177AD">
            <w:pPr>
              <w:jc w:val="right"/>
              <w:rPr>
                <w:rFonts w:cs="Arial"/>
                <w:color w:val="000000"/>
                <w:sz w:val="22"/>
              </w:rPr>
            </w:pPr>
            <w:r>
              <w:rPr>
                <w:rFonts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17B6A4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0A6A78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65E779D8">
            <w:pPr>
              <w:jc w:val="center"/>
              <w:rPr>
                <w:rFonts w:cs="Arial"/>
                <w:color w:val="000000"/>
                <w:sz w:val="22"/>
              </w:rPr>
            </w:pPr>
            <w:r>
              <w:rPr>
                <w:rFonts w:hint="eastAsia" w:cs="Arial"/>
                <w:color w:val="000000"/>
                <w:sz w:val="22"/>
              </w:rPr>
              <w:t>0.00</w:t>
            </w:r>
          </w:p>
        </w:tc>
      </w:tr>
      <w:tr w14:paraId="23E96C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9170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00C2D7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7840908F">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505BB2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0A73D5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1F6D7ECF">
            <w:pPr>
              <w:jc w:val="right"/>
              <w:rPr>
                <w:rFonts w:cs="Arial"/>
                <w:color w:val="000000"/>
                <w:sz w:val="22"/>
              </w:rPr>
            </w:pPr>
            <w:r>
              <w:rPr>
                <w:rFonts w:cs="Arial"/>
                <w:color w:val="000000"/>
                <w:sz w:val="22"/>
              </w:rPr>
              <w:t>2.33</w:t>
            </w:r>
          </w:p>
        </w:tc>
        <w:tc>
          <w:tcPr>
            <w:tcW w:w="1217" w:type="dxa"/>
            <w:tcBorders>
              <w:top w:val="nil"/>
              <w:left w:val="nil"/>
              <w:bottom w:val="single" w:color="auto" w:sz="4" w:space="0"/>
              <w:right w:val="single" w:color="auto" w:sz="4" w:space="0"/>
            </w:tcBorders>
            <w:shd w:val="clear" w:color="auto" w:fill="auto"/>
            <w:vAlign w:val="center"/>
          </w:tcPr>
          <w:p w14:paraId="71F18B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22F68B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556570A2">
            <w:pPr>
              <w:jc w:val="center"/>
              <w:rPr>
                <w:rFonts w:cs="Arial"/>
                <w:color w:val="000000"/>
                <w:sz w:val="22"/>
              </w:rPr>
            </w:pPr>
            <w:r>
              <w:rPr>
                <w:rFonts w:hint="eastAsia" w:cs="Arial"/>
                <w:color w:val="000000"/>
                <w:sz w:val="22"/>
              </w:rPr>
              <w:t>0.00</w:t>
            </w:r>
          </w:p>
        </w:tc>
      </w:tr>
      <w:tr w14:paraId="5E1C79A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F418D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577EFC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635B6469">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4029B8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2A0475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58492DE1">
            <w:pPr>
              <w:jc w:val="right"/>
              <w:rPr>
                <w:rFonts w:cs="Arial"/>
                <w:color w:val="000000"/>
                <w:sz w:val="22"/>
              </w:rPr>
            </w:pPr>
            <w:r>
              <w:rPr>
                <w:rFonts w:cs="Arial"/>
                <w:color w:val="000000"/>
                <w:sz w:val="22"/>
              </w:rPr>
              <w:t>0.38</w:t>
            </w:r>
          </w:p>
        </w:tc>
        <w:tc>
          <w:tcPr>
            <w:tcW w:w="1217" w:type="dxa"/>
            <w:tcBorders>
              <w:top w:val="nil"/>
              <w:left w:val="nil"/>
              <w:bottom w:val="single" w:color="auto" w:sz="4" w:space="0"/>
              <w:right w:val="single" w:color="auto" w:sz="4" w:space="0"/>
            </w:tcBorders>
            <w:shd w:val="clear" w:color="auto" w:fill="auto"/>
            <w:vAlign w:val="center"/>
          </w:tcPr>
          <w:p w14:paraId="00170F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1C9FD8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ACF13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B08FED1">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ED43F3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5C3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D27C7F9">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C45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6BA0080">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3169653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144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FCF21E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C1F4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BB1F3CB">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68D22487">
            <w:pPr>
              <w:jc w:val="center"/>
              <w:rPr>
                <w:rFonts w:cs="Arial"/>
                <w:color w:val="000000"/>
                <w:sz w:val="22"/>
              </w:rPr>
            </w:pPr>
            <w:r>
              <w:rPr>
                <w:rFonts w:hint="eastAsia" w:cs="Arial"/>
                <w:color w:val="000000"/>
                <w:sz w:val="22"/>
              </w:rPr>
              <w:t>0.00</w:t>
            </w:r>
          </w:p>
        </w:tc>
      </w:tr>
      <w:tr w14:paraId="6C0A791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1E0E1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1E64DF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1C2918F8">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4E5F76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7DD1E7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0BD7DA95">
            <w:pPr>
              <w:jc w:val="right"/>
              <w:rPr>
                <w:rFonts w:cs="Arial"/>
                <w:color w:val="000000"/>
                <w:sz w:val="22"/>
              </w:rPr>
            </w:pPr>
            <w:r>
              <w:rPr>
                <w:rFonts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4BBE1B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4B6C5A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70B0BBC9">
            <w:pPr>
              <w:jc w:val="center"/>
              <w:rPr>
                <w:rFonts w:cs="Arial"/>
                <w:color w:val="000000"/>
                <w:sz w:val="22"/>
              </w:rPr>
            </w:pPr>
            <w:r>
              <w:rPr>
                <w:rFonts w:hint="eastAsia" w:cs="Arial"/>
                <w:color w:val="000000"/>
                <w:sz w:val="22"/>
              </w:rPr>
              <w:t>0.00</w:t>
            </w:r>
          </w:p>
        </w:tc>
      </w:tr>
      <w:tr w14:paraId="78D923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8006B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0A1745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7FBC6C65">
            <w:pPr>
              <w:jc w:val="center"/>
              <w:rPr>
                <w:rFonts w:cs="Arial"/>
                <w:color w:val="000000"/>
                <w:sz w:val="22"/>
              </w:rPr>
            </w:pPr>
            <w:r>
              <w:rPr>
                <w:rFonts w:hint="eastAsia" w:cs="Arial"/>
                <w:color w:val="000000"/>
                <w:sz w:val="22"/>
              </w:rPr>
              <w:t>0.00</w:t>
            </w:r>
          </w:p>
        </w:tc>
        <w:tc>
          <w:tcPr>
            <w:tcW w:w="1116" w:type="dxa"/>
            <w:tcBorders>
              <w:top w:val="nil"/>
              <w:left w:val="nil"/>
              <w:bottom w:val="single" w:color="auto" w:sz="4" w:space="0"/>
              <w:right w:val="single" w:color="auto" w:sz="4" w:space="0"/>
            </w:tcBorders>
            <w:shd w:val="clear" w:color="auto" w:fill="auto"/>
            <w:vAlign w:val="center"/>
          </w:tcPr>
          <w:p w14:paraId="520DF8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6C31BA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7DA1B438">
            <w:pPr>
              <w:jc w:val="right"/>
              <w:rPr>
                <w:rFonts w:cs="Arial"/>
                <w:color w:val="000000"/>
                <w:sz w:val="22"/>
              </w:rPr>
            </w:pPr>
            <w:r>
              <w:rPr>
                <w:rFonts w:cs="Arial"/>
                <w:color w:val="000000"/>
                <w:sz w:val="22"/>
              </w:rPr>
              <w:t>2.95</w:t>
            </w:r>
          </w:p>
        </w:tc>
        <w:tc>
          <w:tcPr>
            <w:tcW w:w="1217" w:type="dxa"/>
            <w:tcBorders>
              <w:top w:val="nil"/>
              <w:left w:val="nil"/>
              <w:bottom w:val="single" w:color="auto" w:sz="4" w:space="0"/>
              <w:right w:val="single" w:color="auto" w:sz="4" w:space="0"/>
            </w:tcBorders>
            <w:shd w:val="clear" w:color="auto" w:fill="auto"/>
            <w:vAlign w:val="center"/>
          </w:tcPr>
          <w:p w14:paraId="69569A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50B4E0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634AB3B0">
            <w:pPr>
              <w:jc w:val="center"/>
              <w:rPr>
                <w:rFonts w:cs="Arial"/>
                <w:color w:val="000000"/>
                <w:sz w:val="22"/>
              </w:rPr>
            </w:pPr>
            <w:r>
              <w:rPr>
                <w:rFonts w:hint="eastAsia" w:cs="Arial"/>
                <w:color w:val="000000"/>
                <w:sz w:val="22"/>
              </w:rPr>
              <w:t>0.00</w:t>
            </w:r>
          </w:p>
        </w:tc>
      </w:tr>
      <w:tr w14:paraId="01E3E6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37C92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7E4DDB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3F9D08FC">
            <w:pPr>
              <w:jc w:val="center"/>
              <w:rPr>
                <w:rFonts w:cs="Arial"/>
                <w:color w:val="000000"/>
                <w:sz w:val="22"/>
              </w:rPr>
            </w:pPr>
            <w:r>
              <w:rPr>
                <w:rFonts w:hint="eastAsia" w:cs="Arial"/>
                <w:color w:val="000000"/>
                <w:sz w:val="22"/>
              </w:rPr>
              <w:t>0.02</w:t>
            </w:r>
          </w:p>
        </w:tc>
        <w:tc>
          <w:tcPr>
            <w:tcW w:w="1116" w:type="dxa"/>
            <w:tcBorders>
              <w:top w:val="nil"/>
              <w:left w:val="nil"/>
              <w:bottom w:val="single" w:color="auto" w:sz="4" w:space="0"/>
              <w:right w:val="single" w:color="auto" w:sz="4" w:space="0"/>
            </w:tcBorders>
            <w:shd w:val="clear" w:color="auto" w:fill="auto"/>
            <w:vAlign w:val="center"/>
          </w:tcPr>
          <w:p w14:paraId="1C91F4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532502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7ADB05D5">
            <w:pPr>
              <w:jc w:val="right"/>
              <w:rPr>
                <w:rFonts w:cs="Arial"/>
                <w:color w:val="000000"/>
                <w:sz w:val="22"/>
              </w:rPr>
            </w:pPr>
            <w:r>
              <w:rPr>
                <w:rFonts w:hint="eastAsia"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378F947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67A996D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18CB27C8">
            <w:pPr>
              <w:widowControl/>
              <w:jc w:val="center"/>
              <w:rPr>
                <w:rFonts w:ascii="Times New Roman" w:hAnsi="Times New Roman" w:eastAsia="仿宋_GB2312" w:cs="Times New Roman"/>
                <w:color w:val="000000"/>
                <w:kern w:val="0"/>
                <w:szCs w:val="20"/>
              </w:rPr>
            </w:pPr>
          </w:p>
        </w:tc>
      </w:tr>
      <w:tr w14:paraId="2773D7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448B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06DB2D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33468B91">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14:paraId="1C743B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55811D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02417B74">
            <w:pPr>
              <w:widowControl/>
              <w:jc w:val="right"/>
              <w:rPr>
                <w:rFonts w:ascii="宋体" w:hAnsi="宋体" w:eastAsia="宋体" w:cs="Arial"/>
                <w:color w:val="000000"/>
                <w:kern w:val="0"/>
                <w:sz w:val="22"/>
              </w:rPr>
            </w:pPr>
            <w:r>
              <w:rPr>
                <w:rFonts w:cs="Arial"/>
                <w:color w:val="000000"/>
                <w:sz w:val="22"/>
              </w:rPr>
              <w:t>0.00</w:t>
            </w:r>
          </w:p>
        </w:tc>
        <w:tc>
          <w:tcPr>
            <w:tcW w:w="1217" w:type="dxa"/>
            <w:tcBorders>
              <w:top w:val="nil"/>
              <w:left w:val="nil"/>
              <w:bottom w:val="single" w:color="auto" w:sz="4" w:space="0"/>
              <w:right w:val="single" w:color="auto" w:sz="4" w:space="0"/>
            </w:tcBorders>
            <w:shd w:val="clear" w:color="auto" w:fill="auto"/>
            <w:vAlign w:val="center"/>
          </w:tcPr>
          <w:p w14:paraId="4A9FDFB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05C3A40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6B2584C8">
            <w:pPr>
              <w:widowControl/>
              <w:jc w:val="center"/>
              <w:rPr>
                <w:rFonts w:ascii="Times New Roman" w:hAnsi="Times New Roman" w:eastAsia="仿宋_GB2312" w:cs="Times New Roman"/>
                <w:color w:val="000000"/>
                <w:kern w:val="0"/>
                <w:szCs w:val="20"/>
              </w:rPr>
            </w:pPr>
          </w:p>
        </w:tc>
      </w:tr>
      <w:tr w14:paraId="538468A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D48FC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4DAD85EF">
            <w:pPr>
              <w:widowControl/>
              <w:jc w:val="center"/>
              <w:rPr>
                <w:rFonts w:ascii="宋体" w:hAnsi="宋体" w:eastAsia="宋体" w:cs="Arial"/>
                <w:color w:val="000000"/>
                <w:kern w:val="0"/>
                <w:sz w:val="22"/>
              </w:rPr>
            </w:pPr>
            <w:r>
              <w:rPr>
                <w:rFonts w:hint="eastAsia" w:cs="Arial"/>
                <w:color w:val="000000"/>
                <w:sz w:val="22"/>
              </w:rPr>
              <w:t>56.44</w:t>
            </w:r>
          </w:p>
          <w:p w14:paraId="0CB7933F">
            <w:pPr>
              <w:widowControl/>
              <w:jc w:val="center"/>
              <w:rPr>
                <w:rFonts w:ascii="宋体" w:hAnsi="宋体" w:eastAsia="宋体" w:cs="Arial"/>
                <w:color w:val="000000"/>
                <w:kern w:val="0"/>
                <w:sz w:val="22"/>
              </w:rPr>
            </w:pPr>
            <w:r>
              <w:rPr>
                <w:rFonts w:hint="eastAsia" w:cs="Arial"/>
                <w:color w:val="000000"/>
                <w:sz w:val="22"/>
              </w:rPr>
              <w:t>56.44</w:t>
            </w:r>
          </w:p>
          <w:p w14:paraId="773BFFEF">
            <w:pPr>
              <w:widowControl/>
              <w:jc w:val="center"/>
              <w:rPr>
                <w:rFonts w:ascii="Times New Roman" w:hAnsi="Times New Roman" w:eastAsia="仿宋_GB2312" w:cs="Times New Roman"/>
                <w:color w:val="000000"/>
                <w:kern w:val="0"/>
                <w:szCs w:val="20"/>
              </w:rPr>
            </w:pPr>
          </w:p>
          <w:p w14:paraId="0A76218D">
            <w:pPr>
              <w:widowControl/>
              <w:jc w:val="center"/>
              <w:rPr>
                <w:rFonts w:ascii="宋体" w:hAnsi="宋体" w:eastAsia="宋体" w:cs="Arial"/>
                <w:color w:val="000000"/>
                <w:kern w:val="0"/>
                <w:sz w:val="22"/>
              </w:rPr>
            </w:pPr>
            <w:r>
              <w:rPr>
                <w:rFonts w:hint="eastAsia" w:cs="Arial"/>
                <w:color w:val="000000"/>
                <w:sz w:val="22"/>
              </w:rPr>
              <w:t>56.44</w:t>
            </w:r>
          </w:p>
          <w:p w14:paraId="013FD8EC">
            <w:pPr>
              <w:widowControl/>
              <w:jc w:val="center"/>
              <w:rPr>
                <w:rFonts w:ascii="Times New Roman" w:hAnsi="Times New Roman" w:eastAsia="仿宋_GB2312" w:cs="Times New Roman"/>
                <w:color w:val="000000"/>
                <w:kern w:val="0"/>
                <w:szCs w:val="20"/>
              </w:rPr>
            </w:pP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066CC53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2D729B0C">
            <w:pPr>
              <w:widowControl/>
              <w:jc w:val="center"/>
              <w:rPr>
                <w:rFonts w:ascii="宋体" w:hAnsi="宋体" w:eastAsia="宋体" w:cs="Arial"/>
                <w:color w:val="000000"/>
                <w:kern w:val="0"/>
                <w:sz w:val="22"/>
              </w:rPr>
            </w:pPr>
            <w:r>
              <w:rPr>
                <w:rFonts w:hint="eastAsia" w:cs="Arial"/>
                <w:color w:val="000000"/>
                <w:sz w:val="22"/>
              </w:rPr>
              <w:t>5.71</w:t>
            </w:r>
          </w:p>
          <w:p w14:paraId="1E95D2DB">
            <w:pPr>
              <w:widowControl/>
              <w:jc w:val="center"/>
              <w:rPr>
                <w:rFonts w:ascii="Times New Roman" w:hAnsi="Times New Roman" w:eastAsia="仿宋_GB2312" w:cs="Times New Roman"/>
                <w:color w:val="000000"/>
                <w:kern w:val="0"/>
                <w:szCs w:val="18"/>
              </w:rPr>
            </w:pPr>
          </w:p>
        </w:tc>
      </w:tr>
    </w:tbl>
    <w:p w14:paraId="0D2AAA7D">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3241EEC">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2EF8EBF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6D59B6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4D866C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中国民主建国会怀化市委员会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FA5CF77">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F0AF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35D6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0B02B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358A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C14C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5D40583D">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BB9B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6BC6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7ECF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A2D06">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A4CB1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CE86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9BF0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DEB72">
            <w:pPr>
              <w:widowControl/>
              <w:jc w:val="center"/>
              <w:rPr>
                <w:rFonts w:ascii="Times New Roman" w:hAnsi="Times New Roman" w:eastAsia="仿宋_GB2312" w:cs="Times New Roman"/>
                <w:color w:val="000000"/>
                <w:sz w:val="24"/>
                <w:szCs w:val="24"/>
              </w:rPr>
            </w:pPr>
          </w:p>
        </w:tc>
      </w:tr>
      <w:tr w14:paraId="0D468A2E">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241EC">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C6BF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C5207">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278B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B599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8EC8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9082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8869F">
            <w:pPr>
              <w:jc w:val="center"/>
              <w:rPr>
                <w:rFonts w:ascii="Times New Roman" w:hAnsi="Times New Roman" w:eastAsia="仿宋_GB2312" w:cs="Times New Roman"/>
                <w:color w:val="000000"/>
                <w:sz w:val="24"/>
                <w:szCs w:val="24"/>
              </w:rPr>
            </w:pPr>
          </w:p>
        </w:tc>
      </w:tr>
      <w:tr w14:paraId="14009857">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83D5B">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7C5D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5066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4C64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B9FA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E0BC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96FE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B7AD6">
            <w:pPr>
              <w:jc w:val="center"/>
              <w:rPr>
                <w:rFonts w:ascii="Times New Roman" w:hAnsi="Times New Roman" w:eastAsia="仿宋_GB2312" w:cs="Times New Roman"/>
                <w:color w:val="000000"/>
                <w:sz w:val="24"/>
                <w:szCs w:val="24"/>
              </w:rPr>
            </w:pPr>
          </w:p>
        </w:tc>
      </w:tr>
      <w:tr w14:paraId="0DB534B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37E0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906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80FC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9D8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802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828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3408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64C2D8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791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F9807">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5631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AF07">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A98C">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D6D5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DCBC7">
            <w:pPr>
              <w:jc w:val="center"/>
              <w:rPr>
                <w:rFonts w:ascii="Times New Roman" w:hAnsi="Times New Roman" w:eastAsia="仿宋_GB2312" w:cs="Times New Roman"/>
                <w:color w:val="000000"/>
                <w:sz w:val="24"/>
                <w:szCs w:val="24"/>
              </w:rPr>
            </w:pPr>
          </w:p>
        </w:tc>
      </w:tr>
      <w:tr w14:paraId="62B452A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FF021">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719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C80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4E73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E81C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12D8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343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29B4">
            <w:pPr>
              <w:rPr>
                <w:rFonts w:ascii="Times New Roman" w:hAnsi="Times New Roman" w:eastAsia="仿宋_GB2312" w:cs="Times New Roman"/>
                <w:color w:val="000000"/>
                <w:sz w:val="24"/>
                <w:szCs w:val="24"/>
              </w:rPr>
            </w:pPr>
          </w:p>
        </w:tc>
      </w:tr>
      <w:tr w14:paraId="5CF44E8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64F8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FEF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2BB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8F3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CC5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D64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A36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5E9D5">
            <w:pPr>
              <w:rPr>
                <w:rFonts w:ascii="Times New Roman" w:hAnsi="Times New Roman" w:eastAsia="仿宋_GB2312" w:cs="Times New Roman"/>
                <w:color w:val="000000"/>
                <w:sz w:val="24"/>
                <w:szCs w:val="24"/>
              </w:rPr>
            </w:pPr>
          </w:p>
        </w:tc>
      </w:tr>
      <w:tr w14:paraId="5B998AB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3CB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51B6">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284B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D7E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0544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7B5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712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89AB">
            <w:pPr>
              <w:rPr>
                <w:rFonts w:ascii="Times New Roman" w:hAnsi="Times New Roman" w:eastAsia="仿宋_GB2312" w:cs="Times New Roman"/>
                <w:color w:val="000000"/>
                <w:sz w:val="24"/>
                <w:szCs w:val="24"/>
              </w:rPr>
            </w:pPr>
          </w:p>
        </w:tc>
      </w:tr>
      <w:tr w14:paraId="2BF4178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927B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E44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6AC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F645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21F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B99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E93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D2819">
            <w:pPr>
              <w:rPr>
                <w:rFonts w:ascii="Times New Roman" w:hAnsi="Times New Roman" w:eastAsia="仿宋_GB2312" w:cs="Times New Roman"/>
                <w:color w:val="000000"/>
                <w:sz w:val="24"/>
                <w:szCs w:val="24"/>
              </w:rPr>
            </w:pPr>
          </w:p>
        </w:tc>
      </w:tr>
      <w:tr w14:paraId="592EA89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961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F6AD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5FB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11A4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924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B2E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DDE8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61F2A">
            <w:pPr>
              <w:rPr>
                <w:rFonts w:ascii="Times New Roman" w:hAnsi="Times New Roman" w:eastAsia="仿宋_GB2312" w:cs="Times New Roman"/>
                <w:color w:val="000000"/>
                <w:sz w:val="24"/>
                <w:szCs w:val="24"/>
              </w:rPr>
            </w:pPr>
          </w:p>
        </w:tc>
      </w:tr>
      <w:tr w14:paraId="0B358CA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293D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1F67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17F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5EA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CAA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78C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AF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6BA3">
            <w:pPr>
              <w:rPr>
                <w:rFonts w:ascii="Times New Roman" w:hAnsi="Times New Roman" w:eastAsia="仿宋_GB2312" w:cs="Times New Roman"/>
                <w:color w:val="000000"/>
                <w:sz w:val="24"/>
                <w:szCs w:val="24"/>
              </w:rPr>
            </w:pPr>
          </w:p>
        </w:tc>
      </w:tr>
    </w:tbl>
    <w:p w14:paraId="1A66AF22">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157640F">
      <w:pPr>
        <w:widowControl/>
        <w:jc w:val="left"/>
        <w:textAlignment w:val="center"/>
        <w:rPr>
          <w:rFonts w:ascii="Times New Roman" w:hAnsi="Times New Roman" w:eastAsia="仿宋_GB2312" w:cs="Times New Roman"/>
          <w:color w:val="000000"/>
          <w:kern w:val="0"/>
          <w:sz w:val="24"/>
          <w:szCs w:val="24"/>
          <w:lang w:bidi="ar"/>
        </w:rPr>
      </w:pPr>
    </w:p>
    <w:p w14:paraId="39CC204F">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3A4D2A2D">
      <w:pPr>
        <w:widowControl/>
        <w:jc w:val="center"/>
        <w:rPr>
          <w:rFonts w:ascii="Times New Roman" w:hAnsi="Times New Roman" w:eastAsia="方正小标宋_GBK" w:cs="Times New Roman"/>
          <w:color w:val="000000"/>
          <w:kern w:val="0"/>
          <w:sz w:val="36"/>
          <w:szCs w:val="36"/>
        </w:rPr>
      </w:pPr>
    </w:p>
    <w:p w14:paraId="1AE2D7D5">
      <w:pPr>
        <w:widowControl/>
        <w:spacing w:line="400" w:lineRule="exact"/>
        <w:textAlignment w:val="center"/>
        <w:rPr>
          <w:rFonts w:ascii="Times New Roman" w:hAnsi="Times New Roman" w:eastAsia="黑体" w:cs="Times New Roman"/>
          <w:color w:val="000000"/>
          <w:kern w:val="0"/>
          <w:sz w:val="36"/>
          <w:szCs w:val="36"/>
          <w:lang w:bidi="ar"/>
        </w:rPr>
      </w:pPr>
    </w:p>
    <w:p w14:paraId="53A69A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76D26F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A134D0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中国民主建国会怀化市委员会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53929DD7">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7150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61BAC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78ECC341">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86026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577D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4CE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99456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4A665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225FACD">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9E149">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F1FD7">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20B1B">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2CFB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0042E">
            <w:pPr>
              <w:jc w:val="center"/>
              <w:rPr>
                <w:rFonts w:ascii="Times New Roman" w:hAnsi="Times New Roman" w:eastAsia="仿宋_GB2312" w:cs="Times New Roman"/>
                <w:color w:val="000000"/>
                <w:sz w:val="24"/>
                <w:szCs w:val="24"/>
              </w:rPr>
            </w:pPr>
          </w:p>
        </w:tc>
      </w:tr>
      <w:tr w14:paraId="02312791">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92A5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83862">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9BADE">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2EA6A">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FD220">
            <w:pPr>
              <w:jc w:val="center"/>
              <w:rPr>
                <w:rFonts w:ascii="Times New Roman" w:hAnsi="Times New Roman" w:eastAsia="仿宋_GB2312" w:cs="Times New Roman"/>
                <w:color w:val="000000"/>
                <w:sz w:val="24"/>
                <w:szCs w:val="24"/>
              </w:rPr>
            </w:pPr>
          </w:p>
        </w:tc>
      </w:tr>
      <w:tr w14:paraId="4334ED3C">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0E4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A2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30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F86A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B554914">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6A8B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461CA">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A01A">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B400">
            <w:pPr>
              <w:jc w:val="center"/>
              <w:rPr>
                <w:rFonts w:ascii="Times New Roman" w:hAnsi="Times New Roman" w:eastAsia="仿宋_GB2312" w:cs="Times New Roman"/>
                <w:color w:val="000000"/>
                <w:sz w:val="24"/>
                <w:szCs w:val="24"/>
              </w:rPr>
            </w:pPr>
          </w:p>
        </w:tc>
      </w:tr>
      <w:tr w14:paraId="09B4F74B">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1A8D">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3F1E">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5821">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57257">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AF5D5">
            <w:pPr>
              <w:rPr>
                <w:rFonts w:ascii="Times New Roman" w:hAnsi="Times New Roman" w:eastAsia="仿宋_GB2312" w:cs="Times New Roman"/>
                <w:color w:val="000000"/>
                <w:sz w:val="24"/>
                <w:szCs w:val="24"/>
              </w:rPr>
            </w:pPr>
          </w:p>
        </w:tc>
      </w:tr>
      <w:tr w14:paraId="5D0BC2C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8529F">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C6F8">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4A78">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70CB">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9C107">
            <w:pPr>
              <w:rPr>
                <w:rFonts w:ascii="Times New Roman" w:hAnsi="Times New Roman" w:eastAsia="仿宋_GB2312" w:cs="Times New Roman"/>
                <w:color w:val="000000"/>
                <w:sz w:val="24"/>
                <w:szCs w:val="24"/>
              </w:rPr>
            </w:pPr>
          </w:p>
        </w:tc>
      </w:tr>
      <w:tr w14:paraId="4545AFA2">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4482">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EF33">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B957">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BB2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562F">
            <w:pPr>
              <w:rPr>
                <w:rFonts w:ascii="Times New Roman" w:hAnsi="Times New Roman" w:eastAsia="宋体" w:cs="Times New Roman"/>
                <w:color w:val="000000"/>
                <w:sz w:val="24"/>
                <w:szCs w:val="24"/>
              </w:rPr>
            </w:pPr>
          </w:p>
        </w:tc>
      </w:tr>
      <w:tr w14:paraId="446F2613">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6DFC">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C9FF">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54A9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32C0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45D29">
            <w:pPr>
              <w:rPr>
                <w:rFonts w:ascii="Times New Roman" w:hAnsi="Times New Roman" w:eastAsia="宋体" w:cs="Times New Roman"/>
                <w:color w:val="000000"/>
                <w:sz w:val="24"/>
                <w:szCs w:val="24"/>
              </w:rPr>
            </w:pPr>
          </w:p>
        </w:tc>
      </w:tr>
      <w:tr w14:paraId="2B65282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6BBA6">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75F6">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5AE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ADC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EE45C">
            <w:pPr>
              <w:rPr>
                <w:rFonts w:ascii="Times New Roman" w:hAnsi="Times New Roman" w:eastAsia="宋体" w:cs="Times New Roman"/>
                <w:color w:val="000000"/>
                <w:sz w:val="24"/>
                <w:szCs w:val="24"/>
              </w:rPr>
            </w:pPr>
          </w:p>
        </w:tc>
      </w:tr>
      <w:tr w14:paraId="03F63A21">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9AD3A">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1ED6">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26022">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7B84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96ED">
            <w:pPr>
              <w:rPr>
                <w:rFonts w:ascii="Times New Roman" w:hAnsi="Times New Roman" w:eastAsia="宋体" w:cs="Times New Roman"/>
                <w:color w:val="000000"/>
                <w:sz w:val="24"/>
                <w:szCs w:val="24"/>
              </w:rPr>
            </w:pPr>
          </w:p>
        </w:tc>
      </w:tr>
    </w:tbl>
    <w:p w14:paraId="51471EF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63BDD137">
      <w:pPr>
        <w:widowControl/>
        <w:jc w:val="left"/>
        <w:textAlignment w:val="center"/>
        <w:rPr>
          <w:rFonts w:ascii="Times New Roman" w:hAnsi="Times New Roman" w:eastAsia="宋体" w:cs="Times New Roman"/>
          <w:color w:val="000000"/>
          <w:kern w:val="0"/>
          <w:sz w:val="24"/>
          <w:szCs w:val="24"/>
          <w:lang w:bidi="ar"/>
        </w:rPr>
      </w:pPr>
    </w:p>
    <w:p w14:paraId="7EDA9288">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37E1983F">
      <w:pPr>
        <w:widowControl/>
        <w:jc w:val="center"/>
        <w:rPr>
          <w:rFonts w:ascii="Times New Roman" w:hAnsi="Times New Roman" w:eastAsia="方正小标宋_GBK" w:cs="Times New Roman"/>
          <w:color w:val="000000"/>
          <w:kern w:val="0"/>
          <w:sz w:val="36"/>
          <w:szCs w:val="36"/>
        </w:rPr>
      </w:pPr>
    </w:p>
    <w:p w14:paraId="2B087F0D">
      <w:pPr>
        <w:pStyle w:val="2"/>
        <w:spacing w:line="400" w:lineRule="exact"/>
        <w:rPr>
          <w:rFonts w:ascii="Times New Roman" w:hAnsi="Times New Roman" w:eastAsia="华文中宋" w:cs="Times New Roman"/>
          <w:color w:val="000000"/>
          <w:kern w:val="0"/>
          <w:sz w:val="32"/>
          <w:szCs w:val="32"/>
          <w:lang w:bidi="ar"/>
        </w:rPr>
      </w:pPr>
    </w:p>
    <w:p w14:paraId="6FEEBE3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25F3EE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公开09表</w:t>
      </w:r>
    </w:p>
    <w:p w14:paraId="2F2B8B4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中国民主建国会怀化市委员会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A9C3364">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AAE47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CD24B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77A27C33">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59DB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D47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771A0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73AA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E2C6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C6E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E552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F3F0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333E6D5">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DB34D">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D96D0">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C41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0D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26D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C6DE2">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E8B60">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919D6">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DA2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3D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7432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73512">
            <w:pPr>
              <w:jc w:val="center"/>
              <w:rPr>
                <w:rFonts w:ascii="Times New Roman" w:hAnsi="Times New Roman" w:eastAsia="仿宋_GB2312" w:cs="Times New Roman"/>
                <w:color w:val="000000"/>
                <w:sz w:val="22"/>
              </w:rPr>
            </w:pPr>
          </w:p>
        </w:tc>
      </w:tr>
      <w:tr w14:paraId="48C7C69F">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A83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8D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E4F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21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830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CA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36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3A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06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51E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FE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CA9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9A9D334">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B7AA">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无</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50AB">
            <w:pP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3E29">
            <w:pPr>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8CE2">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0100">
            <w:pPr>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8E495">
            <w:pPr>
              <w:rPr>
                <w:rFonts w:ascii="Times New Roman" w:hAnsi="Times New Roman" w:eastAsia="仿宋_GB2312" w:cs="Times New Roman"/>
                <w:color w:val="000000"/>
                <w:sz w:val="22"/>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A5F4">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76AE2">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B8E1">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4C88">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BACD">
            <w:pPr>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1318">
            <w:pPr>
              <w:rPr>
                <w:rFonts w:ascii="Times New Roman" w:hAnsi="Times New Roman" w:eastAsia="仿宋_GB2312" w:cs="Times New Roman"/>
                <w:color w:val="000000"/>
                <w:sz w:val="22"/>
              </w:rPr>
            </w:pPr>
          </w:p>
        </w:tc>
      </w:tr>
    </w:tbl>
    <w:p w14:paraId="1BD7370F">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93455E3">
      <w:pPr>
        <w:autoSpaceDE w:val="0"/>
        <w:autoSpaceDN w:val="0"/>
        <w:adjustRightInd w:val="0"/>
        <w:ind w:left="315" w:leftChars="150"/>
        <w:jc w:val="left"/>
        <w:rPr>
          <w:rFonts w:ascii="Times New Roman" w:hAnsi="Times New Roman" w:eastAsia="宋体" w:cs="Times New Roman"/>
          <w:kern w:val="0"/>
          <w:sz w:val="24"/>
          <w:szCs w:val="24"/>
        </w:rPr>
      </w:pPr>
    </w:p>
    <w:p w14:paraId="496EE16A">
      <w:pPr>
        <w:autoSpaceDE w:val="0"/>
        <w:autoSpaceDN w:val="0"/>
        <w:adjustRightInd w:val="0"/>
        <w:ind w:left="315" w:leftChars="150"/>
        <w:jc w:val="left"/>
        <w:rPr>
          <w:rFonts w:ascii="Times New Roman" w:hAnsi="Times New Roman" w:eastAsia="宋体" w:cs="Times New Roman"/>
          <w:kern w:val="0"/>
          <w:sz w:val="24"/>
          <w:szCs w:val="24"/>
        </w:rPr>
      </w:pPr>
    </w:p>
    <w:p w14:paraId="513B1C27">
      <w:pPr>
        <w:autoSpaceDE w:val="0"/>
        <w:autoSpaceDN w:val="0"/>
        <w:adjustRightInd w:val="0"/>
        <w:ind w:left="315" w:leftChars="150"/>
        <w:jc w:val="left"/>
        <w:rPr>
          <w:rFonts w:ascii="Times New Roman" w:hAnsi="Times New Roman" w:eastAsia="宋体" w:cs="Times New Roman"/>
          <w:kern w:val="0"/>
          <w:sz w:val="24"/>
          <w:szCs w:val="24"/>
        </w:rPr>
      </w:pPr>
    </w:p>
    <w:p w14:paraId="3C91F0AD">
      <w:pPr>
        <w:autoSpaceDE w:val="0"/>
        <w:autoSpaceDN w:val="0"/>
        <w:adjustRightInd w:val="0"/>
        <w:ind w:left="315" w:leftChars="150"/>
        <w:jc w:val="left"/>
        <w:rPr>
          <w:rFonts w:ascii="Times New Roman" w:hAnsi="Times New Roman" w:eastAsia="宋体" w:cs="Times New Roman"/>
          <w:kern w:val="0"/>
          <w:sz w:val="24"/>
          <w:szCs w:val="24"/>
        </w:rPr>
      </w:pPr>
    </w:p>
    <w:p w14:paraId="51DEA61F">
      <w:pPr>
        <w:autoSpaceDE w:val="0"/>
        <w:autoSpaceDN w:val="0"/>
        <w:adjustRightInd w:val="0"/>
        <w:ind w:left="315" w:leftChars="150"/>
        <w:jc w:val="left"/>
        <w:rPr>
          <w:rFonts w:ascii="Times New Roman" w:hAnsi="Times New Roman" w:eastAsia="宋体" w:cs="Times New Roman"/>
          <w:kern w:val="0"/>
          <w:sz w:val="24"/>
          <w:szCs w:val="24"/>
        </w:rPr>
      </w:pPr>
    </w:p>
    <w:p w14:paraId="16CEB96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10D9079">
      <w:pPr>
        <w:pStyle w:val="14"/>
        <w:rPr>
          <w:rFonts w:ascii="Times New Roman" w:hAnsi="Times New Roman" w:cs="Times New Roman"/>
          <w:sz w:val="72"/>
          <w:szCs w:val="72"/>
        </w:rPr>
      </w:pPr>
    </w:p>
    <w:p w14:paraId="5610A652">
      <w:pPr>
        <w:pStyle w:val="14"/>
        <w:rPr>
          <w:rFonts w:ascii="Times New Roman" w:hAnsi="Times New Roman" w:cs="Times New Roman"/>
          <w:sz w:val="72"/>
          <w:szCs w:val="72"/>
        </w:rPr>
      </w:pPr>
    </w:p>
    <w:p w14:paraId="34E40352">
      <w:pPr>
        <w:pStyle w:val="14"/>
        <w:rPr>
          <w:rFonts w:ascii="Times New Roman" w:hAnsi="Times New Roman" w:cs="Times New Roman"/>
          <w:sz w:val="72"/>
          <w:szCs w:val="72"/>
        </w:rPr>
      </w:pPr>
    </w:p>
    <w:p w14:paraId="4A96C4BF">
      <w:pPr>
        <w:pStyle w:val="14"/>
        <w:jc w:val="center"/>
        <w:rPr>
          <w:rFonts w:ascii="Times New Roman" w:hAnsi="Times New Roman" w:cs="Times New Roman"/>
          <w:sz w:val="72"/>
          <w:szCs w:val="72"/>
        </w:rPr>
      </w:pPr>
    </w:p>
    <w:p w14:paraId="12CCE37C">
      <w:pPr>
        <w:pStyle w:val="14"/>
        <w:jc w:val="center"/>
        <w:rPr>
          <w:rFonts w:ascii="Times New Roman" w:hAnsi="Times New Roman" w:eastAsia="方正小标宋_GBK" w:cs="Times New Roman"/>
          <w:sz w:val="72"/>
          <w:szCs w:val="72"/>
        </w:rPr>
      </w:pPr>
    </w:p>
    <w:p w14:paraId="71A4A3D2">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2CAE6FD">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3BE5ED50">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866501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C97839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年度收、支总计101.84万元。与上年相比，增加6.59万元，增长</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.9%，</w:t>
      </w:r>
      <w:bookmarkStart w:id="4" w:name="OLE_LINK4"/>
      <w:bookmarkStart w:id="5" w:name="OLE_LINK3"/>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人员调整，人员工资变动，增加了人员经费和公用经费。</w:t>
      </w:r>
    </w:p>
    <w:bookmarkEnd w:id="4"/>
    <w:bookmarkEnd w:id="5"/>
    <w:p w14:paraId="1ACAF62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调查研究、民主监督、社会服务等重点支出，体现在有关支出科目中。</w:t>
      </w:r>
    </w:p>
    <w:p w14:paraId="2DA7008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29AA32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年度收入合计101.84万元，其中：财政拨款收入101.84万元，占100%；上级补助收入0万元，占0%；事业收入0万元，占0%；经营收入0万元，占0%；附属单位上缴收入0万元，占0%；其他收入0万元，占0%。</w:t>
      </w:r>
    </w:p>
    <w:p w14:paraId="12E9835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D0389A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年度支出合计101.84万元，其中：基本支出62.15万元，占61.03%；项目支出39.69万元，占38.97%；上缴上级支出0万元，占0%；经营支出0万元，占0%；对附属单位补助支出0万元，占0%。</w:t>
      </w:r>
    </w:p>
    <w:p w14:paraId="3A71B19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14F8D0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年度财政拨款收、支总计101.84万元，与上年相比，增加6.59万元,增长</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.9%，主要是因为</w:t>
      </w:r>
      <w:r>
        <w:rPr>
          <w:rFonts w:hint="eastAsia" w:ascii="Times New Roman" w:hAnsi="Times New Roman" w:eastAsia="仿宋_GB2312" w:cs="Times New Roman"/>
          <w:sz w:val="32"/>
          <w:szCs w:val="32"/>
        </w:rPr>
        <w:t>人员调整，人员工资变动，增加了人员经费和公用经费。</w:t>
      </w:r>
    </w:p>
    <w:p w14:paraId="132B1AD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cs="Times New Roman"/>
          <w:bCs/>
          <w:sz w:val="32"/>
          <w:szCs w:val="32"/>
        </w:rPr>
        <w:t>五、一般公共预算财政拨款支出决算情况说明</w:t>
      </w:r>
    </w:p>
    <w:p w14:paraId="655ADE3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1B674A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年度财政拨款支出101.84万元，占本年支出合计的100%，与上年相比，财政拨款支出增加</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.59万元，增长</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.9%，主要是因为</w:t>
      </w:r>
      <w:r>
        <w:rPr>
          <w:rFonts w:hint="eastAsia" w:ascii="Times New Roman" w:hAnsi="Times New Roman" w:eastAsia="仿宋_GB2312" w:cs="Times New Roman"/>
          <w:sz w:val="32"/>
          <w:szCs w:val="32"/>
        </w:rPr>
        <w:t>人员调整，人员工资变动，增加了人员经费和公用经费。</w:t>
      </w:r>
    </w:p>
    <w:p w14:paraId="63FC9F5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EE7A0E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度财政拨款支出101.84万元，主要用于以下方面：一般公共服务（类）支出85.47万元，占83.93%；</w:t>
      </w:r>
      <w:r>
        <w:rPr>
          <w:rFonts w:hint="eastAsia" w:ascii="Times New Roman" w:hAnsi="Times New Roman" w:eastAsia="仿宋_GB2312" w:cs="Times New Roman"/>
          <w:sz w:val="32"/>
          <w:szCs w:val="32"/>
        </w:rPr>
        <w:t>社会保障和就业（类）支出</w:t>
      </w:r>
      <w:r>
        <w:rPr>
          <w:rFonts w:ascii="Times New Roman" w:hAnsi="Times New Roman" w:eastAsia="仿宋_GB2312" w:cs="Times New Roman"/>
          <w:sz w:val="32"/>
          <w:szCs w:val="32"/>
        </w:rPr>
        <w:t>9.97万元，占</w:t>
      </w: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.79%;</w:t>
      </w:r>
      <w:r>
        <w:rPr>
          <w:rFonts w:hint="eastAsia" w:ascii="Times New Roman" w:hAnsi="Times New Roman" w:eastAsia="仿宋_GB2312" w:cs="Times New Roman"/>
          <w:sz w:val="32"/>
          <w:szCs w:val="32"/>
        </w:rPr>
        <w:t>卫生健康（类）支出</w:t>
      </w:r>
      <w:r>
        <w:rPr>
          <w:rFonts w:ascii="Times New Roman" w:hAnsi="Times New Roman" w:eastAsia="仿宋_GB2312" w:cs="Times New Roman"/>
          <w:sz w:val="32"/>
          <w:szCs w:val="32"/>
        </w:rPr>
        <w:t>2.13</w:t>
      </w:r>
      <w:r>
        <w:rPr>
          <w:rFonts w:hint="eastAsia" w:ascii="Times New Roman" w:hAnsi="Times New Roman" w:eastAsia="仿宋_GB2312" w:cs="Times New Roman"/>
          <w:sz w:val="32"/>
          <w:szCs w:val="32"/>
        </w:rPr>
        <w:t>万元，占比</w:t>
      </w:r>
      <w:r>
        <w:rPr>
          <w:rFonts w:ascii="Times New Roman" w:hAnsi="Times New Roman" w:eastAsia="仿宋_GB2312" w:cs="Times New Roman"/>
          <w:sz w:val="32"/>
          <w:szCs w:val="32"/>
        </w:rPr>
        <w:t>2.09</w:t>
      </w:r>
      <w:r>
        <w:rPr>
          <w:rFonts w:hint="eastAsia" w:ascii="Times New Roman" w:hAnsi="Times New Roman" w:eastAsia="仿宋_GB2312" w:cs="Times New Roman"/>
          <w:sz w:val="32"/>
          <w:szCs w:val="32"/>
        </w:rPr>
        <w:t>%；住房保障（类）支出</w:t>
      </w:r>
      <w:r>
        <w:rPr>
          <w:rFonts w:ascii="Times New Roman" w:hAnsi="Times New Roman" w:eastAsia="仿宋_GB2312" w:cs="Times New Roman"/>
          <w:sz w:val="32"/>
          <w:szCs w:val="32"/>
        </w:rPr>
        <w:t>4.27</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占4.19%</w:t>
      </w:r>
      <w:r>
        <w:rPr>
          <w:rFonts w:hint="eastAsia" w:ascii="Times New Roman" w:hAnsi="Times New Roman" w:eastAsia="仿宋_GB2312" w:cs="Times New Roman"/>
          <w:sz w:val="32"/>
          <w:szCs w:val="32"/>
        </w:rPr>
        <w:t>。</w:t>
      </w:r>
    </w:p>
    <w:p w14:paraId="51424EF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r>
        <w:rPr>
          <w:rFonts w:hint="eastAsia" w:ascii="Times New Roman" w:hAnsi="Times New Roman" w:eastAsia="楷体_GB2312" w:cs="Times New Roman"/>
          <w:b/>
          <w:sz w:val="32"/>
          <w:szCs w:val="32"/>
        </w:rPr>
        <w:t>（z</w:t>
      </w:r>
      <w:r>
        <w:rPr>
          <w:rFonts w:ascii="Times New Roman" w:hAnsi="Times New Roman" w:eastAsia="楷体_GB2312" w:cs="Times New Roman"/>
          <w:b/>
          <w:sz w:val="32"/>
          <w:szCs w:val="32"/>
        </w:rPr>
        <w:t>07</w:t>
      </w:r>
      <w:r>
        <w:rPr>
          <w:rFonts w:hint="eastAsia" w:ascii="Times New Roman" w:hAnsi="Times New Roman" w:eastAsia="楷体_GB2312" w:cs="Times New Roman"/>
          <w:b/>
          <w:sz w:val="32"/>
          <w:szCs w:val="32"/>
        </w:rPr>
        <w:t>）</w:t>
      </w:r>
    </w:p>
    <w:p w14:paraId="130EB0C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年度财政拨款支出年初预算数为114.16万元，支出决算数为101.84万元，完成年初预算的89.21%，其中：</w:t>
      </w:r>
    </w:p>
    <w:p w14:paraId="1052923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其他政协事务支出</w:t>
      </w:r>
      <w:r>
        <w:rPr>
          <w:rFonts w:ascii="Times New Roman" w:hAnsi="Times New Roman" w:eastAsia="仿宋_GB2312" w:cs="Times New Roman"/>
          <w:sz w:val="32"/>
          <w:szCs w:val="32"/>
        </w:rPr>
        <w:t>（项）。</w:t>
      </w:r>
    </w:p>
    <w:p w14:paraId="14FE1AE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年初预算为0万元，支出决算为2元，决算数大于年初预算数的主要原因是：</w:t>
      </w:r>
      <w:r>
        <w:rPr>
          <w:rFonts w:hint="eastAsia" w:ascii="Times New Roman" w:hAnsi="Times New Roman" w:eastAsia="仿宋_GB2312" w:cs="Times New Roman"/>
          <w:sz w:val="32"/>
          <w:szCs w:val="32"/>
        </w:rPr>
        <w:t>年中追加市政协委员工作室建设和运行经费。</w:t>
      </w:r>
    </w:p>
    <w:p w14:paraId="5BE981A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31913D0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年初预算为97.02万元，支出决算为81.07万元，完成年初预算的83.56%，决算数小于年初预算数的主要原因是：</w:t>
      </w:r>
      <w:r>
        <w:rPr>
          <w:rFonts w:hint="eastAsia" w:ascii="Times New Roman" w:hAnsi="Times New Roman" w:eastAsia="仿宋_GB2312" w:cs="Times New Roman"/>
          <w:sz w:val="32"/>
          <w:szCs w:val="32"/>
        </w:rPr>
        <w:t>专项业务工作经费项目根据决算编制要求调整项目支出功能科目。</w:t>
      </w:r>
    </w:p>
    <w:p w14:paraId="6ACEDE1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3一般公共服务（类）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5C80B34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年初预算为0万元，支出决算为37.69万元，决算数大于年初预算数的主要原因是：</w:t>
      </w:r>
      <w:r>
        <w:rPr>
          <w:rFonts w:hint="eastAsia" w:ascii="Times New Roman" w:hAnsi="Times New Roman" w:eastAsia="仿宋_GB2312" w:cs="Times New Roman"/>
          <w:sz w:val="32"/>
          <w:szCs w:val="32"/>
        </w:rPr>
        <w:t>民主党派管理经费项目根据决算编制要求调整项目支出功能科目。</w:t>
      </w:r>
    </w:p>
    <w:p w14:paraId="53EC2C1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行政单位离退休</w:t>
      </w:r>
      <w:r>
        <w:rPr>
          <w:rFonts w:ascii="Times New Roman" w:hAnsi="Times New Roman" w:eastAsia="仿宋_GB2312" w:cs="Times New Roman"/>
          <w:sz w:val="32"/>
          <w:szCs w:val="32"/>
        </w:rPr>
        <w:t>（项）。</w:t>
      </w:r>
    </w:p>
    <w:p w14:paraId="0D41F8B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10.07万元，支出决算为9.97万元，完成年初预算的99.01%，决算数小于年初预算数的主要原因是：年初预算按离退休人员待遇预估编制，经费据实发放，本年度实际结算金额略低于年初预估，形成少量结余。</w:t>
      </w:r>
    </w:p>
    <w:p w14:paraId="0F9ACC3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05752CC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年初预算为5.57万元，支出决算为4.93万元，完成年初预算的88.51%，决算数小于年初预算数的主要原因是：年初预算按在职人员缴费情况预估，年内人员及缴费基数调整，实际缴费支出低于预算</w:t>
      </w:r>
      <w:r>
        <w:rPr>
          <w:rFonts w:hint="eastAsia" w:ascii="Times New Roman" w:hAnsi="Times New Roman" w:eastAsia="仿宋_GB2312" w:cs="Times New Roman"/>
          <w:sz w:val="32"/>
          <w:szCs w:val="32"/>
        </w:rPr>
        <w:t>。</w:t>
      </w:r>
    </w:p>
    <w:p w14:paraId="14DEEDD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365DB77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年初预算为2.53万元，支出决算为2.13万元，完成年初预算的84.19%，决算数小于年初预算数的主要原因是：年初预算按在职人员医保缴费情况预估，年度人员及缴费基数变动，实际支出减少。</w:t>
      </w:r>
    </w:p>
    <w:p w14:paraId="3146331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68A1242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年初预算为4.54万元，支出决算为4.27万元，完成年初预算的94.05%，决算数小于年初预算数的主要原因是：年初预算按在职人员公积金缴存情况预估，年度人员及缴存基数变动，实际支出减少</w:t>
      </w:r>
      <w:r>
        <w:rPr>
          <w:rFonts w:hint="eastAsia" w:ascii="Times New Roman" w:hAnsi="Times New Roman" w:eastAsia="仿宋_GB2312" w:cs="Times New Roman"/>
          <w:sz w:val="32"/>
          <w:szCs w:val="32"/>
        </w:rPr>
        <w:t>。</w:t>
      </w:r>
    </w:p>
    <w:p w14:paraId="62FCEE67">
      <w:pPr>
        <w:widowControl/>
        <w:ind w:firstLine="640" w:firstLineChars="200"/>
        <w:jc w:val="left"/>
        <w:rPr>
          <w:rFonts w:ascii="Times New Roman" w:hAnsi="Times New Roman" w:eastAsia="仿宋_GB2312" w:cs="Times New Roman"/>
          <w:bCs/>
          <w:color w:val="000000"/>
          <w:kern w:val="0"/>
          <w:sz w:val="32"/>
          <w:szCs w:val="32"/>
        </w:rPr>
      </w:pPr>
      <w:r>
        <w:rPr>
          <w:rFonts w:hint="eastAsia" w:ascii="Times New Roman" w:hAnsi="Times New Roman" w:eastAsia="仿宋_GB2312" w:cs="Times New Roman"/>
          <w:color w:val="000000"/>
          <w:kern w:val="0"/>
          <w:sz w:val="32"/>
          <w:szCs w:val="32"/>
        </w:rPr>
        <w:t>按照支出功能分类，</w:t>
      </w:r>
      <w:r>
        <w:rPr>
          <w:rFonts w:ascii="Times New Roman" w:hAnsi="Times New Roman" w:eastAsia="仿宋_GB2312" w:cs="Times New Roman"/>
          <w:bCs/>
          <w:color w:val="000000"/>
          <w:kern w:val="0"/>
          <w:sz w:val="32"/>
          <w:szCs w:val="32"/>
        </w:rPr>
        <w:t>一般公共服务</w:t>
      </w:r>
      <w:r>
        <w:rPr>
          <w:rFonts w:ascii="Times New Roman" w:hAnsi="Times New Roman" w:eastAsia="仿宋_GB2312" w:cs="Times New Roman"/>
          <w:color w:val="000000"/>
          <w:kern w:val="0"/>
          <w:sz w:val="32"/>
          <w:szCs w:val="32"/>
        </w:rPr>
        <w:t>方面占财政拨款支出总额的比重较高，主要是：</w:t>
      </w:r>
      <w:r>
        <w:rPr>
          <w:rFonts w:ascii="Times New Roman" w:hAnsi="Times New Roman" w:eastAsia="仿宋_GB2312" w:cs="Times New Roman"/>
          <w:bCs/>
          <w:color w:val="000000"/>
          <w:kern w:val="0"/>
          <w:sz w:val="32"/>
          <w:szCs w:val="32"/>
        </w:rPr>
        <w:t>一般公共服务（类）支出</w:t>
      </w:r>
      <w:r>
        <w:rPr>
          <w:rFonts w:ascii="Times New Roman" w:hAnsi="Times New Roman" w:eastAsia="仿宋_GB2312" w:cs="Times New Roman"/>
          <w:color w:val="000000"/>
          <w:kern w:val="0"/>
          <w:sz w:val="32"/>
          <w:szCs w:val="32"/>
        </w:rPr>
        <w:t>，2025年度决算数为</w:t>
      </w:r>
      <w:r>
        <w:rPr>
          <w:rFonts w:ascii="Times New Roman" w:hAnsi="Times New Roman" w:eastAsia="仿宋_GB2312" w:cs="Times New Roman"/>
          <w:bCs/>
          <w:color w:val="000000"/>
          <w:kern w:val="0"/>
          <w:sz w:val="32"/>
          <w:szCs w:val="32"/>
        </w:rPr>
        <w:t>85.47</w:t>
      </w:r>
      <w:r>
        <w:rPr>
          <w:rFonts w:ascii="Times New Roman" w:hAnsi="Times New Roman" w:eastAsia="仿宋_GB2312" w:cs="Times New Roman"/>
          <w:color w:val="000000"/>
          <w:kern w:val="0"/>
          <w:sz w:val="32"/>
          <w:szCs w:val="32"/>
        </w:rPr>
        <w:t>万元，占财政拨款支出总额的</w:t>
      </w:r>
      <w:r>
        <w:rPr>
          <w:rFonts w:ascii="Times New Roman" w:hAnsi="Times New Roman" w:eastAsia="仿宋_GB2312" w:cs="Times New Roman"/>
          <w:bCs/>
          <w:color w:val="000000"/>
          <w:kern w:val="0"/>
          <w:sz w:val="32"/>
          <w:szCs w:val="32"/>
        </w:rPr>
        <w:t>83.93%</w:t>
      </w:r>
      <w:r>
        <w:rPr>
          <w:rFonts w:ascii="Times New Roman" w:hAnsi="Times New Roman" w:eastAsia="仿宋_GB2312" w:cs="Times New Roman"/>
          <w:color w:val="000000"/>
          <w:kern w:val="0"/>
          <w:sz w:val="32"/>
          <w:szCs w:val="32"/>
        </w:rPr>
        <w:t>，主要用于</w:t>
      </w:r>
      <w:r>
        <w:rPr>
          <w:rFonts w:ascii="Times New Roman" w:hAnsi="Times New Roman" w:eastAsia="仿宋_GB2312" w:cs="Times New Roman"/>
          <w:bCs/>
          <w:color w:val="000000"/>
          <w:kern w:val="0"/>
          <w:sz w:val="32"/>
          <w:szCs w:val="32"/>
        </w:rPr>
        <w:t>单位日常行政运行、民主党派管理、政协委员工作室建设运维、日常公务开展、人员公用经费及专项业务经费保障等方面。</w:t>
      </w:r>
    </w:p>
    <w:p w14:paraId="6417375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16F178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年度一般公共预算财政拨款基本支出62.15万元，其中：</w:t>
      </w:r>
    </w:p>
    <w:p w14:paraId="508CD459">
      <w:pPr>
        <w:pStyle w:val="14"/>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b/>
          <w:bCs/>
          <w:sz w:val="32"/>
          <w:szCs w:val="32"/>
        </w:rPr>
        <w:t>人员经费</w:t>
      </w:r>
      <w:r>
        <w:rPr>
          <w:rFonts w:ascii="Times New Roman" w:hAnsi="Times New Roman" w:eastAsia="仿宋_GB2312" w:cs="Times New Roman"/>
          <w:sz w:val="32"/>
          <w:szCs w:val="32"/>
        </w:rPr>
        <w:t>56.44万元，占基本支出的90.81%,主要包括基本工资、津贴补贴、奖金、伙食补助费</w:t>
      </w:r>
      <w:r>
        <w:rPr>
          <w:rFonts w:hint="eastAsia" w:ascii="Times New Roman" w:hAnsi="Times New Roman" w:eastAsia="仿宋_GB2312" w:cs="Times New Roman"/>
          <w:sz w:val="32"/>
          <w:szCs w:val="32"/>
        </w:rPr>
        <w:t>、机关事业单位基本养老保险缴费、职工基本医疗保险缴费、其他社会保障缴费、住房公积金、生活补助</w:t>
      </w:r>
      <w:r>
        <w:rPr>
          <w:rFonts w:ascii="Times New Roman" w:hAnsi="Times New Roman" w:eastAsia="仿宋_GB2312" w:cs="Times New Roman"/>
          <w:sz w:val="32"/>
          <w:szCs w:val="32"/>
        </w:rPr>
        <w:t>。</w:t>
      </w:r>
    </w:p>
    <w:p w14:paraId="71E1864B">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ascii="Times New Roman" w:hAnsi="Times New Roman" w:eastAsia="仿宋_GB2312" w:cs="Times New Roman"/>
          <w:sz w:val="32"/>
          <w:szCs w:val="32"/>
        </w:rPr>
        <w:t>5.71万元，占基本支出的9.19%，主要包括办公费、</w:t>
      </w:r>
      <w:r>
        <w:rPr>
          <w:rFonts w:hint="eastAsia" w:ascii="Times New Roman" w:hAnsi="Times New Roman" w:eastAsia="仿宋_GB2312" w:cs="Times New Roman"/>
          <w:sz w:val="32"/>
          <w:szCs w:val="32"/>
        </w:rPr>
        <w:t>会议费、劳务费、工会经费、其他交通费用、其他商品和服务支出</w:t>
      </w:r>
      <w:r>
        <w:rPr>
          <w:rFonts w:ascii="Times New Roman" w:hAnsi="Times New Roman" w:eastAsia="仿宋_GB2312" w:cs="Times New Roman"/>
          <w:sz w:val="32"/>
          <w:szCs w:val="32"/>
        </w:rPr>
        <w:t>。</w:t>
      </w:r>
    </w:p>
    <w:p w14:paraId="0B85EA1C">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69A4083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C8F6C61">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年度“三公”经费财政拨款支出预算为0.2万元，支出决算为0万元；与上年相比减少0.2万元，降低</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00%。决算数小于预算数的主要原因是</w:t>
      </w:r>
      <w:r>
        <w:rPr>
          <w:rFonts w:hint="eastAsia" w:ascii="Times New Roman" w:hAnsi="Times New Roman" w:eastAsia="仿宋_GB2312" w:cs="Times New Roman"/>
          <w:sz w:val="32"/>
          <w:szCs w:val="32"/>
        </w:rPr>
        <w:t>本年度</w:t>
      </w:r>
      <w:r>
        <w:rPr>
          <w:rFonts w:ascii="Times New Roman" w:hAnsi="Times New Roman" w:eastAsia="仿宋_GB2312" w:cs="Times New Roman"/>
          <w:sz w:val="32"/>
          <w:szCs w:val="32"/>
        </w:rPr>
        <w:t>严格落实厉行节约相关规定，未发生 “三公” 经费相关支出。决算数小于上年数的主要原因是</w:t>
      </w:r>
      <w:r>
        <w:rPr>
          <w:rFonts w:hint="eastAsia" w:ascii="Times New Roman" w:hAnsi="Times New Roman" w:eastAsia="仿宋_GB2312" w:cs="Times New Roman"/>
          <w:sz w:val="32"/>
          <w:szCs w:val="32"/>
        </w:rPr>
        <w:t>本年度</w:t>
      </w:r>
      <w:r>
        <w:rPr>
          <w:rFonts w:ascii="Times New Roman" w:hAnsi="Times New Roman" w:eastAsia="仿宋_GB2312" w:cs="Times New Roman"/>
          <w:sz w:val="32"/>
          <w:szCs w:val="32"/>
        </w:rPr>
        <w:t>严格落实厉行节约相关规定，未发生 “三公” 经费相关支出。</w:t>
      </w:r>
    </w:p>
    <w:p w14:paraId="33CFB1F1">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63701B2">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1.因公出国（境）费支出预算为0万元，支出决算为0万元；与上年</w:t>
      </w:r>
      <w:r>
        <w:rPr>
          <w:rFonts w:hint="eastAsia" w:ascii="Times New Roman" w:hAnsi="Times New Roman" w:eastAsia="仿宋_GB2312" w:cs="Times New Roman"/>
          <w:sz w:val="32"/>
          <w:szCs w:val="32"/>
        </w:rPr>
        <w:t>数一致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本年度本单位无</w:t>
      </w:r>
      <w:r>
        <w:rPr>
          <w:rFonts w:ascii="Times New Roman" w:hAnsi="Times New Roman" w:eastAsia="仿宋_GB2312" w:cs="Times New Roman"/>
          <w:sz w:val="32"/>
          <w:szCs w:val="32"/>
        </w:rPr>
        <w:t>因公出国（境）费支出。决算数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rPr>
        <w:t>本年度本单位无</w:t>
      </w:r>
      <w:r>
        <w:rPr>
          <w:rFonts w:ascii="Times New Roman" w:hAnsi="Times New Roman" w:eastAsia="仿宋_GB2312" w:cs="Times New Roman"/>
          <w:sz w:val="32"/>
          <w:szCs w:val="32"/>
        </w:rPr>
        <w:t>因公出国（境）费支出。</w:t>
      </w:r>
    </w:p>
    <w:p w14:paraId="2CB7C98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2.公务用车购置费及运行维护费支出预算为0万元，支出决算为0万元；与上年</w:t>
      </w:r>
      <w:r>
        <w:rPr>
          <w:rFonts w:hint="eastAsia" w:ascii="Times New Roman" w:hAnsi="Times New Roman" w:eastAsia="仿宋_GB2312" w:cs="Times New Roman"/>
          <w:sz w:val="32"/>
          <w:szCs w:val="32"/>
        </w:rPr>
        <w:t>数一致</w:t>
      </w:r>
      <w:r>
        <w:rPr>
          <w:rFonts w:ascii="Times New Roman" w:hAnsi="Times New Roman" w:eastAsia="仿宋_GB2312" w:cs="Times New Roman"/>
          <w:sz w:val="32"/>
          <w:szCs w:val="32"/>
        </w:rPr>
        <w:t>。其中：</w:t>
      </w:r>
    </w:p>
    <w:p w14:paraId="4F0B4E9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公务用车购置费支出预算为0万元，支出决算为0万元；决算数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202</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年度本单位无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rPr>
        <w:t>。</w:t>
      </w:r>
    </w:p>
    <w:p w14:paraId="4218CD4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公务用车运行维护费支出预算为0万元，支出决算为0万元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rPr>
        <w:t>数一致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202</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年度本单位无</w:t>
      </w:r>
      <w:r>
        <w:rPr>
          <w:rFonts w:ascii="Times New Roman" w:hAnsi="Times New Roman" w:eastAsia="仿宋_GB2312" w:cs="Times New Roman"/>
          <w:sz w:val="32"/>
          <w:szCs w:val="32"/>
        </w:rPr>
        <w:t>公务用车运行维护费支出。决算数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rPr>
        <w:t>202</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年度本单位无</w:t>
      </w:r>
      <w:r>
        <w:rPr>
          <w:rFonts w:ascii="Times New Roman" w:hAnsi="Times New Roman" w:eastAsia="仿宋_GB2312" w:cs="Times New Roman"/>
          <w:sz w:val="32"/>
          <w:szCs w:val="32"/>
        </w:rPr>
        <w:t>公务用车运行维护费支出。截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年12月31日，我单位开支财政拨款的公务用车保有量为0辆。</w:t>
      </w:r>
    </w:p>
    <w:p w14:paraId="219F54C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3.公务接待费支出预算为0.2万元，支出决算为0万元；与上年相比减少0.2万元，降低</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00%。决算数小于预算数的主要原因是</w:t>
      </w:r>
      <w:r>
        <w:rPr>
          <w:rFonts w:hint="eastAsia" w:ascii="Times New Roman" w:hAnsi="Times New Roman" w:eastAsia="仿宋_GB2312" w:cs="Times New Roman"/>
          <w:sz w:val="32"/>
          <w:szCs w:val="32"/>
        </w:rPr>
        <w:t>本年度</w:t>
      </w:r>
      <w:r>
        <w:rPr>
          <w:rFonts w:ascii="Times New Roman" w:hAnsi="Times New Roman" w:eastAsia="仿宋_GB2312" w:cs="Times New Roman"/>
          <w:sz w:val="32"/>
          <w:szCs w:val="32"/>
        </w:rPr>
        <w:t>严格落实厉行节约相关规定，未发生公务接待费相关支出。决算数小于上年数的主要原因是</w:t>
      </w:r>
      <w:r>
        <w:rPr>
          <w:rFonts w:hint="eastAsia" w:ascii="Times New Roman" w:hAnsi="Times New Roman" w:eastAsia="仿宋_GB2312" w:cs="Times New Roman"/>
          <w:sz w:val="32"/>
          <w:szCs w:val="32"/>
        </w:rPr>
        <w:t>本年度</w:t>
      </w:r>
      <w:r>
        <w:rPr>
          <w:rFonts w:ascii="Times New Roman" w:hAnsi="Times New Roman" w:eastAsia="仿宋_GB2312" w:cs="Times New Roman"/>
          <w:sz w:val="32"/>
          <w:szCs w:val="32"/>
        </w:rPr>
        <w:t>严格落实厉行节约相关规定，未发生公务接待费相关支出。</w:t>
      </w:r>
    </w:p>
    <w:p w14:paraId="19D3D97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D7F2C5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本单位</w:t>
      </w:r>
      <w:r>
        <w:rPr>
          <w:rFonts w:ascii="Times New Roman" w:hAnsi="Times New Roman" w:eastAsia="仿宋_GB2312" w:cs="Times New Roman"/>
          <w:sz w:val="32"/>
          <w:szCs w:val="32"/>
        </w:rPr>
        <w:t>2025年度</w:t>
      </w:r>
      <w:r>
        <w:rPr>
          <w:rFonts w:hint="eastAsia" w:ascii="Times New Roman" w:hAnsi="Times New Roman" w:eastAsia="仿宋_GB2312" w:cs="Times New Roman"/>
          <w:sz w:val="32"/>
          <w:szCs w:val="32"/>
        </w:rPr>
        <w:t>无</w:t>
      </w:r>
      <w:r>
        <w:rPr>
          <w:rFonts w:ascii="Times New Roman" w:hAnsi="Times New Roman" w:eastAsia="仿宋_GB2312" w:cs="Times New Roman"/>
          <w:sz w:val="32"/>
          <w:szCs w:val="32"/>
        </w:rPr>
        <w:t>政府性基金</w:t>
      </w:r>
      <w:r>
        <w:rPr>
          <w:rFonts w:hint="eastAsia" w:ascii="Times New Roman" w:hAnsi="Times New Roman" w:eastAsia="仿宋_GB2312" w:cs="Times New Roman"/>
          <w:sz w:val="32"/>
          <w:szCs w:val="32"/>
        </w:rPr>
        <w:t>收支。</w:t>
      </w:r>
    </w:p>
    <w:p w14:paraId="6B6B033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九、国有资本经营预算财政拨款支出决算情况</w:t>
      </w:r>
    </w:p>
    <w:p w14:paraId="782C09D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本单位202</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年度无国有资本经营预算财政拨款支出。</w:t>
      </w:r>
    </w:p>
    <w:p w14:paraId="1F07BAC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十</w:t>
      </w:r>
      <w:r>
        <w:rPr>
          <w:rFonts w:ascii="Times New Roman" w:hAnsi="Times New Roman" w:cs="Times New Roman"/>
          <w:bCs/>
          <w:sz w:val="32"/>
          <w:szCs w:val="32"/>
        </w:rPr>
        <w:t>、关于机关运行经费支出说明</w:t>
      </w:r>
    </w:p>
    <w:p w14:paraId="2B69E23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年度机关运行经费支出5.71万元，比</w:t>
      </w:r>
      <w:r>
        <w:rPr>
          <w:rFonts w:hint="eastAsia" w:ascii="Times New Roman" w:hAnsi="Times New Roman" w:eastAsia="仿宋_GB2312" w:cs="Times New Roman"/>
          <w:sz w:val="32"/>
          <w:szCs w:val="32"/>
        </w:rPr>
        <w:t>年初预算数</w:t>
      </w:r>
      <w:r>
        <w:rPr>
          <w:rFonts w:ascii="Times New Roman" w:hAnsi="Times New Roman" w:eastAsia="仿宋_GB2312" w:cs="Times New Roman"/>
          <w:sz w:val="32"/>
          <w:szCs w:val="32"/>
        </w:rPr>
        <w:t>减少3.8万元，降低39.96%。主要原因是：本年度严格落实厉行节约要求，从严控制一般性支出，经费实际支出相应减少</w:t>
      </w:r>
      <w:r>
        <w:rPr>
          <w:rFonts w:hint="eastAsia" w:ascii="Times New Roman" w:hAnsi="Times New Roman" w:eastAsia="仿宋_GB2312" w:cs="Times New Roman"/>
          <w:sz w:val="32"/>
          <w:szCs w:val="32"/>
        </w:rPr>
        <w:t>。</w:t>
      </w:r>
    </w:p>
    <w:p w14:paraId="081BCF5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一</w:t>
      </w:r>
      <w:r>
        <w:rPr>
          <w:rFonts w:ascii="Times New Roman" w:hAnsi="Times New Roman" w:cs="Times New Roman"/>
          <w:bCs/>
          <w:sz w:val="32"/>
          <w:szCs w:val="32"/>
        </w:rPr>
        <w:t>、一般性支出情况说明</w:t>
      </w:r>
    </w:p>
    <w:p w14:paraId="2FDD31B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年本部门开支会议费1.43万元，</w:t>
      </w:r>
      <w:r>
        <w:rPr>
          <w:rFonts w:hint="eastAsia" w:ascii="Times New Roman" w:hAnsi="Times New Roman" w:eastAsia="仿宋_GB2312" w:cs="Times New Roman"/>
          <w:sz w:val="32"/>
          <w:szCs w:val="32"/>
        </w:rPr>
        <w:t>其中</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025</w:t>
      </w:r>
      <w:r>
        <w:rPr>
          <w:rFonts w:hint="eastAsia" w:ascii="Times New Roman" w:hAnsi="Times New Roman" w:eastAsia="仿宋_GB2312" w:cs="Times New Roman"/>
          <w:sz w:val="32"/>
          <w:szCs w:val="32"/>
        </w:rPr>
        <w:t>年1月1</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日市政协农村农业委党员委员履职党支部理论学习暨主题党日活动</w:t>
      </w:r>
      <w:r>
        <w:rPr>
          <w:rFonts w:ascii="Times New Roman" w:hAnsi="Times New Roman" w:eastAsia="仿宋_GB2312" w:cs="Times New Roman"/>
          <w:sz w:val="32"/>
          <w:szCs w:val="32"/>
        </w:rPr>
        <w:t>会议，人数15人，内容为</w:t>
      </w:r>
      <w:r>
        <w:rPr>
          <w:rFonts w:hint="eastAsia" w:ascii="Times New Roman" w:hAnsi="Times New Roman" w:eastAsia="仿宋_GB2312" w:cs="Times New Roman"/>
          <w:sz w:val="32"/>
          <w:szCs w:val="32"/>
        </w:rPr>
        <w:t>学习</w:t>
      </w:r>
      <w:r>
        <w:rPr>
          <w:rFonts w:ascii="Times New Roman" w:hAnsi="Times New Roman" w:eastAsia="仿宋_GB2312" w:cs="Times New Roman"/>
          <w:sz w:val="32"/>
          <w:szCs w:val="32"/>
        </w:rPr>
        <w:t>2025</w:t>
      </w:r>
      <w:r>
        <w:rPr>
          <w:rFonts w:hint="eastAsia" w:ascii="Times New Roman" w:hAnsi="Times New Roman" w:eastAsia="仿宋_GB2312" w:cs="Times New Roman"/>
          <w:sz w:val="32"/>
          <w:szCs w:val="32"/>
        </w:rPr>
        <w:t>年第一期《求是》发表的习近平总书记重要文章，传达会议精神等</w:t>
      </w:r>
      <w:r>
        <w:rPr>
          <w:rFonts w:ascii="Times New Roman" w:hAnsi="Times New Roman" w:eastAsia="仿宋_GB2312" w:cs="Times New Roman"/>
          <w:sz w:val="32"/>
          <w:szCs w:val="32"/>
        </w:rPr>
        <w:t>；用于召开2025</w:t>
      </w:r>
      <w:r>
        <w:rPr>
          <w:rFonts w:hint="eastAsia" w:ascii="Times New Roman" w:hAnsi="Times New Roman" w:eastAsia="仿宋_GB2312" w:cs="Times New Roman"/>
          <w:sz w:val="32"/>
          <w:szCs w:val="32"/>
        </w:rPr>
        <w:t>年7月1</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日青年企业家座谈会会议</w:t>
      </w:r>
      <w:r>
        <w:rPr>
          <w:rFonts w:ascii="Times New Roman" w:hAnsi="Times New Roman" w:eastAsia="仿宋_GB2312" w:cs="Times New Roman"/>
          <w:sz w:val="32"/>
          <w:szCs w:val="32"/>
        </w:rPr>
        <w:t>，人数39人，内容为</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025</w:t>
      </w:r>
      <w:r>
        <w:rPr>
          <w:rFonts w:hint="eastAsia" w:ascii="Times New Roman" w:hAnsi="Times New Roman" w:eastAsia="仿宋_GB2312" w:cs="Times New Roman"/>
          <w:sz w:val="32"/>
          <w:szCs w:val="32"/>
        </w:rPr>
        <w:t>年新媒体运营指南讲座以及交流发言等</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024</w:t>
      </w:r>
      <w:r>
        <w:rPr>
          <w:rFonts w:hint="eastAsia" w:ascii="Times New Roman" w:hAnsi="Times New Roman" w:eastAsia="仿宋_GB2312" w:cs="Times New Roman"/>
          <w:sz w:val="32"/>
          <w:szCs w:val="32"/>
        </w:rPr>
        <w:t>年度民主生活会</w:t>
      </w:r>
      <w:r>
        <w:rPr>
          <w:rFonts w:ascii="Times New Roman" w:hAnsi="Times New Roman" w:eastAsia="仿宋_GB2312" w:cs="Times New Roman"/>
          <w:sz w:val="32"/>
          <w:szCs w:val="32"/>
        </w:rPr>
        <w:t>，人数10，内容为</w:t>
      </w:r>
      <w:r>
        <w:rPr>
          <w:rFonts w:hint="eastAsia" w:ascii="Times New Roman" w:hAnsi="Times New Roman" w:eastAsia="仿宋_GB2312" w:cs="Times New Roman"/>
          <w:sz w:val="32"/>
          <w:szCs w:val="32"/>
        </w:rPr>
        <w:t>民建怀化市委会内部监督委员会通报本次民主生活会征求意见情况等</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rPr>
        <w:t>四届五次代表大会会议费</w:t>
      </w:r>
      <w:r>
        <w:rPr>
          <w:rFonts w:ascii="Times New Roman" w:hAnsi="Times New Roman" w:eastAsia="仿宋_GB2312" w:cs="Times New Roman"/>
          <w:sz w:val="32"/>
          <w:szCs w:val="32"/>
        </w:rPr>
        <w:t>，人数150人，内容为召开</w:t>
      </w:r>
      <w:r>
        <w:rPr>
          <w:rFonts w:hint="eastAsia" w:ascii="Times New Roman" w:hAnsi="Times New Roman" w:eastAsia="仿宋_GB2312" w:cs="Times New Roman"/>
          <w:sz w:val="32"/>
          <w:szCs w:val="32"/>
        </w:rPr>
        <w:t>四届五次代表大会</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rPr>
        <w:t>民建大讲堂十二期会场费</w:t>
      </w:r>
      <w:r>
        <w:rPr>
          <w:rFonts w:ascii="Times New Roman" w:hAnsi="Times New Roman" w:eastAsia="仿宋_GB2312" w:cs="Times New Roman"/>
          <w:sz w:val="32"/>
          <w:szCs w:val="32"/>
        </w:rPr>
        <w:t>，人数74人，内容为</w:t>
      </w:r>
      <w:r>
        <w:rPr>
          <w:rFonts w:hint="eastAsia" w:ascii="Times New Roman" w:hAnsi="Times New Roman" w:eastAsia="仿宋_GB2312" w:cs="Times New Roman"/>
          <w:sz w:val="32"/>
          <w:szCs w:val="32"/>
        </w:rPr>
        <w:t>嘉宾讲座</w:t>
      </w:r>
      <w:r>
        <w:rPr>
          <w:rFonts w:ascii="Times New Roman" w:hAnsi="Times New Roman" w:eastAsia="仿宋_GB2312" w:cs="Times New Roman"/>
          <w:sz w:val="32"/>
          <w:szCs w:val="32"/>
        </w:rPr>
        <w:t>IP</w:t>
      </w:r>
      <w:r>
        <w:rPr>
          <w:rFonts w:hint="eastAsia" w:ascii="Times New Roman" w:hAnsi="Times New Roman" w:eastAsia="仿宋_GB2312" w:cs="Times New Roman"/>
          <w:sz w:val="32"/>
          <w:szCs w:val="32"/>
        </w:rPr>
        <w:t>流量破局之路。</w:t>
      </w:r>
    </w:p>
    <w:p w14:paraId="05734AD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开支培训费0.18万元，用于</w:t>
      </w:r>
      <w:r>
        <w:rPr>
          <w:rFonts w:hint="eastAsia" w:ascii="Times New Roman" w:hAnsi="Times New Roman" w:eastAsia="仿宋_GB2312" w:cs="Times New Roman"/>
          <w:sz w:val="32"/>
          <w:szCs w:val="32"/>
        </w:rPr>
        <w:t>参加湖南民建第二期企业家培训班</w:t>
      </w:r>
      <w:r>
        <w:rPr>
          <w:rFonts w:ascii="Times New Roman" w:hAnsi="Times New Roman" w:eastAsia="仿宋_GB2312" w:cs="Times New Roman"/>
          <w:sz w:val="32"/>
          <w:szCs w:val="32"/>
        </w:rPr>
        <w:t>，人数1人，内容为</w:t>
      </w:r>
      <w:r>
        <w:rPr>
          <w:rFonts w:hint="eastAsia" w:ascii="Times New Roman" w:hAnsi="Times New Roman" w:eastAsia="仿宋_GB2312" w:cs="Times New Roman"/>
          <w:sz w:val="32"/>
          <w:szCs w:val="32"/>
        </w:rPr>
        <w:t>参加</w:t>
      </w:r>
      <w:r>
        <w:rPr>
          <w:rFonts w:ascii="Times New Roman" w:hAnsi="Times New Roman" w:eastAsia="仿宋_GB2312" w:cs="Times New Roman"/>
          <w:sz w:val="32"/>
          <w:szCs w:val="32"/>
        </w:rPr>
        <w:t>培训；</w:t>
      </w:r>
    </w:p>
    <w:p w14:paraId="6B54AC7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2025年度未举办节庆、晚会、论坛、赛事活动。</w:t>
      </w:r>
    </w:p>
    <w:p w14:paraId="56FB1A3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二</w:t>
      </w:r>
      <w:r>
        <w:rPr>
          <w:rFonts w:ascii="Times New Roman" w:hAnsi="Times New Roman" w:cs="Times New Roman"/>
          <w:bCs/>
          <w:sz w:val="32"/>
          <w:szCs w:val="32"/>
        </w:rPr>
        <w:t>、关于政府采购支出说明</w:t>
      </w:r>
    </w:p>
    <w:p w14:paraId="42876AC9">
      <w:pPr>
        <w:pStyle w:val="14"/>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1.76万元，其中：政府采购货物支出0.88万元、政府采购工程支出0万元、政府采购服务支出0.88万元。授予中小企业合同金额1.766万元，占政府采购支出总额的100%，其中：授予小微企业合同金额1.76万元，</w:t>
      </w:r>
      <w:r>
        <w:rPr>
          <w:rFonts w:ascii="Times New Roman" w:hAnsi="Times New Roman" w:eastAsia="仿宋_GB2312" w:cs="Times New Roman"/>
          <w:color w:val="auto"/>
          <w:sz w:val="32"/>
          <w:szCs w:val="32"/>
        </w:rPr>
        <w:t>占授予中小企业合同金额的100%。货物采购授予中小企业合同金额占货物支出金额的100%，工程采购授予中小企业合同金额占工程支出金额的0%，服务采购授予中小企业合同金额占服务支出金额的100%。</w:t>
      </w:r>
    </w:p>
    <w:p w14:paraId="3262D200">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三</w:t>
      </w:r>
      <w:r>
        <w:rPr>
          <w:rFonts w:ascii="Times New Roman" w:hAnsi="Times New Roman" w:cs="Times New Roman"/>
          <w:bCs/>
          <w:color w:val="auto"/>
          <w:sz w:val="32"/>
          <w:szCs w:val="32"/>
        </w:rPr>
        <w:t>、关于国有资产占用情况说明</w:t>
      </w:r>
    </w:p>
    <w:p w14:paraId="4B9F45D0">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0辆，其中，副部（省）级及以上领导用车0辆、主要负责人用车0辆、机要通信用车0辆、应急保障用车0辆、执法执勤用车0辆、特种专业技术用车0辆、离退休干部服务用车0辆、其他用车0辆；单位价值100万元以上设备（不含车辆）0套。</w:t>
      </w:r>
    </w:p>
    <w:p w14:paraId="55709CFA">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6761F372">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年度本部门（单位）整体支出开展绩效自评，涉及项目2 个，共涉及资金39.69万元。其中，一般公共预算项目2 个39.69万元，占一般公共预算支出总额的38.97%；政府性基金预算项目0 个0万元，占政府性基金预算支出总额的0%；国有资本经营预算项目0个0万元，占国有资本经营预算支出总额的0%；社会保险基金预算项目0个0万元，占社会保险基金预算支出总额的0%。</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组织对所属单位2025年度“</w:t>
      </w:r>
      <w:r>
        <w:rPr>
          <w:rFonts w:hint="eastAsia" w:ascii="Times New Roman" w:hAnsi="Times New Roman" w:eastAsia="仿宋_GB2312" w:cs="Times New Roman"/>
          <w:kern w:val="0"/>
          <w:sz w:val="32"/>
          <w:szCs w:val="32"/>
        </w:rPr>
        <w:t>民主党派管理经费</w:t>
      </w:r>
      <w:r>
        <w:rPr>
          <w:rFonts w:ascii="Times New Roman" w:hAnsi="Times New Roman" w:eastAsia="仿宋_GB2312" w:cs="Times New Roman"/>
          <w:kern w:val="0"/>
          <w:sz w:val="32"/>
          <w:szCs w:val="32"/>
        </w:rPr>
        <w:t>” “</w:t>
      </w:r>
      <w:r>
        <w:rPr>
          <w:rFonts w:hint="eastAsia" w:ascii="Times New Roman" w:hAnsi="Times New Roman" w:eastAsia="仿宋_GB2312" w:cs="Times New Roman"/>
          <w:kern w:val="0"/>
          <w:sz w:val="32"/>
          <w:szCs w:val="32"/>
        </w:rPr>
        <w:t>市政协委员工作室建设和运行经费</w:t>
      </w:r>
      <w:r>
        <w:rPr>
          <w:rFonts w:ascii="Times New Roman" w:hAnsi="Times New Roman" w:eastAsia="仿宋_GB2312" w:cs="Times New Roman"/>
          <w:kern w:val="0"/>
          <w:sz w:val="32"/>
          <w:szCs w:val="32"/>
        </w:rPr>
        <w:t>”2个项目开展了部门评价，涉及一般公共预算支出</w:t>
      </w:r>
      <w:r>
        <w:rPr>
          <w:rFonts w:ascii="Times New Roman" w:hAnsi="Times New Roman" w:eastAsia="仿宋_GB2312" w:cs="Times New Roman"/>
          <w:sz w:val="32"/>
          <w:szCs w:val="32"/>
        </w:rPr>
        <w:t>39.69</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ascii="Times New Roman" w:hAnsi="Times New Roman" w:eastAsia="仿宋_GB2312" w:cs="Times New Roman"/>
          <w:sz w:val="32"/>
          <w:szCs w:val="32"/>
        </w:rPr>
        <w:t>0</w:t>
      </w:r>
      <w:r>
        <w:rPr>
          <w:rFonts w:ascii="Times New Roman" w:hAnsi="Times New Roman" w:eastAsia="仿宋_GB2312" w:cs="Times New Roman"/>
          <w:kern w:val="0"/>
          <w:sz w:val="32"/>
          <w:szCs w:val="32"/>
        </w:rPr>
        <w:t>个新增重大政策和</w:t>
      </w:r>
      <w:r>
        <w:rPr>
          <w:rFonts w:ascii="Times New Roman" w:hAnsi="Times New Roman" w:eastAsia="仿宋_GB2312" w:cs="Times New Roman"/>
          <w:sz w:val="32"/>
          <w:szCs w:val="32"/>
        </w:rPr>
        <w:t>0</w:t>
      </w:r>
      <w:r>
        <w:rPr>
          <w:rFonts w:ascii="Times New Roman" w:hAnsi="Times New Roman" w:eastAsia="仿宋_GB2312" w:cs="Times New Roman"/>
          <w:kern w:val="0"/>
          <w:sz w:val="32"/>
          <w:szCs w:val="32"/>
        </w:rPr>
        <w:t>个重大项目开展事前绩效评估，共涉及资金0万元。</w:t>
      </w:r>
    </w:p>
    <w:p w14:paraId="074847CA">
      <w:pPr>
        <w:pStyle w:val="8"/>
        <w:widowControl/>
        <w:shd w:val="clear" w:color="auto" w:fill="FFFFFF"/>
        <w:snapToGrid w:val="0"/>
        <w:spacing w:beforeAutospacing="0" w:afterAutospacing="0" w:line="520" w:lineRule="exact"/>
        <w:ind w:firstLine="640" w:firstLineChars="200"/>
        <w:jc w:val="both"/>
        <w:rPr>
          <w:rFonts w:ascii="Times New Roman" w:hAnsi="Times New Roman" w:eastAsia="仿宋_GB2312"/>
          <w:bCs/>
          <w:sz w:val="32"/>
          <w:szCs w:val="32"/>
        </w:rPr>
      </w:pPr>
      <w:r>
        <w:rPr>
          <w:rFonts w:ascii="Times New Roman" w:hAnsi="Times New Roman" w:eastAsia="楷体_GB2312"/>
          <w:b/>
          <w:bCs/>
          <w:sz w:val="32"/>
          <w:szCs w:val="32"/>
        </w:rPr>
        <w:t>（二）绩效评价结果。</w:t>
      </w:r>
      <w:r>
        <w:rPr>
          <w:rFonts w:ascii="Times New Roman" w:hAnsi="Times New Roman" w:eastAsia="仿宋_GB2312"/>
          <w:b/>
          <w:bCs/>
          <w:sz w:val="32"/>
          <w:szCs w:val="32"/>
        </w:rPr>
        <w:t>一是绩效自评结果。</w:t>
      </w:r>
      <w:r>
        <w:rPr>
          <w:rFonts w:ascii="Times New Roman" w:hAnsi="Times New Roman" w:eastAsia="仿宋_GB2312"/>
          <w:sz w:val="32"/>
          <w:szCs w:val="32"/>
        </w:rPr>
        <w:t>202</w:t>
      </w:r>
      <w:r>
        <w:rPr>
          <w:rFonts w:hint="eastAsia" w:ascii="Times New Roman" w:hAnsi="Times New Roman" w:eastAsia="仿宋_GB2312"/>
          <w:sz w:val="32"/>
          <w:szCs w:val="32"/>
        </w:rPr>
        <w:t>5</w:t>
      </w:r>
      <w:r>
        <w:rPr>
          <w:rFonts w:ascii="Times New Roman" w:hAnsi="Times New Roman" w:eastAsia="仿宋_GB2312"/>
          <w:sz w:val="32"/>
          <w:szCs w:val="32"/>
        </w:rPr>
        <w:t>年度本部门（单位）整体支出全年预算数104.33万元，执行数101.84万元，完成预算的97.61%，绩效自评得分9.76分，评价等级为“</w:t>
      </w:r>
      <w:r>
        <w:rPr>
          <w:rFonts w:hint="eastAsia" w:ascii="Times New Roman" w:hAnsi="Times New Roman" w:eastAsia="仿宋_GB2312"/>
          <w:sz w:val="32"/>
          <w:szCs w:val="32"/>
        </w:rPr>
        <w:t>优</w:t>
      </w:r>
      <w:r>
        <w:rPr>
          <w:rFonts w:ascii="Times New Roman" w:hAnsi="Times New Roman" w:eastAsia="仿宋_GB2312"/>
          <w:sz w:val="32"/>
          <w:szCs w:val="32"/>
        </w:rPr>
        <w:t>”。绩效目标完成情况：一是</w:t>
      </w:r>
      <w:r>
        <w:rPr>
          <w:rFonts w:hint="eastAsia" w:ascii="Times New Roman" w:hAnsi="Times New Roman" w:eastAsia="仿宋_GB2312"/>
          <w:sz w:val="32"/>
          <w:szCs w:val="32"/>
        </w:rPr>
        <w:t>深化思想政治引领，共同思想根基持续巩固。二是聚焦服务中心大局，参政履职效能稳步提升。1.强化能力建设，夯实履职基础。2.深入调查研究，精准把脉献策。围绕怀化市“十五五”规划编制、新质生产力培育、现代产业体系建设、文旅融合发展、生态价值实现、巩固脱贫成果等重大课题，组织会员和专家深入开展系列专题调研。形成了关于康养旅居产业发展、文旅高质量发展、生态保护修复等多篇调研报告，为党委政府决策提供了有益参考。3.积极建言发声，成果量质并进。2025年向省委会申报调研课题16个，立项10个，立项数位列全省第二。充分发挥会员中人大代表、政协委员作用，全年提交各类建议、提案40余件，其中集体提案5件。副主委黄民洲代表市委会在市政协六届四次会议上作《全力打造怀化文旅“超级月亮”》大会发言；副主委陈海霞提交的《修复生态“伤疤”厚植生态优势 高质量做好湖南矿山生态修复》提案列入省政协十三届三次会议书面发言材料。全年编报社情民意信息近50篇。三是扎实开展民主监督，服务发展作用有效发挥1.持续深化生态环境保护民主监督。2.探索开展优化营商环境民主监督。四是聚力打造服务品牌，社会影响力不断扩大。五是加强宣传引导，对外宣传有声有色。市委会高度重视新闻宣传工作，认真落实意识形态工作责任制，充分利用市级报刊、中经社、民建中央及民建湖南省委会网站、新媒体等各类平台资源，广泛宣传民建的工作成果、会员的先进事迹和社会服务活动，讲好怀化民建故事，不断提升民建的社会知名度和影响力。据统计：2025年1-11月，各支部累计撰写上报新闻稿件34篇，其中省委会采稿22篇，民建中央采稿6篇。会外媒体报道19篇次，其中央媒报道4次，省级媒体报道8次，市级媒体报道7次。六是聚焦固本强基，组织建设工作实现新跃升</w:t>
      </w:r>
      <w:r>
        <w:rPr>
          <w:rFonts w:ascii="Times New Roman" w:hAnsi="Times New Roman" w:eastAsia="仿宋_GB2312"/>
          <w:sz w:val="32"/>
          <w:szCs w:val="32"/>
        </w:rPr>
        <w:t>。发现的主要问题及原因：预算编制精准度不足</w:t>
      </w:r>
      <w:r>
        <w:rPr>
          <w:rFonts w:hint="eastAsia" w:ascii="Times New Roman" w:hAnsi="Times New Roman" w:eastAsia="仿宋_GB2312"/>
          <w:sz w:val="32"/>
          <w:szCs w:val="32"/>
        </w:rPr>
        <w:t>，</w:t>
      </w:r>
      <w:r>
        <w:rPr>
          <w:rFonts w:ascii="Times New Roman" w:hAnsi="Times New Roman" w:eastAsia="仿宋_GB2312"/>
          <w:sz w:val="32"/>
          <w:szCs w:val="32"/>
        </w:rPr>
        <w:t xml:space="preserve"> 绩效过程动态跟踪不足</w:t>
      </w:r>
      <w:r>
        <w:rPr>
          <w:rFonts w:hint="eastAsia" w:ascii="Times New Roman" w:hAnsi="Times New Roman" w:eastAsia="仿宋_GB2312"/>
          <w:sz w:val="32"/>
          <w:szCs w:val="32"/>
        </w:rPr>
        <w:t>，</w:t>
      </w:r>
      <w:r>
        <w:rPr>
          <w:rFonts w:ascii="Times New Roman" w:hAnsi="Times New Roman" w:eastAsia="仿宋_GB2312"/>
          <w:sz w:val="32"/>
          <w:szCs w:val="32"/>
        </w:rPr>
        <w:t>绩效指标细化程度有待提升。下一步改进措施：优化预算编制，提升测算精准度</w:t>
      </w:r>
      <w:r>
        <w:rPr>
          <w:rFonts w:hint="eastAsia" w:ascii="Times New Roman" w:hAnsi="Times New Roman" w:eastAsia="仿宋_GB2312"/>
          <w:sz w:val="32"/>
          <w:szCs w:val="32"/>
        </w:rPr>
        <w:t>，</w:t>
      </w:r>
      <w:r>
        <w:rPr>
          <w:rFonts w:ascii="Times New Roman" w:hAnsi="Times New Roman" w:eastAsia="仿宋_GB2312"/>
          <w:sz w:val="32"/>
          <w:szCs w:val="32"/>
        </w:rPr>
        <w:t>建立季度常态化绩效跟踪机制</w:t>
      </w:r>
      <w:r>
        <w:rPr>
          <w:rFonts w:hint="eastAsia" w:ascii="Times New Roman" w:hAnsi="Times New Roman" w:eastAsia="仿宋_GB2312"/>
          <w:sz w:val="32"/>
          <w:szCs w:val="32"/>
        </w:rPr>
        <w:t>，</w:t>
      </w:r>
      <w:r>
        <w:rPr>
          <w:rFonts w:ascii="Times New Roman" w:hAnsi="Times New Roman" w:eastAsia="仿宋_GB2312"/>
          <w:sz w:val="32"/>
          <w:szCs w:val="32"/>
        </w:rPr>
        <w:t>完善定性效益指标量化标准</w:t>
      </w:r>
      <w:r>
        <w:rPr>
          <w:rFonts w:hint="eastAsia" w:ascii="Times New Roman" w:hAnsi="Times New Roman" w:eastAsia="仿宋_GB2312"/>
          <w:sz w:val="32"/>
          <w:szCs w:val="32"/>
        </w:rPr>
        <w:t>，</w:t>
      </w:r>
      <w:r>
        <w:rPr>
          <w:rFonts w:ascii="Times New Roman" w:hAnsi="Times New Roman" w:eastAsia="仿宋_GB2312"/>
          <w:sz w:val="32"/>
          <w:szCs w:val="32"/>
        </w:rPr>
        <w:t>强化预算绩效联动管理</w:t>
      </w:r>
      <w:r>
        <w:rPr>
          <w:rFonts w:hint="eastAsia" w:ascii="Times New Roman" w:hAnsi="Times New Roman" w:eastAsia="仿宋_GB2312"/>
          <w:sz w:val="32"/>
          <w:szCs w:val="32"/>
        </w:rPr>
        <w:t>。</w:t>
      </w:r>
      <w:r>
        <w:rPr>
          <w:rFonts w:ascii="Times New Roman" w:hAnsi="Times New Roman" w:eastAsia="仿宋_GB2312"/>
          <w:b/>
          <w:bCs/>
          <w:sz w:val="32"/>
          <w:szCs w:val="32"/>
        </w:rPr>
        <w:t>二是部门评价结果。</w:t>
      </w:r>
      <w:r>
        <w:rPr>
          <w:rFonts w:hint="eastAsia" w:ascii="Times New Roman" w:hAnsi="Times New Roman" w:eastAsia="仿宋_GB2312"/>
          <w:sz w:val="32"/>
          <w:szCs w:val="32"/>
        </w:rPr>
        <w:t>民主党派管理经费</w:t>
      </w:r>
      <w:r>
        <w:rPr>
          <w:rFonts w:ascii="Times New Roman" w:hAnsi="Times New Roman" w:eastAsia="仿宋_GB2312"/>
          <w:sz w:val="32"/>
          <w:szCs w:val="32"/>
        </w:rPr>
        <w:t>项目全年预算数37.69万元，执行数37.69万元，完成预算的100%，部门评价得分10分，评价等级为“</w:t>
      </w:r>
      <w:r>
        <w:rPr>
          <w:rFonts w:hint="eastAsia" w:ascii="Times New Roman" w:hAnsi="Times New Roman" w:eastAsia="仿宋_GB2312"/>
          <w:sz w:val="32"/>
          <w:szCs w:val="32"/>
        </w:rPr>
        <w:t>优</w:t>
      </w:r>
      <w:r>
        <w:rPr>
          <w:rFonts w:ascii="Times New Roman" w:hAnsi="Times New Roman" w:eastAsia="仿宋_GB2312"/>
          <w:sz w:val="32"/>
          <w:szCs w:val="32"/>
        </w:rPr>
        <w:t>”</w:t>
      </w:r>
      <w:r>
        <w:rPr>
          <w:rFonts w:hint="eastAsia" w:ascii="Times New Roman" w:hAnsi="Times New Roman" w:eastAsia="仿宋_GB2312"/>
          <w:sz w:val="32"/>
          <w:szCs w:val="32"/>
        </w:rPr>
        <w:t>； 市政协委员工作室建设和运行经费项目全年预算数2万元，执行</w:t>
      </w:r>
      <w:r>
        <w:rPr>
          <w:rFonts w:hint="eastAsia" w:ascii="Times New Roman" w:hAnsi="Times New Roman" w:eastAsia="仿宋_GB2312"/>
          <w:sz w:val="32"/>
          <w:szCs w:val="32"/>
          <w:lang w:eastAsia="zh-CN"/>
        </w:rPr>
        <w:t>数</w:t>
      </w:r>
      <w:bookmarkStart w:id="6" w:name="_GoBack"/>
      <w:bookmarkEnd w:id="6"/>
      <w:r>
        <w:rPr>
          <w:rFonts w:hint="eastAsia" w:ascii="Times New Roman" w:hAnsi="Times New Roman" w:eastAsia="仿宋_GB2312"/>
          <w:sz w:val="32"/>
          <w:szCs w:val="32"/>
        </w:rPr>
        <w:t>2万元，完成率1</w:t>
      </w:r>
      <w:r>
        <w:rPr>
          <w:rFonts w:ascii="Times New Roman" w:hAnsi="Times New Roman" w:eastAsia="仿宋_GB2312"/>
          <w:sz w:val="32"/>
          <w:szCs w:val="32"/>
        </w:rPr>
        <w:t>00</w:t>
      </w:r>
      <w:r>
        <w:rPr>
          <w:rFonts w:hint="eastAsia" w:ascii="Times New Roman" w:hAnsi="Times New Roman" w:eastAsia="仿宋_GB2312"/>
          <w:sz w:val="32"/>
          <w:szCs w:val="32"/>
        </w:rPr>
        <w:t>%，部门评价得分1</w:t>
      </w:r>
      <w:r>
        <w:rPr>
          <w:rFonts w:ascii="Times New Roman" w:hAnsi="Times New Roman" w:eastAsia="仿宋_GB2312"/>
          <w:sz w:val="32"/>
          <w:szCs w:val="32"/>
        </w:rPr>
        <w:t>0</w:t>
      </w:r>
      <w:r>
        <w:rPr>
          <w:rFonts w:hint="eastAsia" w:ascii="Times New Roman" w:hAnsi="Times New Roman" w:eastAsia="仿宋_GB2312"/>
          <w:sz w:val="32"/>
          <w:szCs w:val="32"/>
        </w:rPr>
        <w:t>分，</w:t>
      </w:r>
      <w:r>
        <w:rPr>
          <w:rFonts w:ascii="Times New Roman" w:hAnsi="Times New Roman" w:eastAsia="仿宋_GB2312"/>
          <w:sz w:val="32"/>
          <w:szCs w:val="32"/>
        </w:rPr>
        <w:t>评价等级为“</w:t>
      </w:r>
      <w:r>
        <w:rPr>
          <w:rFonts w:hint="eastAsia" w:ascii="Times New Roman" w:hAnsi="Times New Roman" w:eastAsia="仿宋_GB2312"/>
          <w:sz w:val="32"/>
          <w:szCs w:val="32"/>
        </w:rPr>
        <w:t>优</w:t>
      </w:r>
      <w:r>
        <w:rPr>
          <w:rFonts w:ascii="Times New Roman" w:hAnsi="Times New Roman" w:eastAsia="仿宋_GB2312"/>
          <w:sz w:val="32"/>
          <w:szCs w:val="32"/>
        </w:rPr>
        <w:t>”</w:t>
      </w:r>
      <w:r>
        <w:rPr>
          <w:rFonts w:hint="eastAsia" w:ascii="Times New Roman" w:hAnsi="Times New Roman" w:eastAsia="仿宋_GB2312"/>
          <w:sz w:val="32"/>
          <w:szCs w:val="32"/>
        </w:rPr>
        <w:t>。</w:t>
      </w:r>
      <w:r>
        <w:rPr>
          <w:rFonts w:ascii="Times New Roman" w:hAnsi="Times New Roman" w:eastAsia="仿宋_GB2312"/>
          <w:sz w:val="32"/>
          <w:szCs w:val="32"/>
        </w:rPr>
        <w:t>发现的主要问题及原因：</w:t>
      </w:r>
      <w:r>
        <w:rPr>
          <w:rFonts w:hint="eastAsia" w:ascii="Times New Roman" w:hAnsi="Times New Roman" w:eastAsia="仿宋_GB2312"/>
          <w:sz w:val="32"/>
          <w:szCs w:val="32"/>
        </w:rPr>
        <w:t>存在部分绩效指标明确性、个性化不足，有待依据项目绩效目标设定清晰、细化、可衡量的绩效</w:t>
      </w:r>
      <w:r>
        <w:rPr>
          <w:rFonts w:hint="eastAsia" w:ascii="仿宋" w:hAnsi="仿宋" w:eastAsia="仿宋" w:cs="仿宋"/>
          <w:spacing w:val="-2"/>
          <w:kern w:val="2"/>
          <w:sz w:val="32"/>
          <w:szCs w:val="32"/>
        </w:rPr>
        <w:t>指标</w:t>
      </w:r>
      <w:r>
        <w:rPr>
          <w:rFonts w:ascii="Times New Roman" w:hAnsi="Times New Roman" w:eastAsia="仿宋_GB2312"/>
          <w:sz w:val="32"/>
          <w:szCs w:val="32"/>
        </w:rPr>
        <w:t>。下一步改进措施：</w:t>
      </w:r>
      <w:r>
        <w:rPr>
          <w:rFonts w:hint="eastAsia" w:ascii="仿宋" w:hAnsi="仿宋" w:eastAsia="仿宋" w:cs="仿宋"/>
          <w:spacing w:val="-2"/>
          <w:kern w:val="2"/>
          <w:sz w:val="32"/>
          <w:szCs w:val="32"/>
        </w:rPr>
        <w:t>加强对绩效评价学习和培训，加强绩效管理理念，优化项目绩效目标。参照上级要求及历史数据，绩效指标尽可能地全面、细化，量化，进一步提高绩效目标设立的科学性</w:t>
      </w:r>
      <w:r>
        <w:rPr>
          <w:rFonts w:ascii="Times New Roman" w:hAnsi="Times New Roman" w:eastAsia="仿宋_GB2312"/>
          <w:sz w:val="32"/>
          <w:szCs w:val="32"/>
        </w:rPr>
        <w:t>。</w:t>
      </w:r>
      <w:r>
        <w:rPr>
          <w:rFonts w:ascii="Times New Roman" w:hAnsi="Times New Roman" w:eastAsia="仿宋_GB2312"/>
          <w:b/>
          <w:bCs/>
          <w:sz w:val="32"/>
          <w:szCs w:val="32"/>
        </w:rPr>
        <w:t>三是事前绩效评估结果。</w:t>
      </w:r>
      <w:r>
        <w:rPr>
          <w:rFonts w:ascii="Times New Roman" w:hAnsi="Times New Roman" w:eastAsia="仿宋_GB2312"/>
          <w:sz w:val="32"/>
          <w:szCs w:val="32"/>
        </w:rPr>
        <w:t>2025年度</w:t>
      </w:r>
      <w:r>
        <w:rPr>
          <w:rFonts w:hint="eastAsia" w:ascii="Times New Roman" w:hAnsi="Times New Roman" w:eastAsia="仿宋_GB2312"/>
          <w:sz w:val="32"/>
          <w:szCs w:val="32"/>
        </w:rPr>
        <w:t>0</w:t>
      </w:r>
      <w:r>
        <w:rPr>
          <w:rFonts w:ascii="Times New Roman" w:hAnsi="Times New Roman" w:eastAsia="仿宋_GB2312"/>
          <w:sz w:val="32"/>
          <w:szCs w:val="32"/>
        </w:rPr>
        <w:t>个重大项目事前绩效评估，其中，</w:t>
      </w:r>
      <w:r>
        <w:rPr>
          <w:rFonts w:hint="eastAsia" w:ascii="Times New Roman" w:hAnsi="Times New Roman" w:eastAsia="仿宋_GB2312"/>
          <w:sz w:val="32"/>
          <w:szCs w:val="32"/>
        </w:rPr>
        <w:t>0</w:t>
      </w:r>
      <w:r>
        <w:rPr>
          <w:rFonts w:ascii="Times New Roman" w:hAnsi="Times New Roman" w:eastAsia="仿宋_GB2312"/>
          <w:sz w:val="32"/>
          <w:szCs w:val="32"/>
        </w:rPr>
        <w:t>个项目评估通过，涉及资金</w:t>
      </w:r>
      <w:r>
        <w:rPr>
          <w:rFonts w:hint="eastAsia" w:ascii="Times New Roman" w:hAnsi="Times New Roman" w:eastAsia="仿宋_GB2312"/>
          <w:sz w:val="32"/>
          <w:szCs w:val="32"/>
        </w:rPr>
        <w:t>0</w:t>
      </w:r>
      <w:r>
        <w:rPr>
          <w:rFonts w:ascii="Times New Roman" w:hAnsi="Times New Roman" w:eastAsia="仿宋_GB2312"/>
          <w:sz w:val="32"/>
          <w:szCs w:val="32"/>
        </w:rPr>
        <w:t>万元，</w:t>
      </w:r>
      <w:r>
        <w:rPr>
          <w:rFonts w:hint="eastAsia" w:ascii="Times New Roman" w:hAnsi="Times New Roman" w:eastAsia="仿宋_GB2312"/>
          <w:sz w:val="32"/>
          <w:szCs w:val="32"/>
        </w:rPr>
        <w:t>0</w:t>
      </w:r>
      <w:r>
        <w:rPr>
          <w:rFonts w:ascii="Times New Roman" w:hAnsi="Times New Roman" w:eastAsia="仿宋_GB2312"/>
          <w:sz w:val="32"/>
          <w:szCs w:val="32"/>
        </w:rPr>
        <w:t>个项目评估不通过，涉及资金</w:t>
      </w:r>
      <w:r>
        <w:rPr>
          <w:rFonts w:hint="eastAsia" w:ascii="Times New Roman" w:hAnsi="Times New Roman" w:eastAsia="仿宋_GB2312"/>
          <w:sz w:val="32"/>
          <w:szCs w:val="32"/>
        </w:rPr>
        <w:t>0</w:t>
      </w:r>
      <w:r>
        <w:rPr>
          <w:rFonts w:ascii="Times New Roman" w:hAnsi="Times New Roman" w:eastAsia="仿宋_GB2312"/>
          <w:sz w:val="32"/>
          <w:szCs w:val="32"/>
        </w:rPr>
        <w:t>万元。</w:t>
      </w:r>
    </w:p>
    <w:p w14:paraId="60C02E46">
      <w:pPr>
        <w:overflowPunct w:val="0"/>
        <w:spacing w:line="600" w:lineRule="exact"/>
        <w:ind w:firstLine="640" w:firstLineChars="200"/>
        <w:rPr>
          <w:rFonts w:ascii="Times New Roman" w:hAnsi="Times New Roman" w:cs="Times New Roman"/>
          <w:sz w:val="72"/>
          <w:szCs w:val="72"/>
        </w:rPr>
      </w:pPr>
      <w:r>
        <w:rPr>
          <w:rFonts w:ascii="Times New Roman" w:hAnsi="Times New Roman" w:eastAsia="楷体_GB2312" w:cs="Times New Roman"/>
          <w:b/>
          <w:bCs/>
          <w:sz w:val="32"/>
          <w:szCs w:val="32"/>
        </w:rPr>
        <w:t>（三）评价结果应用情况。</w:t>
      </w:r>
      <w:r>
        <w:rPr>
          <w:rFonts w:ascii="Times New Roman Regular" w:hAnsi="Times New Roman Regular" w:eastAsia="仿宋_GB2312" w:cs="Times New Roman Regular"/>
          <w:sz w:val="32"/>
          <w:szCs w:val="32"/>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sz w:val="32"/>
          <w:szCs w:val="32"/>
        </w:rPr>
        <w:t>单位</w:t>
      </w:r>
      <w:r>
        <w:rPr>
          <w:rFonts w:ascii="Times New Roman Regular" w:hAnsi="Times New Roman Regular" w:eastAsia="仿宋_GB2312" w:cs="Times New Roman Regular"/>
          <w:sz w:val="32"/>
          <w:szCs w:val="32"/>
        </w:rPr>
        <w:t>各部</w:t>
      </w:r>
      <w:r>
        <w:rPr>
          <w:rFonts w:hint="eastAsia" w:ascii="Times New Roman Regular" w:hAnsi="Times New Roman Regular" w:eastAsia="仿宋_GB2312" w:cs="Times New Roman Regular"/>
          <w:sz w:val="32"/>
          <w:szCs w:val="32"/>
        </w:rPr>
        <w:t>门</w:t>
      </w:r>
      <w:r>
        <w:rPr>
          <w:rFonts w:ascii="Times New Roman Regular" w:hAnsi="Times New Roman Regular" w:eastAsia="仿宋_GB2312" w:cs="Times New Roman Regular"/>
          <w:sz w:val="32"/>
          <w:szCs w:val="32"/>
        </w:rPr>
        <w:t>增强责任和</w:t>
      </w:r>
      <w:r>
        <w:rPr>
          <w:rFonts w:hint="eastAsia" w:ascii="Times New Roman Regular" w:hAnsi="Times New Roman Regular" w:eastAsia="仿宋_GB2312" w:cs="Times New Roman Regular"/>
          <w:sz w:val="32"/>
          <w:szCs w:val="32"/>
        </w:rPr>
        <w:t>社会</w:t>
      </w:r>
      <w:r>
        <w:rPr>
          <w:rFonts w:ascii="Times New Roman Regular" w:hAnsi="Times New Roman Regular" w:eastAsia="仿宋_GB2312" w:cs="Times New Roman Regular"/>
          <w:sz w:val="32"/>
          <w:szCs w:val="32"/>
        </w:rPr>
        <w:t>观念，提高财政资金支出决策水平和管理水平。拟用于作为下一年度预算编制的参考依据，绩效自评结果按照财政要求及时公开</w:t>
      </w:r>
      <w:r>
        <w:rPr>
          <w:rFonts w:hint="eastAsia" w:ascii="Times New Roman Regular" w:hAnsi="Times New Roman Regular" w:eastAsia="仿宋_GB2312" w:cs="Times New Roman Regular"/>
          <w:sz w:val="32"/>
          <w:szCs w:val="32"/>
        </w:rPr>
        <w:t>。</w:t>
      </w:r>
    </w:p>
    <w:p w14:paraId="577E5508">
      <w:pPr>
        <w:pStyle w:val="14"/>
        <w:jc w:val="center"/>
        <w:rPr>
          <w:rFonts w:ascii="Times New Roman" w:hAnsi="Times New Roman" w:cs="Times New Roman"/>
          <w:sz w:val="72"/>
          <w:szCs w:val="72"/>
        </w:rPr>
      </w:pPr>
    </w:p>
    <w:p w14:paraId="3099A7EC">
      <w:pPr>
        <w:pStyle w:val="14"/>
        <w:jc w:val="center"/>
        <w:rPr>
          <w:rFonts w:ascii="Times New Roman" w:hAnsi="Times New Roman" w:cs="Times New Roman"/>
          <w:sz w:val="72"/>
          <w:szCs w:val="72"/>
        </w:rPr>
      </w:pPr>
    </w:p>
    <w:p w14:paraId="28888CC3">
      <w:pPr>
        <w:pStyle w:val="14"/>
        <w:jc w:val="center"/>
        <w:rPr>
          <w:rFonts w:ascii="Times New Roman" w:hAnsi="Times New Roman" w:cs="Times New Roman"/>
          <w:sz w:val="72"/>
          <w:szCs w:val="72"/>
        </w:rPr>
      </w:pPr>
    </w:p>
    <w:p w14:paraId="568F94F4">
      <w:pPr>
        <w:pStyle w:val="14"/>
        <w:jc w:val="center"/>
        <w:rPr>
          <w:rFonts w:ascii="Times New Roman" w:hAnsi="Times New Roman" w:cs="Times New Roman"/>
          <w:sz w:val="72"/>
          <w:szCs w:val="72"/>
        </w:rPr>
      </w:pPr>
    </w:p>
    <w:p w14:paraId="363FD9DA">
      <w:pPr>
        <w:pStyle w:val="14"/>
        <w:jc w:val="center"/>
        <w:rPr>
          <w:rFonts w:ascii="Times New Roman" w:hAnsi="Times New Roman" w:cs="Times New Roman"/>
          <w:sz w:val="72"/>
          <w:szCs w:val="72"/>
        </w:rPr>
      </w:pPr>
    </w:p>
    <w:p w14:paraId="73B884EC">
      <w:pPr>
        <w:pStyle w:val="14"/>
        <w:jc w:val="center"/>
        <w:rPr>
          <w:rFonts w:ascii="Times New Roman" w:hAnsi="Times New Roman" w:cs="Times New Roman"/>
          <w:sz w:val="72"/>
          <w:szCs w:val="72"/>
        </w:rPr>
      </w:pPr>
    </w:p>
    <w:p w14:paraId="7FD5216B">
      <w:pPr>
        <w:pStyle w:val="14"/>
        <w:jc w:val="center"/>
        <w:rPr>
          <w:rFonts w:ascii="Times New Roman" w:hAnsi="Times New Roman" w:cs="Times New Roman"/>
          <w:sz w:val="72"/>
          <w:szCs w:val="72"/>
        </w:rPr>
      </w:pPr>
    </w:p>
    <w:p w14:paraId="5B966CD7">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B6C44D4">
      <w:pPr>
        <w:widowControl/>
        <w:jc w:val="left"/>
        <w:rPr>
          <w:rFonts w:ascii="Times New Roman" w:hAnsi="Times New Roman" w:cs="Times New Roman"/>
          <w:color w:val="000000"/>
          <w:kern w:val="0"/>
          <w:sz w:val="32"/>
          <w:szCs w:val="32"/>
        </w:rPr>
      </w:pPr>
    </w:p>
    <w:p w14:paraId="4DDE4231">
      <w:pPr>
        <w:pStyle w:val="14"/>
        <w:ind w:firstLine="64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37A650E3">
      <w:pPr>
        <w:pStyle w:val="14"/>
        <w:ind w:firstLine="640" w:firstLineChars="200"/>
        <w:jc w:val="both"/>
        <w:rPr>
          <w:rFonts w:ascii="Times New Roman" w:hAnsi="Times New Roman" w:cs="Times New Roman"/>
          <w:sz w:val="72"/>
          <w:szCs w:val="72"/>
        </w:rPr>
      </w:pPr>
      <w:r>
        <w:rPr>
          <w:rFonts w:hint="eastAsia" w:ascii="Times New Roman" w:hAnsi="Times New Roman" w:eastAsia="仿宋_GB2312" w:cs="Times New Roman"/>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FCB7EE3">
      <w:pPr>
        <w:pStyle w:val="14"/>
        <w:jc w:val="center"/>
        <w:rPr>
          <w:rFonts w:ascii="Times New Roman" w:hAnsi="Times New Roman" w:cs="Times New Roman"/>
          <w:sz w:val="72"/>
          <w:szCs w:val="72"/>
        </w:rPr>
      </w:pPr>
    </w:p>
    <w:p w14:paraId="56801626">
      <w:pPr>
        <w:pStyle w:val="14"/>
        <w:jc w:val="center"/>
        <w:rPr>
          <w:rFonts w:ascii="Times New Roman" w:hAnsi="Times New Roman" w:cs="Times New Roman"/>
          <w:sz w:val="72"/>
          <w:szCs w:val="72"/>
        </w:rPr>
      </w:pPr>
    </w:p>
    <w:p w14:paraId="66916F2D">
      <w:pPr>
        <w:pStyle w:val="14"/>
        <w:jc w:val="center"/>
        <w:rPr>
          <w:rFonts w:ascii="Times New Roman" w:hAnsi="Times New Roman" w:cs="Times New Roman"/>
          <w:sz w:val="72"/>
          <w:szCs w:val="72"/>
        </w:rPr>
      </w:pPr>
    </w:p>
    <w:p w14:paraId="27712231">
      <w:pPr>
        <w:pStyle w:val="14"/>
        <w:jc w:val="center"/>
        <w:rPr>
          <w:rFonts w:ascii="Times New Roman" w:hAnsi="Times New Roman" w:cs="Times New Roman"/>
          <w:sz w:val="72"/>
          <w:szCs w:val="72"/>
        </w:rPr>
      </w:pPr>
    </w:p>
    <w:p w14:paraId="4A50F06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F71A735">
      <w:pPr>
        <w:rPr>
          <w:rFonts w:ascii="Times New Roman" w:hAnsi="Times New Roman" w:cs="Times New Roman"/>
          <w:sz w:val="72"/>
          <w:szCs w:val="72"/>
        </w:rPr>
      </w:pPr>
    </w:p>
    <w:p w14:paraId="01503681">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14:paraId="5D157B54">
      <w:pPr>
        <w:pStyle w:val="14"/>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025年度决算公开表</w:t>
      </w:r>
    </w:p>
    <w:p w14:paraId="5803229F">
      <w:pPr>
        <w:pStyle w:val="14"/>
        <w:spacing w:line="600" w:lineRule="exact"/>
        <w:ind w:firstLine="640" w:firstLineChars="200"/>
        <w:rPr>
          <w:rFonts w:ascii="Times New Roman" w:hAnsi="Times New Roman" w:eastAsia="仿宋_GB2312" w:cs="Times New Roman"/>
          <w:sz w:val="32"/>
          <w:szCs w:val="32"/>
        </w:rPr>
      </w:pPr>
    </w:p>
    <w:p w14:paraId="785287C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Arial">
    <w:altName w:val="Times New Roman"/>
    <w:panose1 w:val="020B0604020202020204"/>
    <w:charset w:val="00"/>
    <w:family w:val="swiss"/>
    <w:pitch w:val="default"/>
    <w:sig w:usb0="00000000" w:usb1="00000000" w:usb2="00000009" w:usb3="00000000" w:csb0="000001FF" w:csb1="00000000"/>
  </w:font>
  <w:font w:name="华文中宋">
    <w:altName w:val="汉仪中宋简"/>
    <w:panose1 w:val="00000000000000000000"/>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Times New Roman Regular">
    <w:altName w:val="Times New Roman"/>
    <w:panose1 w:val="00000000000000000000"/>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4089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B283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0055">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6E09CF">
                          <w:pPr>
                            <w:pStyle w:val="6"/>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A6E09CF">
                    <w:pPr>
                      <w:pStyle w:val="6"/>
                    </w:pPr>
                    <w:r>
                      <w:fldChar w:fldCharType="begin"/>
                    </w:r>
                    <w:r>
                      <w:instrText xml:space="preserve"> PAGE  \* MERGEFORMAT </w:instrText>
                    </w:r>
                    <w:r>
                      <w:fldChar w:fldCharType="separate"/>
                    </w:r>
                    <w:r>
                      <w:t>21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1227E"/>
    <w:rsid w:val="0002229B"/>
    <w:rsid w:val="000273BD"/>
    <w:rsid w:val="0003620C"/>
    <w:rsid w:val="0003695F"/>
    <w:rsid w:val="00040CBC"/>
    <w:rsid w:val="000415B7"/>
    <w:rsid w:val="00041E3F"/>
    <w:rsid w:val="00055DAA"/>
    <w:rsid w:val="00061F7B"/>
    <w:rsid w:val="000658A3"/>
    <w:rsid w:val="00074155"/>
    <w:rsid w:val="00080785"/>
    <w:rsid w:val="000A3F69"/>
    <w:rsid w:val="000A6F82"/>
    <w:rsid w:val="000B20F1"/>
    <w:rsid w:val="000C5742"/>
    <w:rsid w:val="001001E4"/>
    <w:rsid w:val="00103957"/>
    <w:rsid w:val="00113B24"/>
    <w:rsid w:val="00152C6D"/>
    <w:rsid w:val="00155535"/>
    <w:rsid w:val="00162D39"/>
    <w:rsid w:val="001678BD"/>
    <w:rsid w:val="00180D01"/>
    <w:rsid w:val="00182373"/>
    <w:rsid w:val="001A67DB"/>
    <w:rsid w:val="001B26F5"/>
    <w:rsid w:val="001B67D1"/>
    <w:rsid w:val="001C1F3F"/>
    <w:rsid w:val="001C3C29"/>
    <w:rsid w:val="001C3F1D"/>
    <w:rsid w:val="001D2B79"/>
    <w:rsid w:val="001D51E5"/>
    <w:rsid w:val="001E080D"/>
    <w:rsid w:val="001E53D0"/>
    <w:rsid w:val="001F0C3B"/>
    <w:rsid w:val="00202C82"/>
    <w:rsid w:val="0021358A"/>
    <w:rsid w:val="00214427"/>
    <w:rsid w:val="00220689"/>
    <w:rsid w:val="00221AFD"/>
    <w:rsid w:val="00226CB7"/>
    <w:rsid w:val="00252450"/>
    <w:rsid w:val="00264552"/>
    <w:rsid w:val="00264EF9"/>
    <w:rsid w:val="0026521E"/>
    <w:rsid w:val="00265724"/>
    <w:rsid w:val="0027426B"/>
    <w:rsid w:val="00292D6A"/>
    <w:rsid w:val="00296D60"/>
    <w:rsid w:val="002C3BEE"/>
    <w:rsid w:val="002C4EBD"/>
    <w:rsid w:val="002D1A86"/>
    <w:rsid w:val="002E0A30"/>
    <w:rsid w:val="0030077D"/>
    <w:rsid w:val="0030303F"/>
    <w:rsid w:val="003130C4"/>
    <w:rsid w:val="00314D22"/>
    <w:rsid w:val="00316C4B"/>
    <w:rsid w:val="0032192B"/>
    <w:rsid w:val="0033283E"/>
    <w:rsid w:val="00342836"/>
    <w:rsid w:val="003479BD"/>
    <w:rsid w:val="003543DC"/>
    <w:rsid w:val="0037197D"/>
    <w:rsid w:val="003768D5"/>
    <w:rsid w:val="003926B9"/>
    <w:rsid w:val="003C2E17"/>
    <w:rsid w:val="003C47E6"/>
    <w:rsid w:val="003C4FC2"/>
    <w:rsid w:val="003D7C26"/>
    <w:rsid w:val="00401F9A"/>
    <w:rsid w:val="00416E61"/>
    <w:rsid w:val="0042790C"/>
    <w:rsid w:val="004323AE"/>
    <w:rsid w:val="00447108"/>
    <w:rsid w:val="004506F9"/>
    <w:rsid w:val="00462315"/>
    <w:rsid w:val="004717A2"/>
    <w:rsid w:val="00473DF3"/>
    <w:rsid w:val="00474D51"/>
    <w:rsid w:val="00487911"/>
    <w:rsid w:val="00490F48"/>
    <w:rsid w:val="00491741"/>
    <w:rsid w:val="004B0CEE"/>
    <w:rsid w:val="004C2A0A"/>
    <w:rsid w:val="004C6AB2"/>
    <w:rsid w:val="004D40EF"/>
    <w:rsid w:val="004F26EF"/>
    <w:rsid w:val="004F5EFB"/>
    <w:rsid w:val="00500E5F"/>
    <w:rsid w:val="005122EF"/>
    <w:rsid w:val="0051441A"/>
    <w:rsid w:val="005147A3"/>
    <w:rsid w:val="0051627D"/>
    <w:rsid w:val="00517C33"/>
    <w:rsid w:val="00517D5F"/>
    <w:rsid w:val="00523644"/>
    <w:rsid w:val="0054069E"/>
    <w:rsid w:val="00543D20"/>
    <w:rsid w:val="00544866"/>
    <w:rsid w:val="00552A3D"/>
    <w:rsid w:val="00557BC4"/>
    <w:rsid w:val="00574478"/>
    <w:rsid w:val="00574CC8"/>
    <w:rsid w:val="005767CC"/>
    <w:rsid w:val="005825A0"/>
    <w:rsid w:val="00585A94"/>
    <w:rsid w:val="00590D9F"/>
    <w:rsid w:val="00595D26"/>
    <w:rsid w:val="005A3ABA"/>
    <w:rsid w:val="005A74E6"/>
    <w:rsid w:val="005B404E"/>
    <w:rsid w:val="005D4D55"/>
    <w:rsid w:val="005E0E6C"/>
    <w:rsid w:val="005E2CFB"/>
    <w:rsid w:val="005F2103"/>
    <w:rsid w:val="005F3D1C"/>
    <w:rsid w:val="005F4189"/>
    <w:rsid w:val="005F74C7"/>
    <w:rsid w:val="006171EE"/>
    <w:rsid w:val="0062378F"/>
    <w:rsid w:val="006345FB"/>
    <w:rsid w:val="00641842"/>
    <w:rsid w:val="00651EEC"/>
    <w:rsid w:val="00663948"/>
    <w:rsid w:val="00674FD2"/>
    <w:rsid w:val="00686673"/>
    <w:rsid w:val="00691E8C"/>
    <w:rsid w:val="00696F60"/>
    <w:rsid w:val="006A22C4"/>
    <w:rsid w:val="006A351B"/>
    <w:rsid w:val="006A6D80"/>
    <w:rsid w:val="006B0422"/>
    <w:rsid w:val="006B2271"/>
    <w:rsid w:val="006C1B53"/>
    <w:rsid w:val="006D6B95"/>
    <w:rsid w:val="006D7730"/>
    <w:rsid w:val="006E0D9C"/>
    <w:rsid w:val="006E1C27"/>
    <w:rsid w:val="006E5284"/>
    <w:rsid w:val="006F3EB5"/>
    <w:rsid w:val="006F56C8"/>
    <w:rsid w:val="00702E34"/>
    <w:rsid w:val="00704395"/>
    <w:rsid w:val="00710FE7"/>
    <w:rsid w:val="00717621"/>
    <w:rsid w:val="00720FF1"/>
    <w:rsid w:val="00727A53"/>
    <w:rsid w:val="00736316"/>
    <w:rsid w:val="00743A82"/>
    <w:rsid w:val="007502DE"/>
    <w:rsid w:val="00780E82"/>
    <w:rsid w:val="00787B42"/>
    <w:rsid w:val="007C4539"/>
    <w:rsid w:val="007C584E"/>
    <w:rsid w:val="007C6687"/>
    <w:rsid w:val="007D1AE6"/>
    <w:rsid w:val="007E0C0D"/>
    <w:rsid w:val="007E7599"/>
    <w:rsid w:val="007F3657"/>
    <w:rsid w:val="007F7FD1"/>
    <w:rsid w:val="00803F6F"/>
    <w:rsid w:val="00810F0C"/>
    <w:rsid w:val="00811AA2"/>
    <w:rsid w:val="00812ED5"/>
    <w:rsid w:val="008277D9"/>
    <w:rsid w:val="0083451F"/>
    <w:rsid w:val="008443B7"/>
    <w:rsid w:val="0084478C"/>
    <w:rsid w:val="00854E6B"/>
    <w:rsid w:val="0086638C"/>
    <w:rsid w:val="008764FA"/>
    <w:rsid w:val="00881CC8"/>
    <w:rsid w:val="008A1079"/>
    <w:rsid w:val="008A3E8D"/>
    <w:rsid w:val="008A5055"/>
    <w:rsid w:val="008B1B88"/>
    <w:rsid w:val="008C56B7"/>
    <w:rsid w:val="008D17F4"/>
    <w:rsid w:val="009237C4"/>
    <w:rsid w:val="00935701"/>
    <w:rsid w:val="00935722"/>
    <w:rsid w:val="00944C48"/>
    <w:rsid w:val="00950252"/>
    <w:rsid w:val="00967F5D"/>
    <w:rsid w:val="009A0F95"/>
    <w:rsid w:val="009B3ADF"/>
    <w:rsid w:val="009C31C5"/>
    <w:rsid w:val="009C3B52"/>
    <w:rsid w:val="009C3CEE"/>
    <w:rsid w:val="009C4750"/>
    <w:rsid w:val="009E6817"/>
    <w:rsid w:val="009E6E9A"/>
    <w:rsid w:val="00A01D2B"/>
    <w:rsid w:val="00A1392A"/>
    <w:rsid w:val="00A17FBA"/>
    <w:rsid w:val="00A401A8"/>
    <w:rsid w:val="00A42218"/>
    <w:rsid w:val="00A70249"/>
    <w:rsid w:val="00A70B02"/>
    <w:rsid w:val="00A71D9F"/>
    <w:rsid w:val="00A92E9F"/>
    <w:rsid w:val="00AA74C6"/>
    <w:rsid w:val="00AB18FF"/>
    <w:rsid w:val="00AD0086"/>
    <w:rsid w:val="00B26269"/>
    <w:rsid w:val="00B33BEA"/>
    <w:rsid w:val="00B57C9F"/>
    <w:rsid w:val="00B57E68"/>
    <w:rsid w:val="00B63572"/>
    <w:rsid w:val="00B76A93"/>
    <w:rsid w:val="00B845B3"/>
    <w:rsid w:val="00B85D8B"/>
    <w:rsid w:val="00BA0F88"/>
    <w:rsid w:val="00BB2D03"/>
    <w:rsid w:val="00BB4A40"/>
    <w:rsid w:val="00BC4B84"/>
    <w:rsid w:val="00BD0657"/>
    <w:rsid w:val="00BD6022"/>
    <w:rsid w:val="00BD6C3E"/>
    <w:rsid w:val="00BE3674"/>
    <w:rsid w:val="00BE56ED"/>
    <w:rsid w:val="00BE7AA1"/>
    <w:rsid w:val="00C10681"/>
    <w:rsid w:val="00C10822"/>
    <w:rsid w:val="00C15C89"/>
    <w:rsid w:val="00C27C0D"/>
    <w:rsid w:val="00C3049A"/>
    <w:rsid w:val="00C31B1E"/>
    <w:rsid w:val="00C32F2E"/>
    <w:rsid w:val="00C42230"/>
    <w:rsid w:val="00C54C5E"/>
    <w:rsid w:val="00C63491"/>
    <w:rsid w:val="00C636DB"/>
    <w:rsid w:val="00C7320A"/>
    <w:rsid w:val="00C73888"/>
    <w:rsid w:val="00C77645"/>
    <w:rsid w:val="00C85468"/>
    <w:rsid w:val="00CB2841"/>
    <w:rsid w:val="00CC2E34"/>
    <w:rsid w:val="00CC43D0"/>
    <w:rsid w:val="00CD7FBB"/>
    <w:rsid w:val="00CE04C3"/>
    <w:rsid w:val="00CE34BE"/>
    <w:rsid w:val="00CE76A0"/>
    <w:rsid w:val="00CF6BF4"/>
    <w:rsid w:val="00D0532E"/>
    <w:rsid w:val="00D056A2"/>
    <w:rsid w:val="00D06CBE"/>
    <w:rsid w:val="00D14111"/>
    <w:rsid w:val="00D148C6"/>
    <w:rsid w:val="00D17A8A"/>
    <w:rsid w:val="00D3612C"/>
    <w:rsid w:val="00D415BA"/>
    <w:rsid w:val="00D44A47"/>
    <w:rsid w:val="00D51F83"/>
    <w:rsid w:val="00D63780"/>
    <w:rsid w:val="00D644EE"/>
    <w:rsid w:val="00DD06FF"/>
    <w:rsid w:val="00DD5940"/>
    <w:rsid w:val="00DD5FE9"/>
    <w:rsid w:val="00DE580D"/>
    <w:rsid w:val="00E00C7A"/>
    <w:rsid w:val="00E37D6C"/>
    <w:rsid w:val="00E55B68"/>
    <w:rsid w:val="00E561AE"/>
    <w:rsid w:val="00E67BE6"/>
    <w:rsid w:val="00E80B35"/>
    <w:rsid w:val="00E84DF1"/>
    <w:rsid w:val="00E8683C"/>
    <w:rsid w:val="00EA2B72"/>
    <w:rsid w:val="00ED4D0E"/>
    <w:rsid w:val="00F11262"/>
    <w:rsid w:val="00F37A49"/>
    <w:rsid w:val="00F74360"/>
    <w:rsid w:val="00F86643"/>
    <w:rsid w:val="00FA7CE7"/>
    <w:rsid w:val="00FB462F"/>
    <w:rsid w:val="00FE16FA"/>
    <w:rsid w:val="00FE328A"/>
    <w:rsid w:val="00FE6269"/>
    <w:rsid w:val="00FF1966"/>
    <w:rsid w:val="00FF5CD6"/>
    <w:rsid w:val="1D97DEFF"/>
    <w:rsid w:val="1DFF72E5"/>
    <w:rsid w:val="1EFC6F07"/>
    <w:rsid w:val="2FDF85B8"/>
    <w:rsid w:val="2FFFEE04"/>
    <w:rsid w:val="34DF85B0"/>
    <w:rsid w:val="3B8F36BC"/>
    <w:rsid w:val="491FF225"/>
    <w:rsid w:val="4FFD214C"/>
    <w:rsid w:val="5777D4F5"/>
    <w:rsid w:val="59DD8326"/>
    <w:rsid w:val="5A205D3C"/>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9FFF0CC"/>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character" w:styleId="11">
    <w:name w:val="Strong"/>
    <w:basedOn w:val="10"/>
    <w:qFormat/>
    <w:uiPriority w:val="22"/>
    <w:rPr>
      <w:b/>
      <w:bCs/>
    </w:rPr>
  </w:style>
  <w:style w:type="character" w:customStyle="1" w:styleId="12">
    <w:name w:val="页眉 字符"/>
    <w:basedOn w:val="10"/>
    <w:link w:val="7"/>
    <w:qFormat/>
    <w:uiPriority w:val="99"/>
    <w:rPr>
      <w:sz w:val="18"/>
      <w:szCs w:val="18"/>
    </w:rPr>
  </w:style>
  <w:style w:type="character" w:customStyle="1" w:styleId="13">
    <w:name w:val="页脚 字符"/>
    <w:basedOn w:val="10"/>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字符"/>
    <w:basedOn w:val="10"/>
    <w:link w:val="5"/>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standalone='no'?>
<b:Sources xmlns:b="http://schemas.openxmlformats.org/officeDocument/2006/bibliography" StyleName="" SelectedStyle="" xmlns:b="http://schemas.openxmlformats.org/officeDocument/2006/bibliography"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3C84C2-1BD8-467D-B5AC-848873C6D2E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34</Pages>
  <Words>2143</Words>
  <Characters>12220</Characters>
  <Lines>101</Lines>
  <Paragraphs>28</Paragraphs>
  <TotalTime>306</TotalTime>
  <ScaleCrop>false</ScaleCrop>
  <LinksUpToDate>false</LinksUpToDate>
  <CharactersWithSpaces>14335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2026-10-12T17:24:36Z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