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D164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附件1</w:t>
      </w:r>
    </w:p>
    <w:p w14:paraId="2AB2478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3035D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5C8D434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1205" w:firstLineChars="300"/>
        <w:jc w:val="center"/>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b/>
          <w:bCs/>
          <w:i w:val="0"/>
          <w:iCs w:val="0"/>
          <w:caps w:val="0"/>
          <w:color w:val="000000"/>
          <w:spacing w:val="0"/>
          <w:sz w:val="40"/>
          <w:szCs w:val="40"/>
          <w:shd w:val="clear" w:fill="FFFFFF"/>
          <w:lang w:val="en-US" w:eastAsia="zh-CN"/>
        </w:rPr>
        <w:t>2024年度中国民主建国会怀化市委员会整体支出绩效自评报告</w:t>
      </w:r>
    </w:p>
    <w:p w14:paraId="24DC769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5B99CFA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0467A6F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4B21DEC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46A00CA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1308130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2DFB020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212B02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6FD98F1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FDAB44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444BDF8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0FDE25A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4B85DA4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181F511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670E3A2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A43C3B0">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方正黑体_GBK" w:hAnsi="方正黑体_GBK" w:eastAsia="方正黑体_GBK" w:cs="方正黑体_GBK"/>
          <w:b/>
          <w:bCs/>
          <w:color w:val="auto"/>
          <w:sz w:val="32"/>
          <w:szCs w:val="32"/>
          <w:highlight w:val="none"/>
          <w:lang w:val="en-US" w:eastAsia="zh-CN"/>
        </w:rPr>
      </w:pPr>
    </w:p>
    <w:p w14:paraId="5936352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单位名称（盖章）：中国民主建国会怀化市委员会</w:t>
      </w:r>
    </w:p>
    <w:p w14:paraId="3FA66AA6">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35DC0676">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3BCB833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一、部门概况</w:t>
      </w:r>
    </w:p>
    <w:p w14:paraId="514F87C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（一）部门（单位）基本情况。</w:t>
      </w:r>
    </w:p>
    <w:p w14:paraId="07D5397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600" w:lineRule="exact"/>
        <w:ind w:right="0"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1.</w:t>
      </w:r>
      <w:r>
        <w:rPr>
          <w:rFonts w:hint="default" w:ascii="Times New Roman Regular" w:hAnsi="Times New Roman Regular" w:eastAsia="仿宋_GB2312" w:cs="Times New Roman Regular"/>
          <w:color w:val="auto"/>
          <w:kern w:val="2"/>
          <w:sz w:val="32"/>
          <w:szCs w:val="32"/>
          <w:highlight w:val="none"/>
          <w:lang w:val="en-US" w:eastAsia="zh-CN" w:bidi="ar-SA"/>
        </w:rPr>
        <w:t>机构设置情况</w:t>
      </w:r>
    </w:p>
    <w:p w14:paraId="27303C23">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1"/>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中国民主建国会怀化市委员会作为一级部门预算单位，内设科室：办公室、参政议政宣传科。</w:t>
      </w:r>
    </w:p>
    <w:p w14:paraId="612401F2">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1"/>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2.</w:t>
      </w:r>
      <w:r>
        <w:rPr>
          <w:rFonts w:hint="default" w:ascii="Times New Roman Regular" w:hAnsi="Times New Roman Regular" w:eastAsia="仿宋_GB2312" w:cs="Times New Roman Regular"/>
          <w:color w:val="auto"/>
          <w:kern w:val="2"/>
          <w:sz w:val="32"/>
          <w:szCs w:val="32"/>
          <w:highlight w:val="none"/>
          <w:lang w:val="en-US" w:eastAsia="zh-CN" w:bidi="ar-SA"/>
        </w:rPr>
        <w:t>人员编制情况</w:t>
      </w:r>
    </w:p>
    <w:p w14:paraId="22E54AA9">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1"/>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截止2024年12月31日，我单位人员编制数4名，实有在职人员4人。</w:t>
      </w:r>
    </w:p>
    <w:p w14:paraId="4FA73CB1">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1"/>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3.</w:t>
      </w:r>
      <w:r>
        <w:rPr>
          <w:rFonts w:hint="default" w:ascii="Times New Roman Regular" w:hAnsi="Times New Roman Regular" w:eastAsia="仿宋_GB2312" w:cs="Times New Roman Regular"/>
          <w:color w:val="auto"/>
          <w:kern w:val="2"/>
          <w:sz w:val="32"/>
          <w:szCs w:val="32"/>
          <w:highlight w:val="none"/>
          <w:lang w:val="en-US" w:eastAsia="zh-CN" w:bidi="ar-SA"/>
        </w:rPr>
        <w:t>主要职能职责</w:t>
      </w:r>
    </w:p>
    <w:p w14:paraId="27D175A6">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1"/>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中国民主建国会怀化市委员会机关（简称民建怀化市委会机关）是主要由经济界人士组成的、具有政治联盟特点的、致力于建设有中国特色的社会主义事业的政党，是中国共产党领导的多党合作和政治协商制度中的参政党。</w:t>
      </w:r>
    </w:p>
    <w:p w14:paraId="104B6990">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1"/>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（1）坚持中国共产党同各民主党派</w:t>
      </w:r>
      <w:r>
        <w:rPr>
          <w:rFonts w:hint="default" w:ascii="Times New Roman Regular" w:hAnsi="Times New Roman Regular" w:eastAsia="仿宋_GB2312" w:cs="Times New Roman Regular"/>
          <w:color w:val="auto"/>
          <w:kern w:val="2"/>
          <w:sz w:val="32"/>
          <w:szCs w:val="32"/>
          <w:highlight w:val="none"/>
          <w:lang w:val="en-US" w:eastAsia="zh-CN" w:bidi="ar-SA"/>
        </w:rPr>
        <w:t>“</w:t>
      </w:r>
      <w:r>
        <w:rPr>
          <w:rFonts w:hint="eastAsia" w:ascii="Times New Roman Regular" w:hAnsi="Times New Roman Regular" w:eastAsia="仿宋_GB2312" w:cs="Times New Roman Regular"/>
          <w:color w:val="auto"/>
          <w:kern w:val="2"/>
          <w:sz w:val="32"/>
          <w:szCs w:val="32"/>
          <w:highlight w:val="none"/>
          <w:lang w:val="en-US" w:eastAsia="zh-CN" w:bidi="ar-SA"/>
        </w:rPr>
        <w:t>长期共存、互相监督、肝胆相照、荣辱与共</w:t>
      </w:r>
      <w:r>
        <w:rPr>
          <w:rFonts w:hint="default" w:ascii="Times New Roman Regular" w:hAnsi="Times New Roman Regular" w:eastAsia="仿宋_GB2312" w:cs="Times New Roman Regular"/>
          <w:color w:val="auto"/>
          <w:kern w:val="2"/>
          <w:sz w:val="32"/>
          <w:szCs w:val="32"/>
          <w:highlight w:val="none"/>
          <w:lang w:val="en-US" w:eastAsia="zh-CN" w:bidi="ar-SA"/>
        </w:rPr>
        <w:t>”</w:t>
      </w:r>
      <w:r>
        <w:rPr>
          <w:rFonts w:hint="eastAsia" w:ascii="Times New Roman Regular" w:hAnsi="Times New Roman Regular" w:eastAsia="仿宋_GB2312" w:cs="Times New Roman Regular"/>
          <w:color w:val="auto"/>
          <w:kern w:val="2"/>
          <w:sz w:val="32"/>
          <w:szCs w:val="32"/>
          <w:highlight w:val="none"/>
          <w:lang w:val="en-US" w:eastAsia="zh-CN" w:bidi="ar-SA"/>
        </w:rPr>
        <w:t>的方针，积极履行参政议政和民主监督职能；</w:t>
      </w:r>
    </w:p>
    <w:p w14:paraId="671DB093">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1"/>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（2）参与国家大政方针和国家领导人选的协商，参与国家事务的管理；参与国家方针、政策、法律、法规的协商与制定；</w:t>
      </w:r>
    </w:p>
    <w:p w14:paraId="3BDECB15">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1"/>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（3）针对改革开放、经济建设和社会发展中的重大问题，开展调查研究，反映社情民意，积极建言献策；</w:t>
      </w:r>
    </w:p>
    <w:p w14:paraId="5C3D0FFB">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1"/>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（4）推进我国的现代化建设，完成祖国统一，维护世界和平与促进共同发展。</w:t>
      </w:r>
    </w:p>
    <w:p w14:paraId="1AAF5D3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4.</w:t>
      </w:r>
      <w:r>
        <w:rPr>
          <w:rFonts w:hint="default" w:ascii="Times New Roman Regular" w:hAnsi="Times New Roman Regular" w:eastAsia="仿宋_GB2312" w:cs="Times New Roman Regular"/>
          <w:color w:val="auto"/>
          <w:kern w:val="2"/>
          <w:sz w:val="32"/>
          <w:szCs w:val="32"/>
          <w:highlight w:val="none"/>
          <w:lang w:val="en-US" w:eastAsia="zh-CN" w:bidi="ar-SA"/>
        </w:rPr>
        <w:t>绩效目标设定情况</w:t>
      </w:r>
    </w:p>
    <w:p w14:paraId="0B3BB66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目标1.坚持以调查研究为基石，持续提升参政议政水平。一是强化参政议政业务培训;</w:t>
      </w:r>
    </w:p>
    <w:p w14:paraId="4550E49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目标2.坚持以协同联动为抓手，助力生态监督提质增效;</w:t>
      </w:r>
    </w:p>
    <w:p w14:paraId="645F436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目标3.坚持以民生福祉为导向，扎实做好社会服务工作。一是服务社会民生，展现怀化民建担当；</w:t>
      </w:r>
    </w:p>
    <w:p w14:paraId="233FDC3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目标4.坚持以扩大影响为目标，着力讲好怀化民建故事。</w:t>
      </w:r>
    </w:p>
    <w:p w14:paraId="485D2DF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sz w:val="32"/>
          <w:szCs w:val="32"/>
          <w:highlight w:val="none"/>
          <w:lang w:val="en-US" w:eastAsia="zh-CN"/>
        </w:rPr>
        <w:t>（二）部门（单位）整体支出规模、使用方向和主要内容、涉及</w:t>
      </w:r>
      <w:r>
        <w:rPr>
          <w:rFonts w:hint="eastAsia" w:ascii="Times New Roman Regular" w:hAnsi="Times New Roman Regular" w:eastAsia="仿宋_GB2312" w:cs="Times New Roman Regular"/>
          <w:color w:val="auto"/>
          <w:kern w:val="2"/>
          <w:sz w:val="32"/>
          <w:szCs w:val="32"/>
          <w:highlight w:val="none"/>
          <w:lang w:val="en-US" w:eastAsia="zh-CN" w:bidi="ar-SA"/>
        </w:rPr>
        <w:t>范围等。</w:t>
      </w:r>
    </w:p>
    <w:p w14:paraId="1652EC1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中国民主建国会怀化市委员会年度总收入95.25万元，一般公共预算财政拨款收入95.25万元，占比100%。中国民主建国会怀化市委员会2024年度总支出95.25万元，其中基本支出43.25万元，项目支出52万元。</w:t>
      </w:r>
    </w:p>
    <w:p w14:paraId="147AFBA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部门整体支出主要使用方向如下：</w:t>
      </w:r>
    </w:p>
    <w:p w14:paraId="0BB7435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工资福利支出38.30万元，主要用于基本工资、津贴补贴、奖金、伙食补助费、机关事业单位基本养老保险缴费、职工基本医疗保险缴费、其他社会保障缴费、住房公积金等支出。</w:t>
      </w:r>
    </w:p>
    <w:p w14:paraId="4A4D857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商品和服务支出51.61万元，主要用于办公费、印刷费、邮电费、差旅费、会议费、培训费、公务接待费、劳务费、委托业务费、工会经费、福利费、其他交通费用、其他商品和服务支出等支出。</w:t>
      </w:r>
    </w:p>
    <w:p w14:paraId="18628DF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对个人和家庭的补助4.65万元，主要用于生活补助。</w:t>
      </w:r>
    </w:p>
    <w:p w14:paraId="19A4915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资本性支出0.69万元，主要用于办公设备购置。</w:t>
      </w:r>
    </w:p>
    <w:p w14:paraId="6DF1AC93">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二、一般公共预算支出情况</w:t>
      </w:r>
    </w:p>
    <w:p w14:paraId="10C3AD0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（一）基本支出</w:t>
      </w:r>
    </w:p>
    <w:p w14:paraId="290803E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基本支出主要用于保障机构正常运转、完成日常工作任务所必需的支出。基本支出总支出43.25万元，主要包括：工资福利支出34.20万元、商品和服务支出4.98万元、对个人和家庭的补助4.07万元。较上年相比减少5.12万元，减少10.60%，主要原因是严格按照预算安排执行。</w:t>
      </w:r>
    </w:p>
    <w:p w14:paraId="067A6EC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三公”经费支出0.20万元。“三公经费”总体支出比上年增加0.09万元，增加78.41%，2024年度中国民主建国会怀化市委员会根据政策要求严格按照预算安排，合理开支三公经费。其中公务用车运行维护费0万元，与上年保持一致；公务接待费0.20万元，较上年增加0.09万元，增加78.41%，主要是本年度公务接待批次增加，费用增加</w:t>
      </w:r>
      <w:r>
        <w:rPr>
          <w:rFonts w:hint="default" w:ascii="Times New Roman Regular" w:hAnsi="Times New Roman Regular" w:eastAsia="仿宋_GB2312" w:cs="Times New Roman Regular"/>
          <w:color w:val="auto"/>
          <w:sz w:val="32"/>
          <w:szCs w:val="32"/>
          <w:highlight w:val="none"/>
          <w:lang w:val="en-US" w:eastAsia="zh-CN"/>
        </w:rPr>
        <w:t>。</w:t>
      </w:r>
    </w:p>
    <w:p w14:paraId="64B28E3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（二）项目支出</w:t>
      </w:r>
    </w:p>
    <w:p w14:paraId="25BF1C6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根据《怀化市财政局关于批复下达2024年市直部门预算的通知》（怀财预〔2024〕5号），2024年项目支出预算安排50万元，专项业务工作经费50万元，新增委员工作室建设和运行经费总预算2万元，本年度项目支出预算数52万元，实际到位52万元，到位率100%。</w:t>
      </w:r>
    </w:p>
    <w:p w14:paraId="561BCAC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w:t>
      </w:r>
      <w:r>
        <w:rPr>
          <w:rFonts w:hint="eastAsia" w:ascii="Times New Roman Regular" w:hAnsi="Times New Roman Regular" w:eastAsia="仿宋_GB2312" w:cs="Times New Roman Regular"/>
          <w:color w:val="auto"/>
          <w:sz w:val="32"/>
          <w:szCs w:val="32"/>
          <w:highlight w:val="none"/>
          <w:lang w:val="en-US" w:eastAsia="zh-CN"/>
        </w:rPr>
        <w:t>委员工作室建设和运行经费总预算2万元，预算执行2万元，执行率100%；专项业务工作经费总预算50万元，预算执行50万元，执行率100%</w:t>
      </w:r>
      <w:r>
        <w:rPr>
          <w:rFonts w:hint="default" w:ascii="Times New Roman Regular" w:hAnsi="Times New Roman Regular" w:eastAsia="仿宋_GB2312" w:cs="Times New Roman Regular"/>
          <w:color w:val="auto"/>
          <w:sz w:val="32"/>
          <w:szCs w:val="32"/>
          <w:highlight w:val="none"/>
          <w:lang w:val="en-US" w:eastAsia="zh-CN"/>
        </w:rPr>
        <w:t>。</w:t>
      </w:r>
    </w:p>
    <w:p w14:paraId="3639B57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3、项目资金管理情况分析，主要包括管理制度、办法的制订及执行情况。</w:t>
      </w:r>
    </w:p>
    <w:p w14:paraId="516342D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为加强专项项目管理，提高专项资金的使用效率，我单位根据怀化市市本级专项资金管理办法就重点专项项目制定了《财务管理制度》、《专项资金管理办法》。专项资金的分配、使用、管理严格按制度执行，大额资金支出实行“三重一大”集体决策机制，项目招标、评审、结算按政府采购管理办法等相关要求进行，确保资金使用公开、公正、科学、高效，专款专用、不被挤占、挪用、借用或随意调整</w:t>
      </w:r>
      <w:r>
        <w:rPr>
          <w:rFonts w:hint="default" w:ascii="Times New Roman Regular" w:hAnsi="Times New Roman Regular" w:eastAsia="仿宋_GB2312" w:cs="Times New Roman Regular"/>
          <w:color w:val="auto"/>
          <w:sz w:val="32"/>
          <w:szCs w:val="32"/>
          <w:highlight w:val="none"/>
          <w:lang w:val="en-US" w:eastAsia="zh-CN"/>
        </w:rPr>
        <w:t>。</w:t>
      </w:r>
    </w:p>
    <w:p w14:paraId="7FB6AF00">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三、项目组织实施情况</w:t>
      </w:r>
    </w:p>
    <w:p w14:paraId="78D8404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（一）项目组织情况分析，主要包括项目招投标、调整、竣工验收等情况。</w:t>
      </w:r>
    </w:p>
    <w:p w14:paraId="313CFC6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政府采购限额标准以上的采购项目，通过集体决策确定采购方式组织项目实施；采购限额以下服务和货物通过政府采购云平台采购。</w:t>
      </w:r>
    </w:p>
    <w:p w14:paraId="74C6A13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项目验收方面，成立项目领导小组，项目领导小组对项目的进度和质量进行跟踪、检查、监督、验收。项目完工后，验收人员按质量要求对各项指标进行检查验收，签署验收意见，确保项目达到预期效益目标，加强统筹协调，强化监督管理，严把项目质量关。</w:t>
      </w:r>
    </w:p>
    <w:p w14:paraId="77F47DF4">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firstLine="320" w:firstLineChars="1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项目管理情况分析，主要包括项目管理制度建设、日常检查监督管理等情况。</w:t>
      </w:r>
    </w:p>
    <w:p w14:paraId="3FCA564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为确保各专项项目实施，各部室严格按照相关质量控制体系、标准制定业务管理制度及业务管理实施方案，并建立业务绩效考核管理办法，对各专项项目实施监测、检查和验收。</w:t>
      </w:r>
    </w:p>
    <w:p w14:paraId="48E9EF9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四、资产管理情况</w:t>
      </w:r>
    </w:p>
    <w:p w14:paraId="78149D3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我单位严格按照财务管理制度，认真落实内部控制管理实施细则，理顺资产管理体制，加强资产管理制度建设、落实现行资产管理的流程和工作机制、管理方式等。加强人、财、物的规范管理，做到财物账实相符。合理配备并节约、有效使用资产，提高资产使用效率，保障资产的安全和完整</w:t>
      </w:r>
      <w:r>
        <w:rPr>
          <w:rFonts w:hint="default" w:ascii="Times New Roman Regular" w:hAnsi="Times New Roman Regular" w:eastAsia="仿宋_GB2312" w:cs="Times New Roman Regular"/>
          <w:color w:val="auto"/>
          <w:sz w:val="32"/>
          <w:szCs w:val="32"/>
          <w:highlight w:val="none"/>
          <w:lang w:val="en-US" w:eastAsia="zh-CN"/>
        </w:rPr>
        <w:t>。</w:t>
      </w:r>
    </w:p>
    <w:p w14:paraId="25D895F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五、政府性基金预算支出情况</w:t>
      </w:r>
    </w:p>
    <w:p w14:paraId="6E672575">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1"/>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本单位无政府性基金预算支出</w:t>
      </w:r>
    </w:p>
    <w:p w14:paraId="00F717EC">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六、</w:t>
      </w:r>
      <w:r>
        <w:rPr>
          <w:rFonts w:hint="default" w:ascii="方正黑体_GBK" w:hAnsi="方正黑体_GBK" w:eastAsia="方正黑体_GBK" w:cs="方正黑体_GBK"/>
          <w:b/>
          <w:bCs/>
          <w:color w:val="auto"/>
          <w:sz w:val="32"/>
          <w:szCs w:val="32"/>
          <w:highlight w:val="none"/>
          <w:lang w:val="en-US" w:eastAsia="zh-CN"/>
        </w:rPr>
        <w:t>国有资本经营预算支出情况</w:t>
      </w:r>
    </w:p>
    <w:p w14:paraId="12D5521A">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1"/>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本单位无国有资本经营预算支出</w:t>
      </w:r>
    </w:p>
    <w:p w14:paraId="192E0F2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七、</w:t>
      </w:r>
      <w:r>
        <w:rPr>
          <w:rFonts w:hint="default" w:ascii="方正黑体_GBK" w:hAnsi="方正黑体_GBK" w:eastAsia="方正黑体_GBK" w:cs="方正黑体_GBK"/>
          <w:b/>
          <w:bCs/>
          <w:color w:val="auto"/>
          <w:sz w:val="32"/>
          <w:szCs w:val="32"/>
          <w:highlight w:val="none"/>
          <w:lang w:val="en-US" w:eastAsia="zh-CN"/>
        </w:rPr>
        <w:t>社会保险基金预算支出情况</w:t>
      </w:r>
    </w:p>
    <w:p w14:paraId="7487C89D">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1"/>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本单位无社会保险基金预算支出</w:t>
      </w:r>
    </w:p>
    <w:p w14:paraId="1E47D43F">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八、部门整体支出绩效情况</w:t>
      </w:r>
    </w:p>
    <w:p w14:paraId="3FF2D32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（一）综合评价结论。反映自评得分及评价等级。</w:t>
      </w:r>
    </w:p>
    <w:p w14:paraId="692714F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中国民主建国会怀化市委员会</w:t>
      </w:r>
      <w:r>
        <w:rPr>
          <w:rFonts w:hint="default" w:ascii="Times New Roman Regular" w:hAnsi="Times New Roman Regular" w:eastAsia="仿宋_GB2312" w:cs="Times New Roman Regular"/>
          <w:color w:val="auto"/>
          <w:sz w:val="32"/>
          <w:szCs w:val="32"/>
          <w:highlight w:val="none"/>
          <w:lang w:val="en-US" w:eastAsia="zh-CN"/>
        </w:rPr>
        <w:t>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年认真履职，按年初计划完成了各项工作任务</w:t>
      </w:r>
      <w:r>
        <w:rPr>
          <w:rFonts w:hint="eastAsia" w:ascii="Times New Roman Regular" w:hAnsi="Times New Roman Regular" w:eastAsia="仿宋_GB2312" w:cs="Times New Roman Regular"/>
          <w:color w:val="auto"/>
          <w:sz w:val="32"/>
          <w:szCs w:val="32"/>
          <w:highlight w:val="none"/>
          <w:lang w:val="en-US" w:eastAsia="zh-CN"/>
        </w:rPr>
        <w:t>，部门</w:t>
      </w:r>
      <w:r>
        <w:rPr>
          <w:rFonts w:hint="default" w:ascii="Times New Roman Regular" w:hAnsi="Times New Roman Regular" w:eastAsia="仿宋_GB2312" w:cs="Times New Roman Regular"/>
          <w:color w:val="auto"/>
          <w:sz w:val="32"/>
          <w:szCs w:val="32"/>
          <w:highlight w:val="none"/>
          <w:lang w:val="en-US" w:eastAsia="zh-CN"/>
        </w:rPr>
        <w:t>整体支出绩效评价得分为</w:t>
      </w:r>
      <w:r>
        <w:rPr>
          <w:rFonts w:hint="eastAsia" w:ascii="Times New Roman Regular" w:hAnsi="Times New Roman Regular" w:eastAsia="仿宋_GB2312" w:cs="Times New Roman Regular"/>
          <w:color w:val="auto"/>
          <w:sz w:val="32"/>
          <w:szCs w:val="32"/>
          <w:highlight w:val="none"/>
          <w:lang w:val="en-US" w:eastAsia="zh-CN"/>
        </w:rPr>
        <w:t>99.95</w:t>
      </w:r>
      <w:r>
        <w:rPr>
          <w:rFonts w:hint="default" w:ascii="Times New Roman Regular" w:hAnsi="Times New Roman Regular" w:eastAsia="仿宋_GB2312" w:cs="Times New Roman Regular"/>
          <w:color w:val="auto"/>
          <w:sz w:val="32"/>
          <w:szCs w:val="32"/>
          <w:highlight w:val="none"/>
          <w:lang w:val="en-US" w:eastAsia="zh-CN"/>
        </w:rPr>
        <w:t>分，自评等级为优。</w:t>
      </w:r>
    </w:p>
    <w:p w14:paraId="33FC89B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（二）</w:t>
      </w:r>
      <w:r>
        <w:rPr>
          <w:rFonts w:hint="default" w:ascii="Times New Roman Regular" w:hAnsi="Times New Roman Regular" w:eastAsia="仿宋_GB2312" w:cs="Times New Roman Regular"/>
          <w:color w:val="auto"/>
          <w:sz w:val="32"/>
          <w:szCs w:val="32"/>
          <w:highlight w:val="none"/>
          <w:lang w:val="en-US" w:eastAsia="zh-CN"/>
        </w:rPr>
        <w:t>评价指标分析（或综合评价情况）。</w:t>
      </w:r>
    </w:p>
    <w:p w14:paraId="20B9404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1.综合评价分析</w:t>
      </w:r>
    </w:p>
    <w:p w14:paraId="2EBF5EA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绩效目标设定方面：我单位严格按照绩效目标制定的相关规定，</w:t>
      </w:r>
      <w:r>
        <w:rPr>
          <w:rFonts w:hint="default" w:ascii="Times New Roman Regular" w:hAnsi="Times New Roman Regular" w:eastAsia="仿宋_GB2312" w:cs="Times New Roman Regular"/>
          <w:color w:val="auto"/>
          <w:sz w:val="32"/>
          <w:szCs w:val="32"/>
          <w:highlight w:val="none"/>
          <w:lang w:val="en-US" w:eastAsia="zh-CN"/>
        </w:rPr>
        <w:t>围绕部门职责、</w:t>
      </w:r>
      <w:r>
        <w:rPr>
          <w:rFonts w:hint="eastAsia" w:ascii="Times New Roman Regular" w:hAnsi="Times New Roman Regular" w:eastAsia="仿宋_GB2312" w:cs="Times New Roman Regular"/>
          <w:color w:val="auto"/>
          <w:sz w:val="32"/>
          <w:szCs w:val="32"/>
          <w:highlight w:val="none"/>
          <w:lang w:val="en-US" w:eastAsia="zh-CN"/>
        </w:rPr>
        <w:t>整体</w:t>
      </w:r>
      <w:r>
        <w:rPr>
          <w:rFonts w:hint="default" w:ascii="Times New Roman Regular" w:hAnsi="Times New Roman Regular" w:eastAsia="仿宋_GB2312" w:cs="Times New Roman Regular"/>
          <w:color w:val="auto"/>
          <w:sz w:val="32"/>
          <w:szCs w:val="32"/>
          <w:highlight w:val="none"/>
          <w:lang w:val="en-US" w:eastAsia="zh-CN"/>
        </w:rPr>
        <w:t>发展规划</w:t>
      </w:r>
      <w:r>
        <w:rPr>
          <w:rFonts w:hint="eastAsia" w:ascii="Times New Roman Regular" w:hAnsi="Times New Roman Regular" w:eastAsia="仿宋_GB2312" w:cs="Times New Roman Regular"/>
          <w:color w:val="auto"/>
          <w:sz w:val="32"/>
          <w:szCs w:val="32"/>
          <w:highlight w:val="none"/>
          <w:lang w:val="en-US" w:eastAsia="zh-CN"/>
        </w:rPr>
        <w:t>，完整、合理地制定整体绩效目标，绩效指标基本做到细化量化。</w:t>
      </w:r>
    </w:p>
    <w:p w14:paraId="4250B4F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预算配置方面：我单位年度预算与履职目标衔接紧密，预算编制依据充分、数据详实、结构优化、细化可执行。基本支出保障单位正常运转，行使单位职能，完成日常工作。及时对人员、车辆、资产等信息进行动态更新工作，确保基础信息数据的及时性、准确性和完整性，确保基本支出预算无缺口。确保重点支出安排，保障财政一体化信息系统、政府采购系统等重点项目任务完成目标。</w:t>
      </w:r>
    </w:p>
    <w:p w14:paraId="1416E9C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预算执行</w:t>
      </w:r>
      <w:r>
        <w:rPr>
          <w:rFonts w:hint="eastAsia" w:ascii="Times New Roman Regular" w:hAnsi="Times New Roman Regular" w:eastAsia="仿宋_GB2312" w:cs="Times New Roman Regular"/>
          <w:color w:val="auto"/>
          <w:sz w:val="32"/>
          <w:szCs w:val="32"/>
          <w:highlight w:val="none"/>
          <w:lang w:val="en-US" w:eastAsia="zh-CN"/>
        </w:rPr>
        <w:t>方面：严格执行批复的各项支出预算，不擅自扩大支出范围、提高开支标准，严格按照预算批复的支出用途使用资金。采取有效措施，加快预算执行进度，全年预算执行率达到100%。</w:t>
      </w:r>
    </w:p>
    <w:p w14:paraId="4AE5F4C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预算管理</w:t>
      </w:r>
      <w:r>
        <w:rPr>
          <w:rFonts w:hint="eastAsia" w:ascii="Times New Roman Regular" w:hAnsi="Times New Roman Regular" w:eastAsia="仿宋_GB2312" w:cs="Times New Roman Regular"/>
          <w:color w:val="auto"/>
          <w:sz w:val="32"/>
          <w:szCs w:val="32"/>
          <w:highlight w:val="none"/>
          <w:lang w:val="en-US" w:eastAsia="zh-CN"/>
        </w:rPr>
        <w:t>方面：我单位按照预算法要求进行“一上”申报，在“一下”的基础上进行修改进行“二上”申报，形成以单位领导支持、其他部门密切配合的工作格局，保证预算编制质量；部门预算经批复后，跟踪预算执行进度，及时组织收入，科学合理安排支出，降低预算支出的波动幅度；严格执行项目支出预算，积极组织项目实施；加强对预算执行过程的控制和结果的反馈，对预算执行差异及时分析成因和影响，并及时向领导和相关科室进行反馈，以采取措施纠正执行偏差，促进预算目标的全面完成。</w:t>
      </w:r>
    </w:p>
    <w:p w14:paraId="2DA76A2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资产管理</w:t>
      </w:r>
      <w:r>
        <w:rPr>
          <w:rFonts w:hint="eastAsia" w:ascii="Times New Roman Regular" w:hAnsi="Times New Roman Regular" w:eastAsia="仿宋_GB2312" w:cs="Times New Roman Regular"/>
          <w:color w:val="auto"/>
          <w:sz w:val="32"/>
          <w:szCs w:val="32"/>
          <w:highlight w:val="none"/>
          <w:lang w:val="en-US" w:eastAsia="zh-CN"/>
        </w:rPr>
        <w:t>方面：我单位严格执行资产配置、使用、处置管理办法，做到购置有预算，实物有专人管理，处置按流程，定期盘点清理资产，掌握固定资产的使用情况，确保设备完好提高利用率。资产账务管理合规、账实相符、处置规范。</w:t>
      </w:r>
    </w:p>
    <w:p w14:paraId="485521D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职责履行</w:t>
      </w:r>
      <w:r>
        <w:rPr>
          <w:rFonts w:hint="eastAsia" w:ascii="Times New Roman Regular" w:hAnsi="Times New Roman Regular" w:eastAsia="仿宋_GB2312" w:cs="Times New Roman Regular"/>
          <w:color w:val="auto"/>
          <w:sz w:val="32"/>
          <w:szCs w:val="32"/>
          <w:highlight w:val="none"/>
          <w:lang w:val="en-US" w:eastAsia="zh-CN"/>
        </w:rPr>
        <w:t>方面：我单位2024年严格落实各项工作，按照市局下达的任务及本单位的目标任务，积极推进了各项工作平稳、有序的开展。</w:t>
      </w:r>
    </w:p>
    <w:p w14:paraId="3C66E6C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2.目标完成情况及</w:t>
      </w:r>
      <w:r>
        <w:rPr>
          <w:rFonts w:hint="default" w:ascii="Times New Roman Regular" w:hAnsi="Times New Roman Regular" w:eastAsia="仿宋_GB2312" w:cs="Times New Roman Regular"/>
          <w:color w:val="auto"/>
          <w:sz w:val="32"/>
          <w:szCs w:val="32"/>
          <w:highlight w:val="none"/>
          <w:lang w:val="en-US" w:eastAsia="zh-CN"/>
        </w:rPr>
        <w:t>指标分析</w:t>
      </w:r>
    </w:p>
    <w:p w14:paraId="03BCFE1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我部门2024年一般公共预算资金总体目标完成较好，具体如下：</w:t>
      </w:r>
    </w:p>
    <w:p w14:paraId="650C8F0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目标1.坚持以调查研究为基石，持续提升参政议政水平。一是强化参政议政业务培训;</w:t>
      </w:r>
    </w:p>
    <w:p w14:paraId="21344B0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目标2.坚持以协同联动为抓手，助力生态监督提质增效;</w:t>
      </w:r>
    </w:p>
    <w:p w14:paraId="26E3B05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目标3.坚持以民生福祉为导向，扎实做好社会服务工作。一是服务社会民生，展现怀化民建担当；</w:t>
      </w:r>
    </w:p>
    <w:p w14:paraId="26F74A3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目标4.坚持以扩大影响为目标，着力讲好怀化民建故事；</w:t>
      </w:r>
    </w:p>
    <w:p w14:paraId="2C51489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（1）产出指标分析</w:t>
      </w:r>
    </w:p>
    <w:p w14:paraId="3E08B9F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2024年，在充分发挥党派特色优势的基础上，持续有效开展生态环境保护专项民主监督，全年累计开展专项调研4次，举办主题宣传活动1次，查找问题13个，现已全部整改到位。完成年初目标。</w:t>
      </w:r>
    </w:p>
    <w:p w14:paraId="4F29126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（2）效益指标分析</w:t>
      </w:r>
    </w:p>
    <w:p w14:paraId="04FFBA7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认真落实意识形态工作责任制，充分利用市级报刊、中经社、民建中央及民建省委网站、新媒体等各类平台资源，积极宣传民建组织的理念、宗旨和工作成果，讲好怀化民建故事。据统计：2024年，各支部累计撰写上报新闻稿件46篇，其中省委会采稿33篇，民建中央采稿15篇，省委会采稿量居全省第四，完成年初目标。</w:t>
      </w:r>
    </w:p>
    <w:p w14:paraId="0D26235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（3）满意度指标分析</w:t>
      </w:r>
    </w:p>
    <w:p w14:paraId="416A7A3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社会公众满意度在90%以上，完成年初目标</w:t>
      </w:r>
      <w:r>
        <w:rPr>
          <w:rFonts w:hint="default" w:ascii="Times New Roman Regular" w:hAnsi="Times New Roman Regular" w:eastAsia="仿宋_GB2312" w:cs="Times New Roman Regular"/>
          <w:color w:val="auto"/>
          <w:sz w:val="32"/>
          <w:szCs w:val="32"/>
          <w:highlight w:val="none"/>
          <w:lang w:val="en-US" w:eastAsia="zh-CN"/>
        </w:rPr>
        <w:t>。</w:t>
      </w:r>
    </w:p>
    <w:p w14:paraId="747ED4C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九、存在的问题及原因分析</w:t>
      </w:r>
    </w:p>
    <w:p w14:paraId="403C4CA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年初绩效评价指标体系不完善，绩效目标设立不够明确、细化和量化。</w:t>
      </w:r>
    </w:p>
    <w:p w14:paraId="3702216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十、</w:t>
      </w:r>
      <w:r>
        <w:rPr>
          <w:rFonts w:hint="default" w:ascii="方正黑体_GBK" w:hAnsi="方正黑体_GBK" w:eastAsia="方正黑体_GBK" w:cs="方正黑体_GBK"/>
          <w:b/>
          <w:bCs/>
          <w:color w:val="auto"/>
          <w:sz w:val="32"/>
          <w:szCs w:val="32"/>
          <w:highlight w:val="none"/>
          <w:lang w:val="en-US" w:eastAsia="zh-CN"/>
        </w:rPr>
        <w:t>下一步改进措施</w:t>
      </w:r>
    </w:p>
    <w:p w14:paraId="1672E26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年初绩效目标设立要细化、量化；加强预算编制。确定编制标准，统一预决算口径，增强预算编制的科学性。</w:t>
      </w:r>
    </w:p>
    <w:p w14:paraId="6FE310F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十一、</w:t>
      </w:r>
      <w:r>
        <w:rPr>
          <w:rFonts w:hint="default" w:ascii="方正黑体_GBK" w:hAnsi="方正黑体_GBK" w:eastAsia="方正黑体_GBK" w:cs="方正黑体_GBK"/>
          <w:b/>
          <w:bCs/>
          <w:color w:val="auto"/>
          <w:sz w:val="32"/>
          <w:szCs w:val="32"/>
          <w:highlight w:val="none"/>
          <w:lang w:val="en-US" w:eastAsia="zh-CN"/>
        </w:rPr>
        <w:t>绩效自评结果拟应用和公开情况</w:t>
      </w:r>
    </w:p>
    <w:p w14:paraId="00FD58E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通过绩效自评结果，对指标完成好的工作要在下一年度继续巩固和加强，对未完成的指标要深入剖析原因，找出症结，在以后工作中完善和改进；利用绩效自评结果，促进我</w:t>
      </w:r>
      <w:r>
        <w:rPr>
          <w:rFonts w:hint="eastAsia" w:ascii="Times New Roman Regular" w:hAnsi="Times New Roman Regular" w:eastAsia="仿宋_GB2312" w:cs="Times New Roman Regular"/>
          <w:color w:val="auto"/>
          <w:sz w:val="32"/>
          <w:szCs w:val="32"/>
          <w:highlight w:val="none"/>
          <w:lang w:val="en-US" w:eastAsia="zh-CN"/>
        </w:rPr>
        <w:t>单位</w:t>
      </w:r>
      <w:r>
        <w:rPr>
          <w:rFonts w:hint="default" w:ascii="Times New Roman Regular" w:hAnsi="Times New Roman Regular" w:eastAsia="仿宋_GB2312" w:cs="Times New Roman Regular"/>
          <w:color w:val="auto"/>
          <w:sz w:val="32"/>
          <w:szCs w:val="32"/>
          <w:highlight w:val="none"/>
          <w:lang w:val="en-US" w:eastAsia="zh-CN"/>
        </w:rPr>
        <w:t>各部</w:t>
      </w:r>
      <w:r>
        <w:rPr>
          <w:rFonts w:hint="eastAsia" w:ascii="Times New Roman Regular" w:hAnsi="Times New Roman Regular" w:eastAsia="仿宋_GB2312" w:cs="Times New Roman Regular"/>
          <w:color w:val="auto"/>
          <w:sz w:val="32"/>
          <w:szCs w:val="32"/>
          <w:highlight w:val="none"/>
          <w:lang w:val="en-US" w:eastAsia="zh-CN"/>
        </w:rPr>
        <w:t>门</w:t>
      </w:r>
      <w:r>
        <w:rPr>
          <w:rFonts w:hint="default" w:ascii="Times New Roman Regular" w:hAnsi="Times New Roman Regular" w:eastAsia="仿宋_GB2312" w:cs="Times New Roman Regular"/>
          <w:color w:val="auto"/>
          <w:sz w:val="32"/>
          <w:szCs w:val="32"/>
          <w:highlight w:val="none"/>
          <w:lang w:val="en-US" w:eastAsia="zh-CN"/>
        </w:rPr>
        <w:t>增强责任和</w:t>
      </w:r>
      <w:r>
        <w:rPr>
          <w:rFonts w:hint="eastAsia" w:ascii="Times New Roman Regular" w:hAnsi="Times New Roman Regular" w:eastAsia="仿宋_GB2312" w:cs="Times New Roman Regular"/>
          <w:color w:val="auto"/>
          <w:sz w:val="32"/>
          <w:szCs w:val="32"/>
          <w:highlight w:val="none"/>
          <w:lang w:val="en-US" w:eastAsia="zh-CN"/>
        </w:rPr>
        <w:t>社会</w:t>
      </w:r>
      <w:r>
        <w:rPr>
          <w:rFonts w:hint="default" w:ascii="Times New Roman Regular" w:hAnsi="Times New Roman Regular" w:eastAsia="仿宋_GB2312" w:cs="Times New Roman Regular"/>
          <w:color w:val="auto"/>
          <w:sz w:val="32"/>
          <w:szCs w:val="32"/>
          <w:highlight w:val="none"/>
          <w:lang w:val="en-US" w:eastAsia="zh-CN"/>
        </w:rPr>
        <w:t>观念，提高财政资金支出决策水平和管理水平。</w:t>
      </w:r>
    </w:p>
    <w:p w14:paraId="10821FD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拟用于作为下一年度预算编制的参考依据，绩效自评结果按照财政要求及时公开</w:t>
      </w:r>
      <w:r>
        <w:rPr>
          <w:rFonts w:hint="eastAsia" w:ascii="Times New Roman Regular" w:hAnsi="Times New Roman Regular" w:eastAsia="仿宋_GB2312" w:cs="Times New Roman Regular"/>
          <w:color w:val="auto"/>
          <w:sz w:val="32"/>
          <w:szCs w:val="32"/>
          <w:highlight w:val="none"/>
          <w:lang w:val="en-US" w:eastAsia="zh-CN"/>
        </w:rPr>
        <w:t>。</w:t>
      </w:r>
    </w:p>
    <w:p w14:paraId="7197D07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十二、</w:t>
      </w:r>
      <w:r>
        <w:rPr>
          <w:rFonts w:hint="default" w:ascii="方正黑体_GBK" w:hAnsi="方正黑体_GBK" w:eastAsia="方正黑体_GBK" w:cs="方正黑体_GBK"/>
          <w:b/>
          <w:bCs/>
          <w:color w:val="auto"/>
          <w:sz w:val="32"/>
          <w:szCs w:val="32"/>
          <w:highlight w:val="none"/>
          <w:lang w:val="en-US" w:eastAsia="zh-CN"/>
        </w:rPr>
        <w:t>其他需要说明的情况</w:t>
      </w:r>
    </w:p>
    <w:p w14:paraId="76ACE60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无其他需要说明的情况。</w:t>
      </w:r>
    </w:p>
    <w:p w14:paraId="16344E0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440" w:lineRule="exact"/>
        <w:ind w:right="0" w:firstLine="0"/>
        <w:jc w:val="left"/>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p>
    <w:p w14:paraId="7598E823">
      <w:pPr>
        <w:pStyle w:val="12"/>
        <w:numPr>
          <w:ilvl w:val="0"/>
          <w:numId w:val="0"/>
        </w:numPr>
        <w:ind w:leftChars="0"/>
        <w:rPr>
          <w:rFonts w:hint="default"/>
          <w:lang w:val="en-US" w:eastAsia="zh-CN"/>
        </w:rPr>
      </w:pPr>
    </w:p>
    <w:p w14:paraId="768215D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整体支出报告需要以下附件：</w:t>
      </w:r>
    </w:p>
    <w:p w14:paraId="0985B14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1.部门整体支出绩效评价基础数据表</w:t>
      </w:r>
    </w:p>
    <w:p w14:paraId="4CF3B0C1">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2.部门整体支出绩效自评表</w:t>
      </w:r>
    </w:p>
    <w:p w14:paraId="5CB7159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3.项目支出绩效自评表（每个一级项目支出一张表）</w:t>
      </w:r>
    </w:p>
    <w:p w14:paraId="51765C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Times New Roman Regular" w:hAnsi="Times New Roman Regular" w:eastAsia="仿宋_GB2312" w:cs="Times New Roman Regular"/>
          <w:color w:val="auto"/>
          <w:sz w:val="32"/>
          <w:szCs w:val="32"/>
          <w:highlight w:val="none"/>
          <w:lang w:val="en-US" w:eastAsia="zh-CN"/>
        </w:rPr>
      </w:pPr>
    </w:p>
    <w:p w14:paraId="0546DE1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Times New Roman Regular" w:hAnsi="Times New Roman Regular" w:eastAsia="仿宋_GB2312" w:cs="Times New Roman Regular"/>
          <w:color w:val="auto"/>
          <w:sz w:val="32"/>
          <w:szCs w:val="32"/>
          <w:highlight w:val="none"/>
          <w:lang w:val="en-US" w:eastAsia="zh-CN"/>
        </w:rPr>
      </w:pPr>
    </w:p>
    <w:p w14:paraId="4B318E9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Times New Roman Regular" w:hAnsi="Times New Roman Regular" w:eastAsia="仿宋_GB2312" w:cs="Times New Roman Regular"/>
          <w:color w:val="auto"/>
          <w:sz w:val="32"/>
          <w:szCs w:val="32"/>
          <w:highlight w:val="none"/>
          <w:lang w:val="en-US" w:eastAsia="zh-CN"/>
        </w:rPr>
      </w:pPr>
    </w:p>
    <w:p w14:paraId="5369744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Times New Roman Regular" w:hAnsi="Times New Roman Regular" w:eastAsia="仿宋_GB2312" w:cs="Times New Roman Regular"/>
          <w:color w:val="auto"/>
          <w:sz w:val="32"/>
          <w:szCs w:val="32"/>
          <w:highlight w:val="none"/>
          <w:lang w:val="en-US" w:eastAsia="zh-CN"/>
        </w:rPr>
      </w:pPr>
    </w:p>
    <w:p w14:paraId="3391272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Times New Roman Regular" w:hAnsi="Times New Roman Regular" w:eastAsia="仿宋_GB2312" w:cs="Times New Roman Regular"/>
          <w:color w:val="auto"/>
          <w:sz w:val="32"/>
          <w:szCs w:val="32"/>
          <w:highlight w:val="none"/>
          <w:lang w:val="en-US" w:eastAsia="zh-CN"/>
        </w:rPr>
      </w:pPr>
    </w:p>
    <w:p w14:paraId="6226F79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Times New Roman Regular" w:hAnsi="Times New Roman Regular" w:eastAsia="仿宋_GB2312" w:cs="Times New Roman Regular"/>
          <w:color w:val="auto"/>
          <w:sz w:val="32"/>
          <w:szCs w:val="32"/>
          <w:highlight w:val="none"/>
          <w:lang w:val="en-US" w:eastAsia="zh-CN"/>
        </w:rPr>
      </w:pPr>
    </w:p>
    <w:p w14:paraId="2331981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附件1</w:t>
      </w:r>
    </w:p>
    <w:p w14:paraId="26F70C3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部门整体支出绩效评价基础数据表</w:t>
      </w:r>
    </w:p>
    <w:p w14:paraId="7B370F13">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4"/>
          <w:lang w:val="en-US" w:eastAsia="zh-CN"/>
        </w:rPr>
        <w:t xml:space="preserve">                                       </w:t>
      </w:r>
    </w:p>
    <w:tbl>
      <w:tblPr>
        <w:tblStyle w:val="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0121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14:paraId="3451653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2038" w:type="dxa"/>
            <w:gridSpan w:val="2"/>
            <w:noWrap w:val="0"/>
            <w:vAlign w:val="center"/>
          </w:tcPr>
          <w:p w14:paraId="3BE299E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14:paraId="577799FC">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1832" w:type="dxa"/>
            <w:gridSpan w:val="2"/>
            <w:noWrap w:val="0"/>
            <w:vAlign w:val="center"/>
          </w:tcPr>
          <w:p w14:paraId="1B2695B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14:paraId="4485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14:paraId="02C12AB0">
            <w:pPr>
              <w:widowControl/>
              <w:jc w:val="left"/>
              <w:rPr>
                <w:rFonts w:hint="eastAsia" w:ascii="仿宋" w:hAnsi="仿宋" w:eastAsia="仿宋" w:cs="仿宋"/>
                <w:b w:val="0"/>
                <w:bCs w:val="0"/>
                <w:kern w:val="0"/>
                <w:sz w:val="20"/>
                <w:szCs w:val="20"/>
              </w:rPr>
            </w:pPr>
          </w:p>
        </w:tc>
        <w:tc>
          <w:tcPr>
            <w:tcW w:w="2038" w:type="dxa"/>
            <w:gridSpan w:val="2"/>
            <w:noWrap w:val="0"/>
            <w:vAlign w:val="center"/>
          </w:tcPr>
          <w:p w14:paraId="06AC689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4</w:t>
            </w:r>
            <w:r>
              <w:rPr>
                <w:rFonts w:hint="eastAsia" w:ascii="仿宋" w:hAnsi="仿宋" w:eastAsia="仿宋" w:cs="仿宋"/>
                <w:b w:val="0"/>
                <w:bCs w:val="0"/>
                <w:kern w:val="0"/>
                <w:sz w:val="20"/>
                <w:szCs w:val="20"/>
              </w:rPr>
              <w:t>　</w:t>
            </w:r>
          </w:p>
        </w:tc>
        <w:tc>
          <w:tcPr>
            <w:tcW w:w="2240" w:type="dxa"/>
            <w:gridSpan w:val="2"/>
            <w:noWrap w:val="0"/>
            <w:vAlign w:val="center"/>
          </w:tcPr>
          <w:p w14:paraId="1EC7A9B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4</w:t>
            </w:r>
            <w:r>
              <w:rPr>
                <w:rFonts w:hint="eastAsia" w:ascii="仿宋" w:hAnsi="仿宋" w:eastAsia="仿宋" w:cs="仿宋"/>
                <w:b w:val="0"/>
                <w:bCs w:val="0"/>
                <w:kern w:val="0"/>
                <w:sz w:val="20"/>
                <w:szCs w:val="20"/>
              </w:rPr>
              <w:t>　</w:t>
            </w:r>
          </w:p>
        </w:tc>
        <w:tc>
          <w:tcPr>
            <w:tcW w:w="1832" w:type="dxa"/>
            <w:gridSpan w:val="2"/>
            <w:noWrap w:val="0"/>
            <w:vAlign w:val="center"/>
          </w:tcPr>
          <w:p w14:paraId="53C72DE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100%</w:t>
            </w:r>
            <w:r>
              <w:rPr>
                <w:rFonts w:hint="eastAsia" w:ascii="仿宋" w:hAnsi="仿宋" w:eastAsia="仿宋" w:cs="仿宋"/>
                <w:b w:val="0"/>
                <w:bCs w:val="0"/>
                <w:kern w:val="0"/>
                <w:sz w:val="20"/>
                <w:szCs w:val="20"/>
              </w:rPr>
              <w:t>　</w:t>
            </w:r>
          </w:p>
        </w:tc>
      </w:tr>
      <w:tr w14:paraId="3727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CAC872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2038" w:type="dxa"/>
            <w:gridSpan w:val="2"/>
            <w:noWrap w:val="0"/>
            <w:vAlign w:val="center"/>
          </w:tcPr>
          <w:p w14:paraId="53AD76AB">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40" w:type="dxa"/>
            <w:gridSpan w:val="2"/>
            <w:noWrap w:val="0"/>
            <w:vAlign w:val="center"/>
          </w:tcPr>
          <w:p w14:paraId="695FAD0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1832" w:type="dxa"/>
            <w:gridSpan w:val="2"/>
            <w:noWrap w:val="0"/>
            <w:vAlign w:val="center"/>
          </w:tcPr>
          <w:p w14:paraId="2B31A81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r>
      <w:tr w14:paraId="1DF3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9EBB952">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2038" w:type="dxa"/>
            <w:gridSpan w:val="2"/>
            <w:shd w:val="clear" w:color="auto" w:fill="auto"/>
            <w:noWrap w:val="0"/>
            <w:vAlign w:val="center"/>
          </w:tcPr>
          <w:p w14:paraId="4FA2DAF8">
            <w:pPr>
              <w:widowControl/>
              <w:jc w:val="center"/>
              <w:rPr>
                <w:rFonts w:hint="eastAsia"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rPr>
              <w:t>　</w:t>
            </w:r>
            <w:r>
              <w:rPr>
                <w:rFonts w:hint="eastAsia" w:ascii="仿宋" w:hAnsi="仿宋" w:eastAsia="仿宋" w:cs="仿宋"/>
                <w:b w:val="0"/>
                <w:bCs w:val="0"/>
                <w:kern w:val="0"/>
                <w:sz w:val="18"/>
                <w:szCs w:val="18"/>
                <w:lang w:val="en-US" w:eastAsia="zh-CN"/>
              </w:rPr>
              <w:t>0.11</w:t>
            </w:r>
          </w:p>
        </w:tc>
        <w:tc>
          <w:tcPr>
            <w:tcW w:w="2240" w:type="dxa"/>
            <w:gridSpan w:val="2"/>
            <w:noWrap w:val="0"/>
            <w:vAlign w:val="center"/>
          </w:tcPr>
          <w:p w14:paraId="2A721DD3">
            <w:pPr>
              <w:widowControl/>
              <w:jc w:val="center"/>
              <w:rPr>
                <w:rFonts w:hint="default" w:ascii="仿宋" w:hAnsi="仿宋" w:eastAsia="仿宋" w:cs="仿宋"/>
                <w:b w:val="0"/>
                <w:bCs w:val="0"/>
                <w:kern w:val="0"/>
                <w:sz w:val="20"/>
                <w:szCs w:val="20"/>
                <w:lang w:val="en-US"/>
              </w:rPr>
            </w:pPr>
            <w:r>
              <w:rPr>
                <w:rFonts w:hint="eastAsia" w:ascii="仿宋" w:hAnsi="仿宋" w:eastAsia="仿宋" w:cs="仿宋"/>
                <w:b w:val="0"/>
                <w:bCs w:val="0"/>
                <w:kern w:val="0"/>
                <w:sz w:val="20"/>
                <w:szCs w:val="20"/>
                <w:lang w:val="en-US" w:eastAsia="zh-CN"/>
              </w:rPr>
              <w:t>0.20</w:t>
            </w:r>
          </w:p>
        </w:tc>
        <w:tc>
          <w:tcPr>
            <w:tcW w:w="1832" w:type="dxa"/>
            <w:gridSpan w:val="2"/>
            <w:noWrap w:val="0"/>
            <w:vAlign w:val="center"/>
          </w:tcPr>
          <w:p w14:paraId="7A27670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0.20</w:t>
            </w:r>
            <w:r>
              <w:rPr>
                <w:rFonts w:hint="eastAsia" w:ascii="仿宋" w:hAnsi="仿宋" w:eastAsia="仿宋" w:cs="仿宋"/>
                <w:b w:val="0"/>
                <w:bCs w:val="0"/>
                <w:kern w:val="0"/>
                <w:sz w:val="20"/>
                <w:szCs w:val="20"/>
              </w:rPr>
              <w:t>　</w:t>
            </w:r>
          </w:p>
        </w:tc>
      </w:tr>
      <w:tr w14:paraId="2E30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81033C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2038" w:type="dxa"/>
            <w:gridSpan w:val="2"/>
            <w:shd w:val="clear" w:color="auto" w:fill="auto"/>
            <w:noWrap w:val="0"/>
            <w:vAlign w:val="center"/>
          </w:tcPr>
          <w:p w14:paraId="391B8F9D">
            <w:pPr>
              <w:widowControl/>
              <w:jc w:val="center"/>
              <w:rPr>
                <w:rFonts w:hint="eastAsia"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rPr>
              <w:t>　</w:t>
            </w:r>
          </w:p>
        </w:tc>
        <w:tc>
          <w:tcPr>
            <w:tcW w:w="2240" w:type="dxa"/>
            <w:gridSpan w:val="2"/>
            <w:noWrap w:val="0"/>
            <w:vAlign w:val="center"/>
          </w:tcPr>
          <w:p w14:paraId="7950725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rPr>
              <w:t>　</w:t>
            </w:r>
          </w:p>
        </w:tc>
        <w:tc>
          <w:tcPr>
            <w:tcW w:w="1832" w:type="dxa"/>
            <w:gridSpan w:val="2"/>
            <w:noWrap w:val="0"/>
            <w:vAlign w:val="center"/>
          </w:tcPr>
          <w:p w14:paraId="43FBB47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rPr>
              <w:t>　</w:t>
            </w:r>
          </w:p>
        </w:tc>
      </w:tr>
      <w:tr w14:paraId="4F2D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A535139">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2038" w:type="dxa"/>
            <w:gridSpan w:val="2"/>
            <w:shd w:val="clear" w:color="auto" w:fill="auto"/>
            <w:noWrap w:val="0"/>
            <w:vAlign w:val="center"/>
          </w:tcPr>
          <w:p w14:paraId="746C39F4">
            <w:pPr>
              <w:widowControl/>
              <w:jc w:val="center"/>
              <w:rPr>
                <w:rFonts w:hint="eastAsia"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rPr>
              <w:t>　</w:t>
            </w:r>
          </w:p>
        </w:tc>
        <w:tc>
          <w:tcPr>
            <w:tcW w:w="2240" w:type="dxa"/>
            <w:gridSpan w:val="2"/>
            <w:noWrap w:val="0"/>
            <w:vAlign w:val="center"/>
          </w:tcPr>
          <w:p w14:paraId="79D5E60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rPr>
              <w:t>　</w:t>
            </w:r>
          </w:p>
        </w:tc>
        <w:tc>
          <w:tcPr>
            <w:tcW w:w="1832" w:type="dxa"/>
            <w:gridSpan w:val="2"/>
            <w:noWrap w:val="0"/>
            <w:vAlign w:val="center"/>
          </w:tcPr>
          <w:p w14:paraId="0AA6D6E7">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rPr>
              <w:t>　</w:t>
            </w:r>
          </w:p>
        </w:tc>
      </w:tr>
      <w:tr w14:paraId="3372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BBA619E">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2038" w:type="dxa"/>
            <w:gridSpan w:val="2"/>
            <w:shd w:val="clear" w:color="auto" w:fill="auto"/>
            <w:noWrap w:val="0"/>
            <w:vAlign w:val="center"/>
          </w:tcPr>
          <w:p w14:paraId="462921EA">
            <w:pPr>
              <w:widowControl/>
              <w:jc w:val="center"/>
              <w:rPr>
                <w:rFonts w:hint="eastAsia"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rPr>
              <w:t>　</w:t>
            </w:r>
          </w:p>
        </w:tc>
        <w:tc>
          <w:tcPr>
            <w:tcW w:w="2240" w:type="dxa"/>
            <w:gridSpan w:val="2"/>
            <w:noWrap w:val="0"/>
            <w:vAlign w:val="center"/>
          </w:tcPr>
          <w:p w14:paraId="616B888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rPr>
              <w:t>　</w:t>
            </w:r>
          </w:p>
        </w:tc>
        <w:tc>
          <w:tcPr>
            <w:tcW w:w="1832" w:type="dxa"/>
            <w:gridSpan w:val="2"/>
            <w:noWrap w:val="0"/>
            <w:vAlign w:val="center"/>
          </w:tcPr>
          <w:p w14:paraId="59BEE79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rPr>
              <w:t>　</w:t>
            </w:r>
          </w:p>
        </w:tc>
      </w:tr>
      <w:tr w14:paraId="254A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B20953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2038" w:type="dxa"/>
            <w:gridSpan w:val="2"/>
            <w:shd w:val="clear" w:color="auto" w:fill="auto"/>
            <w:noWrap w:val="0"/>
            <w:vAlign w:val="center"/>
          </w:tcPr>
          <w:p w14:paraId="43E95A57">
            <w:pPr>
              <w:widowControl/>
              <w:jc w:val="center"/>
              <w:rPr>
                <w:rFonts w:hint="eastAsia"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rPr>
              <w:t>　</w:t>
            </w:r>
          </w:p>
        </w:tc>
        <w:tc>
          <w:tcPr>
            <w:tcW w:w="2240" w:type="dxa"/>
            <w:gridSpan w:val="2"/>
            <w:noWrap w:val="0"/>
            <w:vAlign w:val="center"/>
          </w:tcPr>
          <w:p w14:paraId="3317BD6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rPr>
              <w:t>　</w:t>
            </w:r>
          </w:p>
        </w:tc>
        <w:tc>
          <w:tcPr>
            <w:tcW w:w="1832" w:type="dxa"/>
            <w:gridSpan w:val="2"/>
            <w:noWrap w:val="0"/>
            <w:vAlign w:val="center"/>
          </w:tcPr>
          <w:p w14:paraId="6080AEF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0.00</w:t>
            </w:r>
            <w:r>
              <w:rPr>
                <w:rFonts w:hint="eastAsia" w:ascii="仿宋" w:hAnsi="仿宋" w:eastAsia="仿宋" w:cs="仿宋"/>
                <w:b w:val="0"/>
                <w:bCs w:val="0"/>
                <w:kern w:val="0"/>
                <w:sz w:val="20"/>
                <w:szCs w:val="20"/>
              </w:rPr>
              <w:t>　</w:t>
            </w:r>
          </w:p>
        </w:tc>
      </w:tr>
      <w:tr w14:paraId="05DC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035AFC8">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2038" w:type="dxa"/>
            <w:gridSpan w:val="2"/>
            <w:shd w:val="clear" w:color="auto" w:fill="auto"/>
            <w:noWrap w:val="0"/>
            <w:vAlign w:val="center"/>
          </w:tcPr>
          <w:p w14:paraId="5FDCEB49">
            <w:pPr>
              <w:widowControl/>
              <w:jc w:val="center"/>
              <w:rPr>
                <w:rFonts w:hint="eastAsia"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lang w:val="en-US" w:eastAsia="zh-CN"/>
              </w:rPr>
              <w:t>0.11</w:t>
            </w:r>
          </w:p>
        </w:tc>
        <w:tc>
          <w:tcPr>
            <w:tcW w:w="2240" w:type="dxa"/>
            <w:gridSpan w:val="2"/>
            <w:noWrap w:val="0"/>
            <w:vAlign w:val="center"/>
          </w:tcPr>
          <w:p w14:paraId="47E07CB7">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0.20</w:t>
            </w:r>
            <w:r>
              <w:rPr>
                <w:rFonts w:hint="eastAsia" w:ascii="仿宋" w:hAnsi="仿宋" w:eastAsia="仿宋" w:cs="仿宋"/>
                <w:b w:val="0"/>
                <w:bCs w:val="0"/>
                <w:kern w:val="0"/>
                <w:sz w:val="20"/>
                <w:szCs w:val="20"/>
              </w:rPr>
              <w:t>　</w:t>
            </w:r>
          </w:p>
        </w:tc>
        <w:tc>
          <w:tcPr>
            <w:tcW w:w="1832" w:type="dxa"/>
            <w:gridSpan w:val="2"/>
            <w:noWrap w:val="0"/>
            <w:vAlign w:val="center"/>
          </w:tcPr>
          <w:p w14:paraId="73AEDD45">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0.20</w:t>
            </w:r>
            <w:r>
              <w:rPr>
                <w:rFonts w:hint="eastAsia" w:ascii="仿宋" w:hAnsi="仿宋" w:eastAsia="仿宋" w:cs="仿宋"/>
                <w:b w:val="0"/>
                <w:bCs w:val="0"/>
                <w:kern w:val="0"/>
                <w:sz w:val="20"/>
                <w:szCs w:val="20"/>
              </w:rPr>
              <w:t>　</w:t>
            </w:r>
          </w:p>
        </w:tc>
      </w:tr>
      <w:tr w14:paraId="0D0F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76E7FA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2038" w:type="dxa"/>
            <w:gridSpan w:val="2"/>
            <w:shd w:val="clear" w:color="auto" w:fill="auto"/>
            <w:noWrap w:val="0"/>
            <w:vAlign w:val="center"/>
          </w:tcPr>
          <w:p w14:paraId="735D22C3">
            <w:pPr>
              <w:widowControl/>
              <w:jc w:val="center"/>
              <w:rPr>
                <w:rFonts w:hint="eastAsia"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lang w:val="en-US" w:eastAsia="zh-CN"/>
              </w:rPr>
              <w:t>64.51</w:t>
            </w:r>
          </w:p>
        </w:tc>
        <w:tc>
          <w:tcPr>
            <w:tcW w:w="2240" w:type="dxa"/>
            <w:gridSpan w:val="2"/>
            <w:noWrap w:val="0"/>
            <w:vAlign w:val="center"/>
          </w:tcPr>
          <w:p w14:paraId="4D80701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50</w:t>
            </w:r>
            <w:r>
              <w:rPr>
                <w:rFonts w:hint="eastAsia" w:ascii="仿宋" w:hAnsi="仿宋" w:eastAsia="仿宋" w:cs="仿宋"/>
                <w:b w:val="0"/>
                <w:bCs w:val="0"/>
                <w:kern w:val="0"/>
                <w:sz w:val="20"/>
                <w:szCs w:val="20"/>
              </w:rPr>
              <w:t>　</w:t>
            </w:r>
          </w:p>
        </w:tc>
        <w:tc>
          <w:tcPr>
            <w:tcW w:w="1832" w:type="dxa"/>
            <w:gridSpan w:val="2"/>
            <w:noWrap w:val="0"/>
            <w:vAlign w:val="center"/>
          </w:tcPr>
          <w:p w14:paraId="5CA3106C">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52</w:t>
            </w:r>
            <w:r>
              <w:rPr>
                <w:rFonts w:hint="eastAsia" w:ascii="仿宋" w:hAnsi="仿宋" w:eastAsia="仿宋" w:cs="仿宋"/>
                <w:b w:val="0"/>
                <w:bCs w:val="0"/>
                <w:kern w:val="0"/>
                <w:sz w:val="20"/>
                <w:szCs w:val="20"/>
              </w:rPr>
              <w:t>　</w:t>
            </w:r>
          </w:p>
        </w:tc>
      </w:tr>
      <w:tr w14:paraId="78F6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E9435C3">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1、业务工作经费</w:t>
            </w:r>
          </w:p>
        </w:tc>
        <w:tc>
          <w:tcPr>
            <w:tcW w:w="2038" w:type="dxa"/>
            <w:gridSpan w:val="2"/>
            <w:shd w:val="clear" w:color="auto" w:fill="auto"/>
            <w:noWrap w:val="0"/>
            <w:vAlign w:val="center"/>
          </w:tcPr>
          <w:p w14:paraId="76187FF6">
            <w:pPr>
              <w:widowControl/>
              <w:jc w:val="center"/>
              <w:rPr>
                <w:rFonts w:hint="eastAsia" w:ascii="仿宋" w:hAnsi="仿宋" w:eastAsia="仿宋" w:cs="仿宋"/>
                <w:b w:val="0"/>
                <w:bCs w:val="0"/>
                <w:kern w:val="0"/>
                <w:sz w:val="18"/>
                <w:szCs w:val="18"/>
                <w:lang w:val="en-US" w:eastAsia="zh-CN" w:bidi="ar-SA"/>
              </w:rPr>
            </w:pPr>
          </w:p>
        </w:tc>
        <w:tc>
          <w:tcPr>
            <w:tcW w:w="2240" w:type="dxa"/>
            <w:gridSpan w:val="2"/>
            <w:noWrap w:val="0"/>
            <w:vAlign w:val="center"/>
          </w:tcPr>
          <w:p w14:paraId="4A8B89A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0C8274C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55FA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94C8CE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2、运行维护经费</w:t>
            </w:r>
          </w:p>
        </w:tc>
        <w:tc>
          <w:tcPr>
            <w:tcW w:w="2038" w:type="dxa"/>
            <w:gridSpan w:val="2"/>
            <w:shd w:val="clear" w:color="auto" w:fill="auto"/>
            <w:noWrap w:val="0"/>
            <w:vAlign w:val="center"/>
          </w:tcPr>
          <w:p w14:paraId="49802F09">
            <w:pPr>
              <w:widowControl/>
              <w:jc w:val="center"/>
              <w:rPr>
                <w:rFonts w:hint="default"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lang w:val="en-US" w:eastAsia="zh-CN" w:bidi="ar-SA"/>
              </w:rPr>
              <w:t>64.51</w:t>
            </w:r>
          </w:p>
        </w:tc>
        <w:tc>
          <w:tcPr>
            <w:tcW w:w="2240" w:type="dxa"/>
            <w:gridSpan w:val="2"/>
            <w:noWrap w:val="0"/>
            <w:vAlign w:val="center"/>
          </w:tcPr>
          <w:p w14:paraId="46E9D1B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50</w:t>
            </w:r>
            <w:r>
              <w:rPr>
                <w:rFonts w:hint="eastAsia" w:ascii="仿宋" w:hAnsi="仿宋" w:eastAsia="仿宋" w:cs="仿宋"/>
                <w:b w:val="0"/>
                <w:bCs w:val="0"/>
                <w:kern w:val="0"/>
                <w:sz w:val="20"/>
                <w:szCs w:val="20"/>
              </w:rPr>
              <w:t>　</w:t>
            </w:r>
          </w:p>
        </w:tc>
        <w:tc>
          <w:tcPr>
            <w:tcW w:w="1832" w:type="dxa"/>
            <w:gridSpan w:val="2"/>
            <w:noWrap w:val="0"/>
            <w:vAlign w:val="center"/>
          </w:tcPr>
          <w:p w14:paraId="7383453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52</w:t>
            </w:r>
            <w:r>
              <w:rPr>
                <w:rFonts w:hint="eastAsia" w:ascii="仿宋" w:hAnsi="仿宋" w:eastAsia="仿宋" w:cs="仿宋"/>
                <w:b w:val="0"/>
                <w:bCs w:val="0"/>
                <w:kern w:val="0"/>
                <w:sz w:val="20"/>
                <w:szCs w:val="20"/>
              </w:rPr>
              <w:t>　</w:t>
            </w:r>
          </w:p>
        </w:tc>
      </w:tr>
      <w:tr w14:paraId="46AE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1FF7017D">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3、</w:t>
            </w:r>
            <w:r>
              <w:rPr>
                <w:rFonts w:hint="eastAsia" w:ascii="仿宋" w:hAnsi="仿宋" w:eastAsia="仿宋" w:cs="仿宋"/>
                <w:b w:val="0"/>
                <w:bCs w:val="0"/>
                <w:kern w:val="0"/>
                <w:sz w:val="20"/>
                <w:szCs w:val="20"/>
                <w:lang w:eastAsia="zh-CN"/>
              </w:rPr>
              <w:t>本级</w:t>
            </w:r>
            <w:r>
              <w:rPr>
                <w:rFonts w:hint="eastAsia" w:ascii="仿宋" w:hAnsi="仿宋" w:eastAsia="仿宋" w:cs="仿宋"/>
                <w:b w:val="0"/>
                <w:bCs w:val="0"/>
                <w:kern w:val="0"/>
                <w:sz w:val="20"/>
                <w:szCs w:val="20"/>
              </w:rPr>
              <w:t>专项资金</w:t>
            </w:r>
          </w:p>
          <w:p w14:paraId="34606551">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（一个专项一行）</w:t>
            </w:r>
          </w:p>
        </w:tc>
        <w:tc>
          <w:tcPr>
            <w:tcW w:w="2038" w:type="dxa"/>
            <w:gridSpan w:val="2"/>
            <w:shd w:val="clear" w:color="auto" w:fill="auto"/>
            <w:noWrap w:val="0"/>
            <w:vAlign w:val="center"/>
          </w:tcPr>
          <w:p w14:paraId="10F65A93">
            <w:pPr>
              <w:widowControl/>
              <w:jc w:val="center"/>
              <w:rPr>
                <w:rFonts w:hint="eastAsia" w:ascii="仿宋" w:hAnsi="仿宋" w:eastAsia="仿宋" w:cs="仿宋"/>
                <w:b w:val="0"/>
                <w:bCs w:val="0"/>
                <w:kern w:val="0"/>
                <w:sz w:val="18"/>
                <w:szCs w:val="18"/>
                <w:lang w:val="en-US" w:eastAsia="zh-CN" w:bidi="ar-SA"/>
              </w:rPr>
            </w:pPr>
          </w:p>
        </w:tc>
        <w:tc>
          <w:tcPr>
            <w:tcW w:w="2240" w:type="dxa"/>
            <w:gridSpan w:val="2"/>
            <w:noWrap w:val="0"/>
            <w:vAlign w:val="center"/>
          </w:tcPr>
          <w:p w14:paraId="3EDCEEE6">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335FDCF3">
            <w:pPr>
              <w:widowControl/>
              <w:jc w:val="center"/>
              <w:rPr>
                <w:rFonts w:hint="eastAsia" w:ascii="仿宋" w:hAnsi="仿宋" w:eastAsia="仿宋" w:cs="仿宋"/>
                <w:b w:val="0"/>
                <w:bCs w:val="0"/>
                <w:kern w:val="0"/>
                <w:sz w:val="20"/>
                <w:szCs w:val="20"/>
              </w:rPr>
            </w:pPr>
          </w:p>
        </w:tc>
      </w:tr>
      <w:tr w14:paraId="126A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6886809">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4、其他事业类发展资金</w:t>
            </w:r>
          </w:p>
        </w:tc>
        <w:tc>
          <w:tcPr>
            <w:tcW w:w="2038" w:type="dxa"/>
            <w:gridSpan w:val="2"/>
            <w:shd w:val="clear" w:color="auto" w:fill="auto"/>
            <w:noWrap w:val="0"/>
            <w:vAlign w:val="center"/>
          </w:tcPr>
          <w:p w14:paraId="2CE08B31">
            <w:pPr>
              <w:widowControl/>
              <w:jc w:val="center"/>
              <w:rPr>
                <w:rFonts w:hint="eastAsia" w:ascii="仿宋" w:hAnsi="仿宋" w:eastAsia="仿宋" w:cs="仿宋"/>
                <w:b w:val="0"/>
                <w:bCs w:val="0"/>
                <w:kern w:val="0"/>
                <w:sz w:val="18"/>
                <w:szCs w:val="18"/>
                <w:lang w:val="en-US" w:eastAsia="zh-CN" w:bidi="ar-SA"/>
              </w:rPr>
            </w:pPr>
          </w:p>
        </w:tc>
        <w:tc>
          <w:tcPr>
            <w:tcW w:w="2240" w:type="dxa"/>
            <w:gridSpan w:val="2"/>
            <w:noWrap w:val="0"/>
            <w:vAlign w:val="center"/>
          </w:tcPr>
          <w:p w14:paraId="28A3ACA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5EDC8EE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7043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3354" w:type="dxa"/>
            <w:noWrap w:val="0"/>
            <w:vAlign w:val="center"/>
          </w:tcPr>
          <w:p w14:paraId="4FE6F7C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038" w:type="dxa"/>
            <w:gridSpan w:val="2"/>
            <w:shd w:val="clear" w:color="auto" w:fill="auto"/>
            <w:noWrap w:val="0"/>
            <w:vAlign w:val="center"/>
          </w:tcPr>
          <w:p w14:paraId="251C297F">
            <w:pPr>
              <w:widowControl/>
              <w:jc w:val="center"/>
              <w:rPr>
                <w:rFonts w:hint="eastAsia" w:ascii="仿宋" w:hAnsi="仿宋" w:eastAsia="仿宋" w:cs="仿宋"/>
                <w:b w:val="0"/>
                <w:bCs w:val="0"/>
                <w:kern w:val="0"/>
                <w:sz w:val="18"/>
                <w:szCs w:val="18"/>
                <w:lang w:val="en-US" w:eastAsia="zh-CN" w:bidi="ar-SA"/>
              </w:rPr>
            </w:pPr>
          </w:p>
        </w:tc>
        <w:tc>
          <w:tcPr>
            <w:tcW w:w="2240" w:type="dxa"/>
            <w:gridSpan w:val="2"/>
            <w:noWrap w:val="0"/>
            <w:vAlign w:val="center"/>
          </w:tcPr>
          <w:p w14:paraId="4813B1B9">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46E43EA3">
            <w:pPr>
              <w:widowControl/>
              <w:jc w:val="center"/>
              <w:rPr>
                <w:rFonts w:hint="eastAsia" w:ascii="仿宋" w:hAnsi="仿宋" w:eastAsia="仿宋" w:cs="仿宋"/>
                <w:b w:val="0"/>
                <w:bCs w:val="0"/>
                <w:kern w:val="0"/>
                <w:sz w:val="20"/>
                <w:szCs w:val="20"/>
              </w:rPr>
            </w:pPr>
          </w:p>
        </w:tc>
      </w:tr>
      <w:tr w14:paraId="3901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96C5723">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2038" w:type="dxa"/>
            <w:gridSpan w:val="2"/>
            <w:shd w:val="clear" w:color="auto" w:fill="auto"/>
            <w:noWrap w:val="0"/>
            <w:vAlign w:val="center"/>
          </w:tcPr>
          <w:p w14:paraId="20C79228">
            <w:pPr>
              <w:widowControl/>
              <w:jc w:val="center"/>
              <w:rPr>
                <w:rFonts w:hint="eastAsia"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lang w:val="en-US" w:eastAsia="zh-CN"/>
              </w:rPr>
              <w:t>5.03</w:t>
            </w:r>
          </w:p>
        </w:tc>
        <w:tc>
          <w:tcPr>
            <w:tcW w:w="2240" w:type="dxa"/>
            <w:gridSpan w:val="2"/>
            <w:noWrap w:val="0"/>
            <w:vAlign w:val="center"/>
          </w:tcPr>
          <w:p w14:paraId="102828A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5.64</w:t>
            </w:r>
            <w:r>
              <w:rPr>
                <w:rFonts w:hint="eastAsia" w:ascii="仿宋" w:hAnsi="仿宋" w:eastAsia="仿宋" w:cs="仿宋"/>
                <w:b w:val="0"/>
                <w:bCs w:val="0"/>
                <w:kern w:val="0"/>
                <w:sz w:val="20"/>
                <w:szCs w:val="20"/>
              </w:rPr>
              <w:t>　</w:t>
            </w:r>
          </w:p>
        </w:tc>
        <w:tc>
          <w:tcPr>
            <w:tcW w:w="1832" w:type="dxa"/>
            <w:gridSpan w:val="2"/>
            <w:noWrap w:val="0"/>
            <w:vAlign w:val="center"/>
          </w:tcPr>
          <w:p w14:paraId="6F675DD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4.98</w:t>
            </w:r>
            <w:r>
              <w:rPr>
                <w:rFonts w:hint="eastAsia" w:ascii="仿宋" w:hAnsi="仿宋" w:eastAsia="仿宋" w:cs="仿宋"/>
                <w:b w:val="0"/>
                <w:bCs w:val="0"/>
                <w:kern w:val="0"/>
                <w:sz w:val="20"/>
                <w:szCs w:val="20"/>
              </w:rPr>
              <w:t>　</w:t>
            </w:r>
          </w:p>
        </w:tc>
      </w:tr>
      <w:tr w14:paraId="73EA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D947BA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2038" w:type="dxa"/>
            <w:gridSpan w:val="2"/>
            <w:shd w:val="clear" w:color="auto" w:fill="auto"/>
            <w:noWrap w:val="0"/>
            <w:vAlign w:val="center"/>
          </w:tcPr>
          <w:p w14:paraId="0B620EDC">
            <w:pPr>
              <w:widowControl/>
              <w:jc w:val="center"/>
              <w:rPr>
                <w:rFonts w:hint="eastAsia"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lang w:val="en-US" w:eastAsia="zh-CN"/>
              </w:rPr>
              <w:t>0</w:t>
            </w:r>
          </w:p>
        </w:tc>
        <w:tc>
          <w:tcPr>
            <w:tcW w:w="2240" w:type="dxa"/>
            <w:gridSpan w:val="2"/>
            <w:noWrap w:val="0"/>
            <w:vAlign w:val="center"/>
          </w:tcPr>
          <w:p w14:paraId="4ACED147">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c>
          <w:tcPr>
            <w:tcW w:w="1832" w:type="dxa"/>
            <w:gridSpan w:val="2"/>
            <w:noWrap w:val="0"/>
            <w:vAlign w:val="center"/>
          </w:tcPr>
          <w:p w14:paraId="06F4A58F">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0.01</w:t>
            </w:r>
            <w:r>
              <w:rPr>
                <w:rFonts w:hint="eastAsia" w:ascii="仿宋" w:hAnsi="仿宋" w:eastAsia="仿宋" w:cs="仿宋"/>
                <w:b w:val="0"/>
                <w:bCs w:val="0"/>
                <w:color w:val="auto"/>
                <w:kern w:val="0"/>
                <w:sz w:val="20"/>
                <w:szCs w:val="20"/>
              </w:rPr>
              <w:t>　</w:t>
            </w:r>
          </w:p>
        </w:tc>
      </w:tr>
      <w:tr w14:paraId="0B18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51C46C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2038" w:type="dxa"/>
            <w:gridSpan w:val="2"/>
            <w:shd w:val="clear" w:color="auto" w:fill="auto"/>
            <w:noWrap w:val="0"/>
            <w:vAlign w:val="center"/>
          </w:tcPr>
          <w:p w14:paraId="25F28B2E">
            <w:pPr>
              <w:widowControl/>
              <w:jc w:val="center"/>
              <w:rPr>
                <w:rFonts w:hint="eastAsia" w:ascii="仿宋" w:hAnsi="仿宋" w:eastAsia="仿宋" w:cs="仿宋"/>
                <w:b w:val="0"/>
                <w:bCs w:val="0"/>
                <w:color w:val="000000"/>
                <w:kern w:val="0"/>
                <w:sz w:val="18"/>
                <w:szCs w:val="18"/>
                <w:lang w:val="en-US" w:eastAsia="zh-CN" w:bidi="ar-SA"/>
              </w:rPr>
            </w:pPr>
            <w:r>
              <w:rPr>
                <w:rFonts w:hint="eastAsia" w:ascii="仿宋" w:hAnsi="仿宋" w:eastAsia="仿宋" w:cs="仿宋"/>
                <w:b w:val="0"/>
                <w:bCs w:val="0"/>
                <w:color w:val="000000"/>
                <w:kern w:val="0"/>
                <w:sz w:val="18"/>
                <w:szCs w:val="18"/>
                <w:lang w:val="en-US" w:eastAsia="zh-CN"/>
              </w:rPr>
              <w:t>0</w:t>
            </w:r>
          </w:p>
        </w:tc>
        <w:tc>
          <w:tcPr>
            <w:tcW w:w="2240" w:type="dxa"/>
            <w:gridSpan w:val="2"/>
            <w:noWrap w:val="0"/>
            <w:vAlign w:val="center"/>
          </w:tcPr>
          <w:p w14:paraId="2891DCEA">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c>
          <w:tcPr>
            <w:tcW w:w="1832" w:type="dxa"/>
            <w:gridSpan w:val="2"/>
            <w:noWrap w:val="0"/>
            <w:vAlign w:val="center"/>
          </w:tcPr>
          <w:p w14:paraId="7622164D">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r>
      <w:tr w14:paraId="73ED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noWrap w:val="0"/>
            <w:vAlign w:val="center"/>
          </w:tcPr>
          <w:p w14:paraId="0511FA5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2038" w:type="dxa"/>
            <w:gridSpan w:val="2"/>
            <w:shd w:val="clear" w:color="auto" w:fill="auto"/>
            <w:noWrap w:val="0"/>
            <w:vAlign w:val="center"/>
          </w:tcPr>
          <w:p w14:paraId="317307B9">
            <w:pPr>
              <w:widowControl/>
              <w:jc w:val="center"/>
              <w:rPr>
                <w:rFonts w:hint="eastAsia" w:ascii="仿宋" w:hAnsi="仿宋" w:eastAsia="仿宋" w:cs="仿宋"/>
                <w:b w:val="0"/>
                <w:bCs w:val="0"/>
                <w:color w:val="000000"/>
                <w:kern w:val="0"/>
                <w:sz w:val="18"/>
                <w:szCs w:val="18"/>
                <w:lang w:val="en-US" w:eastAsia="zh-CN" w:bidi="ar-SA"/>
              </w:rPr>
            </w:pPr>
            <w:r>
              <w:rPr>
                <w:rFonts w:hint="eastAsia" w:ascii="仿宋" w:hAnsi="仿宋" w:eastAsia="仿宋" w:cs="仿宋"/>
                <w:b w:val="0"/>
                <w:bCs w:val="0"/>
                <w:color w:val="000000"/>
                <w:kern w:val="0"/>
                <w:sz w:val="18"/>
                <w:szCs w:val="18"/>
                <w:lang w:val="en-US" w:eastAsia="zh-CN"/>
              </w:rPr>
              <w:t>0</w:t>
            </w:r>
          </w:p>
        </w:tc>
        <w:tc>
          <w:tcPr>
            <w:tcW w:w="2240" w:type="dxa"/>
            <w:gridSpan w:val="2"/>
            <w:noWrap w:val="0"/>
            <w:vAlign w:val="center"/>
          </w:tcPr>
          <w:p w14:paraId="18A83968">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c>
          <w:tcPr>
            <w:tcW w:w="1832" w:type="dxa"/>
            <w:gridSpan w:val="2"/>
            <w:noWrap w:val="0"/>
            <w:vAlign w:val="center"/>
          </w:tcPr>
          <w:p w14:paraId="3206C23A">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0.06</w:t>
            </w:r>
            <w:r>
              <w:rPr>
                <w:rFonts w:hint="eastAsia" w:ascii="仿宋" w:hAnsi="仿宋" w:eastAsia="仿宋" w:cs="仿宋"/>
                <w:b w:val="0"/>
                <w:bCs w:val="0"/>
                <w:color w:val="auto"/>
                <w:kern w:val="0"/>
                <w:sz w:val="20"/>
                <w:szCs w:val="20"/>
              </w:rPr>
              <w:t>　</w:t>
            </w:r>
          </w:p>
        </w:tc>
      </w:tr>
      <w:tr w14:paraId="2AE6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AF5BA98">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2038" w:type="dxa"/>
            <w:gridSpan w:val="2"/>
            <w:shd w:val="clear" w:color="auto" w:fill="auto"/>
            <w:noWrap w:val="0"/>
            <w:vAlign w:val="center"/>
          </w:tcPr>
          <w:p w14:paraId="6B399178">
            <w:pPr>
              <w:widowControl/>
              <w:jc w:val="center"/>
              <w:rPr>
                <w:rFonts w:hint="eastAsia" w:ascii="仿宋" w:hAnsi="仿宋" w:eastAsia="仿宋" w:cs="仿宋"/>
                <w:b w:val="0"/>
                <w:bCs w:val="0"/>
                <w:color w:val="000000"/>
                <w:kern w:val="0"/>
                <w:sz w:val="18"/>
                <w:szCs w:val="18"/>
                <w:lang w:val="en-US" w:eastAsia="zh-CN" w:bidi="ar-SA"/>
              </w:rPr>
            </w:pPr>
            <w:r>
              <w:rPr>
                <w:rFonts w:hint="eastAsia" w:ascii="仿宋" w:hAnsi="仿宋" w:eastAsia="仿宋" w:cs="仿宋"/>
                <w:b w:val="0"/>
                <w:bCs w:val="0"/>
                <w:color w:val="000000"/>
                <w:kern w:val="0"/>
                <w:sz w:val="18"/>
                <w:szCs w:val="18"/>
                <w:lang w:val="en-US" w:eastAsia="zh-CN"/>
              </w:rPr>
              <w:t>0</w:t>
            </w:r>
          </w:p>
        </w:tc>
        <w:tc>
          <w:tcPr>
            <w:tcW w:w="2240" w:type="dxa"/>
            <w:gridSpan w:val="2"/>
            <w:noWrap w:val="0"/>
            <w:vAlign w:val="center"/>
          </w:tcPr>
          <w:p w14:paraId="4ED0C37B">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18.92</w:t>
            </w:r>
            <w:r>
              <w:rPr>
                <w:rFonts w:hint="eastAsia" w:ascii="仿宋" w:hAnsi="仿宋" w:eastAsia="仿宋" w:cs="仿宋"/>
                <w:b w:val="0"/>
                <w:bCs w:val="0"/>
                <w:kern w:val="0"/>
                <w:sz w:val="20"/>
                <w:szCs w:val="20"/>
              </w:rPr>
              <w:t>　</w:t>
            </w:r>
          </w:p>
        </w:tc>
        <w:tc>
          <w:tcPr>
            <w:tcW w:w="1832" w:type="dxa"/>
            <w:gridSpan w:val="2"/>
            <w:noWrap w:val="0"/>
            <w:vAlign w:val="center"/>
          </w:tcPr>
          <w:p w14:paraId="785F6FF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18.92</w:t>
            </w:r>
            <w:r>
              <w:rPr>
                <w:rFonts w:hint="eastAsia" w:ascii="仿宋" w:hAnsi="仿宋" w:eastAsia="仿宋" w:cs="仿宋"/>
                <w:b w:val="0"/>
                <w:bCs w:val="0"/>
                <w:kern w:val="0"/>
                <w:sz w:val="20"/>
                <w:szCs w:val="20"/>
              </w:rPr>
              <w:t>　</w:t>
            </w:r>
          </w:p>
        </w:tc>
      </w:tr>
      <w:tr w14:paraId="6CF3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DBB2E83">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2038" w:type="dxa"/>
            <w:gridSpan w:val="2"/>
            <w:noWrap w:val="0"/>
            <w:vAlign w:val="center"/>
          </w:tcPr>
          <w:p w14:paraId="2F97EA2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3CD31B2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41.85</w:t>
            </w:r>
            <w:r>
              <w:rPr>
                <w:rFonts w:hint="eastAsia" w:ascii="仿宋" w:hAnsi="仿宋" w:eastAsia="仿宋" w:cs="仿宋"/>
                <w:b w:val="0"/>
                <w:bCs w:val="0"/>
                <w:kern w:val="0"/>
                <w:sz w:val="20"/>
                <w:szCs w:val="20"/>
              </w:rPr>
              <w:t>　</w:t>
            </w:r>
          </w:p>
        </w:tc>
        <w:tc>
          <w:tcPr>
            <w:tcW w:w="1832" w:type="dxa"/>
            <w:gridSpan w:val="2"/>
            <w:noWrap w:val="0"/>
            <w:vAlign w:val="center"/>
          </w:tcPr>
          <w:p w14:paraId="5735980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43.25</w:t>
            </w:r>
            <w:r>
              <w:rPr>
                <w:rFonts w:hint="eastAsia" w:ascii="仿宋" w:hAnsi="仿宋" w:eastAsia="仿宋" w:cs="仿宋"/>
                <w:b w:val="0"/>
                <w:bCs w:val="0"/>
                <w:kern w:val="0"/>
                <w:sz w:val="20"/>
                <w:szCs w:val="20"/>
              </w:rPr>
              <w:t>　</w:t>
            </w:r>
          </w:p>
        </w:tc>
      </w:tr>
      <w:tr w14:paraId="2F90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3354" w:type="dxa"/>
            <w:vMerge w:val="restart"/>
            <w:noWrap w:val="0"/>
            <w:vAlign w:val="center"/>
          </w:tcPr>
          <w:p w14:paraId="7020F75F">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lang w:eastAsia="zh-CN"/>
              </w:rPr>
              <w:t>（</w:t>
            </w:r>
            <w:r>
              <w:rPr>
                <w:rFonts w:hint="eastAsia" w:ascii="仿宋" w:hAnsi="仿宋" w:eastAsia="仿宋" w:cs="仿宋"/>
                <w:b w:val="0"/>
                <w:bCs w:val="0"/>
                <w:kern w:val="0"/>
                <w:sz w:val="20"/>
                <w:szCs w:val="20"/>
                <w:lang w:val="en-US" w:eastAsia="zh-CN"/>
              </w:rPr>
              <w:t>2024年完工情况</w:t>
            </w:r>
            <w:r>
              <w:rPr>
                <w:rFonts w:hint="eastAsia" w:ascii="仿宋" w:hAnsi="仿宋" w:eastAsia="仿宋" w:cs="仿宋"/>
                <w:b w:val="0"/>
                <w:bCs w:val="0"/>
                <w:kern w:val="0"/>
                <w:sz w:val="20"/>
                <w:szCs w:val="20"/>
                <w:lang w:eastAsia="zh-CN"/>
              </w:rPr>
              <w:t>）</w:t>
            </w:r>
          </w:p>
        </w:tc>
        <w:tc>
          <w:tcPr>
            <w:tcW w:w="1189" w:type="dxa"/>
            <w:noWrap w:val="0"/>
            <w:vAlign w:val="center"/>
          </w:tcPr>
          <w:p w14:paraId="528C6882">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14:paraId="32D21B92">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14:paraId="59676884">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11" w:type="dxa"/>
            <w:noWrap w:val="0"/>
            <w:vAlign w:val="center"/>
          </w:tcPr>
          <w:p w14:paraId="5E5E4E2A">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14:paraId="6977746F">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14:paraId="07C7079D">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14:paraId="2C72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14:paraId="14413BF4">
            <w:pPr>
              <w:widowControl/>
              <w:jc w:val="left"/>
              <w:rPr>
                <w:rFonts w:hint="eastAsia" w:ascii="仿宋" w:hAnsi="仿宋" w:eastAsia="仿宋" w:cs="仿宋"/>
                <w:b w:val="0"/>
                <w:bCs w:val="0"/>
                <w:kern w:val="0"/>
                <w:sz w:val="20"/>
                <w:szCs w:val="20"/>
              </w:rPr>
            </w:pPr>
          </w:p>
        </w:tc>
        <w:tc>
          <w:tcPr>
            <w:tcW w:w="1189" w:type="dxa"/>
            <w:noWrap w:val="0"/>
            <w:vAlign w:val="center"/>
          </w:tcPr>
          <w:p w14:paraId="745CE46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849" w:type="dxa"/>
            <w:noWrap w:val="0"/>
            <w:vAlign w:val="center"/>
          </w:tcPr>
          <w:p w14:paraId="1B100B4D">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1129" w:type="dxa"/>
            <w:noWrap w:val="0"/>
            <w:vAlign w:val="center"/>
          </w:tcPr>
          <w:p w14:paraId="7F8628FE">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1111" w:type="dxa"/>
            <w:noWrap w:val="0"/>
            <w:vAlign w:val="center"/>
          </w:tcPr>
          <w:p w14:paraId="0EBDDCAF">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969" w:type="dxa"/>
            <w:noWrap w:val="0"/>
            <w:vAlign w:val="center"/>
          </w:tcPr>
          <w:p w14:paraId="090CB1AB">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863" w:type="dxa"/>
            <w:noWrap w:val="0"/>
            <w:vAlign w:val="center"/>
          </w:tcPr>
          <w:p w14:paraId="67F15FFA">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r>
      <w:tr w14:paraId="6B50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noWrap w:val="0"/>
            <w:vAlign w:val="center"/>
          </w:tcPr>
          <w:p w14:paraId="24A3C26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110" w:type="dxa"/>
            <w:gridSpan w:val="6"/>
            <w:noWrap w:val="0"/>
            <w:vAlign w:val="center"/>
          </w:tcPr>
          <w:p w14:paraId="4847C39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严格控制经费开支</w:t>
            </w:r>
            <w:r>
              <w:rPr>
                <w:rFonts w:hint="eastAsia" w:ascii="仿宋" w:hAnsi="仿宋" w:eastAsia="仿宋" w:cs="仿宋"/>
                <w:b w:val="0"/>
                <w:bCs w:val="0"/>
                <w:kern w:val="0"/>
                <w:sz w:val="20"/>
                <w:szCs w:val="20"/>
              </w:rPr>
              <w:t>　</w:t>
            </w:r>
          </w:p>
        </w:tc>
      </w:tr>
    </w:tbl>
    <w:p w14:paraId="00F6D30B">
      <w:pPr>
        <w:pStyle w:val="15"/>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4E00B4E1">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林淑芳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2025.6.15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19974558503 </w:t>
      </w:r>
    </w:p>
    <w:p w14:paraId="5D0A206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t>附件2</w:t>
      </w:r>
    </w:p>
    <w:p w14:paraId="7F4537C1">
      <w:pPr>
        <w:keepNext w:val="0"/>
        <w:keepLines w:val="0"/>
        <w:pageBreakBefore w:val="0"/>
        <w:widowControl/>
        <w:tabs>
          <w:tab w:val="left" w:pos="2555"/>
          <w:tab w:val="left" w:pos="3611"/>
          <w:tab w:val="center" w:pos="4365"/>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left"/>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ab/>
      </w:r>
      <w:r>
        <w:rPr>
          <w:rFonts w:hint="eastAsia" w:ascii="方正小标宋简体" w:hAnsi="方正小标宋简体" w:eastAsia="方正小标宋简体" w:cs="方正小标宋简体"/>
          <w:color w:val="000000"/>
          <w:kern w:val="0"/>
          <w:sz w:val="36"/>
          <w:szCs w:val="36"/>
          <w:lang w:val="en-US" w:eastAsia="zh-CN"/>
        </w:rPr>
        <w:t>部门整体支出绩效自评表</w:t>
      </w:r>
    </w:p>
    <w:tbl>
      <w:tblPr>
        <w:tblStyle w:val="9"/>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110"/>
        <w:gridCol w:w="1066"/>
        <w:gridCol w:w="973"/>
        <w:gridCol w:w="87"/>
        <w:gridCol w:w="1158"/>
        <w:gridCol w:w="1097"/>
        <w:gridCol w:w="692"/>
        <w:gridCol w:w="953"/>
        <w:gridCol w:w="1006"/>
      </w:tblGrid>
      <w:tr w14:paraId="688D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20" w:type="dxa"/>
            <w:noWrap w:val="0"/>
            <w:vAlign w:val="center"/>
          </w:tcPr>
          <w:p w14:paraId="657D50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名称</w:t>
            </w:r>
          </w:p>
        </w:tc>
        <w:tc>
          <w:tcPr>
            <w:tcW w:w="8142" w:type="dxa"/>
            <w:gridSpan w:val="9"/>
            <w:noWrap w:val="0"/>
            <w:vAlign w:val="center"/>
          </w:tcPr>
          <w:p w14:paraId="6CCEFD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中国民主建国会怀化市委员会　</w:t>
            </w:r>
          </w:p>
        </w:tc>
      </w:tr>
      <w:tr w14:paraId="55EA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20" w:type="dxa"/>
            <w:vMerge w:val="restart"/>
            <w:noWrap w:val="0"/>
            <w:vAlign w:val="center"/>
          </w:tcPr>
          <w:p w14:paraId="0C34CB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w:t>
            </w:r>
          </w:p>
          <w:p w14:paraId="019578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算申请</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76" w:type="dxa"/>
            <w:gridSpan w:val="2"/>
            <w:noWrap w:val="0"/>
            <w:vAlign w:val="center"/>
          </w:tcPr>
          <w:p w14:paraId="5F62FE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973" w:type="dxa"/>
            <w:noWrap w:val="0"/>
            <w:vAlign w:val="center"/>
          </w:tcPr>
          <w:p w14:paraId="163641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w:t>
            </w:r>
          </w:p>
          <w:p w14:paraId="39F893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预算数</w:t>
            </w:r>
          </w:p>
        </w:tc>
        <w:tc>
          <w:tcPr>
            <w:tcW w:w="1245" w:type="dxa"/>
            <w:gridSpan w:val="2"/>
            <w:noWrap w:val="0"/>
            <w:vAlign w:val="center"/>
          </w:tcPr>
          <w:p w14:paraId="3683C2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1097" w:type="dxa"/>
            <w:noWrap w:val="0"/>
            <w:vAlign w:val="center"/>
          </w:tcPr>
          <w:p w14:paraId="45A616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3BA5BE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692" w:type="dxa"/>
            <w:noWrap w:val="0"/>
            <w:vAlign w:val="center"/>
          </w:tcPr>
          <w:p w14:paraId="2D240D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953" w:type="dxa"/>
            <w:noWrap w:val="0"/>
            <w:vAlign w:val="center"/>
          </w:tcPr>
          <w:p w14:paraId="3B9E90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006" w:type="dxa"/>
            <w:noWrap w:val="0"/>
            <w:vAlign w:val="center"/>
          </w:tcPr>
          <w:p w14:paraId="2F0348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293B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0" w:type="dxa"/>
            <w:vMerge w:val="continue"/>
            <w:noWrap w:val="0"/>
            <w:vAlign w:val="center"/>
          </w:tcPr>
          <w:p w14:paraId="5751DD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2176" w:type="dxa"/>
            <w:gridSpan w:val="2"/>
            <w:noWrap w:val="0"/>
            <w:vAlign w:val="center"/>
          </w:tcPr>
          <w:p w14:paraId="547B1B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973" w:type="dxa"/>
            <w:noWrap w:val="0"/>
            <w:vAlign w:val="center"/>
          </w:tcPr>
          <w:p w14:paraId="629290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rPr>
            </w:pPr>
            <w:r>
              <w:rPr>
                <w:rFonts w:hint="default" w:ascii="仿宋" w:hAnsi="仿宋" w:eastAsia="仿宋" w:cs="仿宋"/>
                <w:sz w:val="20"/>
                <w:szCs w:val="20"/>
              </w:rPr>
              <w:t>91.85</w:t>
            </w:r>
          </w:p>
        </w:tc>
        <w:tc>
          <w:tcPr>
            <w:tcW w:w="1245" w:type="dxa"/>
            <w:gridSpan w:val="2"/>
            <w:noWrap w:val="0"/>
            <w:vAlign w:val="center"/>
          </w:tcPr>
          <w:p w14:paraId="0F0B7C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rPr>
            </w:pPr>
            <w:r>
              <w:rPr>
                <w:rFonts w:hint="default" w:ascii="仿宋" w:hAnsi="仿宋" w:eastAsia="仿宋" w:cs="仿宋"/>
                <w:sz w:val="20"/>
                <w:szCs w:val="20"/>
              </w:rPr>
              <w:t>95.68</w:t>
            </w:r>
          </w:p>
        </w:tc>
        <w:tc>
          <w:tcPr>
            <w:tcW w:w="1097" w:type="dxa"/>
            <w:noWrap w:val="0"/>
            <w:vAlign w:val="center"/>
          </w:tcPr>
          <w:p w14:paraId="73F6D6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95.25</w:t>
            </w:r>
          </w:p>
        </w:tc>
        <w:tc>
          <w:tcPr>
            <w:tcW w:w="692" w:type="dxa"/>
            <w:noWrap w:val="0"/>
            <w:vAlign w:val="center"/>
          </w:tcPr>
          <w:p w14:paraId="057BC4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10</w:t>
            </w:r>
          </w:p>
        </w:tc>
        <w:tc>
          <w:tcPr>
            <w:tcW w:w="953" w:type="dxa"/>
            <w:noWrap w:val="0"/>
            <w:vAlign w:val="center"/>
          </w:tcPr>
          <w:p w14:paraId="63FB00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99.55%</w:t>
            </w:r>
          </w:p>
        </w:tc>
        <w:tc>
          <w:tcPr>
            <w:tcW w:w="1006" w:type="dxa"/>
            <w:noWrap w:val="0"/>
            <w:vAlign w:val="center"/>
          </w:tcPr>
          <w:p w14:paraId="0A22DC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9.95</w:t>
            </w:r>
          </w:p>
        </w:tc>
      </w:tr>
      <w:tr w14:paraId="7206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0" w:type="dxa"/>
            <w:vMerge w:val="continue"/>
            <w:noWrap w:val="0"/>
            <w:vAlign w:val="center"/>
          </w:tcPr>
          <w:p w14:paraId="5698AA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4" w:type="dxa"/>
            <w:gridSpan w:val="5"/>
            <w:noWrap w:val="0"/>
            <w:vAlign w:val="center"/>
          </w:tcPr>
          <w:p w14:paraId="78BCA3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3748" w:type="dxa"/>
            <w:gridSpan w:val="4"/>
            <w:noWrap w:val="0"/>
            <w:vAlign w:val="center"/>
          </w:tcPr>
          <w:p w14:paraId="03E865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14:paraId="794B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0" w:type="dxa"/>
            <w:vMerge w:val="continue"/>
            <w:noWrap w:val="0"/>
            <w:vAlign w:val="center"/>
          </w:tcPr>
          <w:p w14:paraId="03A6AE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4" w:type="dxa"/>
            <w:gridSpan w:val="5"/>
            <w:noWrap w:val="0"/>
            <w:vAlign w:val="center"/>
          </w:tcPr>
          <w:p w14:paraId="64C4E9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xml:space="preserve">  其中：  一般公共预算：</w:t>
            </w:r>
            <w:r>
              <w:rPr>
                <w:rFonts w:hint="default" w:ascii="仿宋" w:hAnsi="仿宋" w:eastAsia="仿宋" w:cs="仿宋"/>
                <w:sz w:val="20"/>
                <w:szCs w:val="20"/>
              </w:rPr>
              <w:t>95.68</w:t>
            </w:r>
          </w:p>
        </w:tc>
        <w:tc>
          <w:tcPr>
            <w:tcW w:w="3748" w:type="dxa"/>
            <w:gridSpan w:val="4"/>
            <w:noWrap w:val="0"/>
            <w:vAlign w:val="center"/>
          </w:tcPr>
          <w:p w14:paraId="08A0D1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其中：基本支出：</w:t>
            </w:r>
            <w:r>
              <w:rPr>
                <w:rFonts w:hint="eastAsia" w:ascii="仿宋" w:hAnsi="仿宋" w:eastAsia="仿宋" w:cs="仿宋"/>
                <w:color w:val="000000"/>
                <w:kern w:val="0"/>
                <w:sz w:val="20"/>
                <w:szCs w:val="20"/>
                <w:lang w:val="en-US" w:eastAsia="zh-CN"/>
              </w:rPr>
              <w:t>43.25</w:t>
            </w:r>
          </w:p>
        </w:tc>
      </w:tr>
      <w:tr w14:paraId="594B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0" w:type="dxa"/>
            <w:vMerge w:val="continue"/>
            <w:noWrap w:val="0"/>
            <w:vAlign w:val="center"/>
          </w:tcPr>
          <w:p w14:paraId="7C16D7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4" w:type="dxa"/>
            <w:gridSpan w:val="5"/>
            <w:noWrap w:val="0"/>
            <w:vAlign w:val="center"/>
          </w:tcPr>
          <w:p w14:paraId="77084DCB">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政府性基金拨款：</w:t>
            </w:r>
          </w:p>
        </w:tc>
        <w:tc>
          <w:tcPr>
            <w:tcW w:w="3748" w:type="dxa"/>
            <w:gridSpan w:val="4"/>
            <w:noWrap w:val="0"/>
            <w:vAlign w:val="center"/>
          </w:tcPr>
          <w:p w14:paraId="20C07A26">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项目支出：</w:t>
            </w:r>
            <w:r>
              <w:rPr>
                <w:rFonts w:hint="eastAsia" w:ascii="仿宋" w:hAnsi="仿宋" w:eastAsia="仿宋" w:cs="仿宋"/>
                <w:color w:val="000000"/>
                <w:kern w:val="0"/>
                <w:sz w:val="20"/>
                <w:szCs w:val="20"/>
                <w:lang w:val="en-US" w:eastAsia="zh-CN"/>
              </w:rPr>
              <w:t>52</w:t>
            </w:r>
          </w:p>
        </w:tc>
      </w:tr>
      <w:tr w14:paraId="4FFA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0" w:type="dxa"/>
            <w:vMerge w:val="continue"/>
            <w:noWrap w:val="0"/>
            <w:vAlign w:val="center"/>
          </w:tcPr>
          <w:p w14:paraId="181DC7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4" w:type="dxa"/>
            <w:gridSpan w:val="5"/>
            <w:noWrap w:val="0"/>
            <w:vAlign w:val="center"/>
          </w:tcPr>
          <w:p w14:paraId="3BA855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纳入专户管理的非税收入拨款：</w:t>
            </w:r>
          </w:p>
        </w:tc>
        <w:tc>
          <w:tcPr>
            <w:tcW w:w="3748" w:type="dxa"/>
            <w:gridSpan w:val="4"/>
            <w:noWrap w:val="0"/>
            <w:vAlign w:val="center"/>
          </w:tcPr>
          <w:p w14:paraId="01389A6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FFE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20" w:type="dxa"/>
            <w:vMerge w:val="continue"/>
            <w:noWrap w:val="0"/>
            <w:vAlign w:val="center"/>
          </w:tcPr>
          <w:p w14:paraId="1D642D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4" w:type="dxa"/>
            <w:gridSpan w:val="5"/>
            <w:noWrap w:val="0"/>
            <w:vAlign w:val="center"/>
          </w:tcPr>
          <w:p w14:paraId="7A6A096E">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3748" w:type="dxa"/>
            <w:gridSpan w:val="4"/>
            <w:noWrap w:val="0"/>
            <w:vAlign w:val="center"/>
          </w:tcPr>
          <w:p w14:paraId="7107DF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D6B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20" w:type="dxa"/>
            <w:vMerge w:val="restart"/>
            <w:noWrap w:val="0"/>
            <w:vAlign w:val="center"/>
          </w:tcPr>
          <w:p w14:paraId="6C2562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394" w:type="dxa"/>
            <w:gridSpan w:val="5"/>
            <w:noWrap w:val="0"/>
            <w:vAlign w:val="center"/>
          </w:tcPr>
          <w:p w14:paraId="7D8E40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748" w:type="dxa"/>
            <w:gridSpan w:val="4"/>
            <w:noWrap w:val="0"/>
            <w:vAlign w:val="center"/>
          </w:tcPr>
          <w:p w14:paraId="6A7810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0099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20" w:type="dxa"/>
            <w:vMerge w:val="continue"/>
            <w:noWrap w:val="0"/>
            <w:vAlign w:val="center"/>
          </w:tcPr>
          <w:p w14:paraId="5F476A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4" w:type="dxa"/>
            <w:gridSpan w:val="5"/>
            <w:noWrap w:val="0"/>
            <w:vAlign w:val="center"/>
          </w:tcPr>
          <w:p w14:paraId="5A531D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一、</w:t>
            </w:r>
            <w:r>
              <w:rPr>
                <w:rFonts w:hint="eastAsia" w:ascii="仿宋" w:hAnsi="仿宋" w:eastAsia="仿宋" w:cs="仿宋"/>
                <w:color w:val="000000"/>
                <w:kern w:val="0"/>
                <w:sz w:val="20"/>
                <w:szCs w:val="20"/>
              </w:rPr>
              <w:t>筑牢思想之魂，凝聚民建力量</w:t>
            </w:r>
            <w:r>
              <w:rPr>
                <w:rFonts w:hint="eastAsia" w:ascii="仿宋" w:hAnsi="仿宋" w:eastAsia="仿宋" w:cs="仿宋"/>
                <w:color w:val="000000"/>
                <w:kern w:val="0"/>
                <w:sz w:val="20"/>
                <w:szCs w:val="20"/>
                <w:lang w:eastAsia="zh-CN"/>
              </w:rPr>
              <w:t>。</w:t>
            </w:r>
          </w:p>
          <w:p w14:paraId="7410C1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二、</w:t>
            </w:r>
            <w:r>
              <w:rPr>
                <w:rFonts w:hint="eastAsia" w:ascii="仿宋" w:hAnsi="仿宋" w:eastAsia="仿宋" w:cs="仿宋"/>
                <w:color w:val="000000"/>
                <w:kern w:val="0"/>
                <w:sz w:val="20"/>
                <w:szCs w:val="20"/>
              </w:rPr>
              <w:t>主动履职尽责，彰显民建作为</w:t>
            </w:r>
            <w:r>
              <w:rPr>
                <w:rFonts w:hint="eastAsia" w:ascii="仿宋" w:hAnsi="仿宋" w:eastAsia="仿宋" w:cs="仿宋"/>
                <w:color w:val="000000"/>
                <w:kern w:val="0"/>
                <w:sz w:val="20"/>
                <w:szCs w:val="20"/>
                <w:lang w:eastAsia="zh-CN"/>
              </w:rPr>
              <w:t>。</w:t>
            </w:r>
          </w:p>
          <w:p w14:paraId="00129B4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1.坚持以调查研究为基石，持续提升参政议政水平。</w:t>
            </w:r>
          </w:p>
          <w:p w14:paraId="681D1AF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2.坚持以协同联动为抓手，助力生态监督提质增效。</w:t>
            </w:r>
          </w:p>
          <w:p w14:paraId="5E0512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3.坚持以民生福祉为导向，扎实做好社会服务工作。</w:t>
            </w:r>
          </w:p>
          <w:p w14:paraId="12390C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4.坚持以扩大影响为目标，着力讲好怀化民建故事</w:t>
            </w:r>
            <w:r>
              <w:rPr>
                <w:rFonts w:hint="eastAsia" w:ascii="仿宋" w:hAnsi="仿宋" w:eastAsia="仿宋" w:cs="仿宋"/>
                <w:color w:val="000000"/>
                <w:kern w:val="0"/>
                <w:sz w:val="20"/>
                <w:szCs w:val="20"/>
              </w:rPr>
              <w:t>　</w:t>
            </w:r>
          </w:p>
          <w:p w14:paraId="6CBE18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三、强化组织建设，夯实民建根基。</w:t>
            </w:r>
          </w:p>
          <w:p w14:paraId="4E64FD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1.加强企联会工作。</w:t>
            </w:r>
          </w:p>
          <w:p w14:paraId="0CED2B8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2.发挥专委会作用，丰富会内活动。</w:t>
            </w:r>
          </w:p>
          <w:p w14:paraId="7CD39CD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3.加强组织发展。四是强化作风建设。</w:t>
            </w:r>
          </w:p>
        </w:tc>
        <w:tc>
          <w:tcPr>
            <w:tcW w:w="3748" w:type="dxa"/>
            <w:gridSpan w:val="4"/>
            <w:noWrap w:val="0"/>
            <w:vAlign w:val="center"/>
          </w:tcPr>
          <w:p w14:paraId="2D7A26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一、</w:t>
            </w:r>
            <w:r>
              <w:rPr>
                <w:rFonts w:hint="eastAsia" w:ascii="仿宋" w:hAnsi="仿宋" w:eastAsia="仿宋" w:cs="仿宋"/>
                <w:color w:val="000000"/>
                <w:kern w:val="0"/>
                <w:sz w:val="20"/>
                <w:szCs w:val="20"/>
              </w:rPr>
              <w:t>筑牢思想之魂，凝聚民建力量</w:t>
            </w:r>
            <w:r>
              <w:rPr>
                <w:rFonts w:hint="eastAsia" w:ascii="仿宋" w:hAnsi="仿宋" w:eastAsia="仿宋" w:cs="仿宋"/>
                <w:color w:val="000000"/>
                <w:kern w:val="0"/>
                <w:sz w:val="20"/>
                <w:szCs w:val="20"/>
                <w:lang w:eastAsia="zh-CN"/>
              </w:rPr>
              <w:t>。</w:t>
            </w:r>
          </w:p>
          <w:p w14:paraId="2812054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二、</w:t>
            </w:r>
            <w:r>
              <w:rPr>
                <w:rFonts w:hint="eastAsia" w:ascii="仿宋" w:hAnsi="仿宋" w:eastAsia="仿宋" w:cs="仿宋"/>
                <w:color w:val="000000"/>
                <w:kern w:val="0"/>
                <w:sz w:val="20"/>
                <w:szCs w:val="20"/>
              </w:rPr>
              <w:t>主动履职尽责，彰显民建作为</w:t>
            </w:r>
            <w:r>
              <w:rPr>
                <w:rFonts w:hint="eastAsia" w:ascii="仿宋" w:hAnsi="仿宋" w:eastAsia="仿宋" w:cs="仿宋"/>
                <w:color w:val="000000"/>
                <w:kern w:val="0"/>
                <w:sz w:val="20"/>
                <w:szCs w:val="20"/>
                <w:lang w:eastAsia="zh-CN"/>
              </w:rPr>
              <w:t>。</w:t>
            </w:r>
          </w:p>
          <w:p w14:paraId="36BC172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坚持以调查研究为基石，持续提升参政议政水平。积极组织骨干会员参加民建中央和民建省委举办的2024年参政议政专项视频培训，深入学习大模型驱动智能化未来、以现代化产业体系推动湖南特色新质生产力发展以及如何写好社情民意等方面的内容，为会员提升参政议政水平提供借鉴、思路。</w:t>
            </w:r>
          </w:p>
          <w:p w14:paraId="672B8C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坚持以协同联动为抓手，助力生态监督提质增效。2024年，在充分发挥党派特色优势的基础上，持续有效开展生态环境保护专项民主监督，全年累计开展专项调研4次，举办主题宣传活动1次，查找问题13个，现已全部整改到位。</w:t>
            </w:r>
          </w:p>
          <w:p w14:paraId="0574F6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坚持以民生福祉为导向，扎实做好社会服务工作。积极宣传动员广大会员为湖南民建(湘乡)思想政治教育基地项目建设捐款，累计捐款达9.4万元。全年组织会员参加徒步环保志愿服务、公益活动进校等各类公益活动20余场次。</w:t>
            </w:r>
          </w:p>
          <w:p w14:paraId="17A754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4.坚持以扩大影响为目标，着力讲好怀化民建故事。</w:t>
            </w:r>
            <w:r>
              <w:rPr>
                <w:rFonts w:hint="eastAsia" w:ascii="仿宋" w:hAnsi="仿宋" w:eastAsia="仿宋" w:cs="仿宋"/>
                <w:color w:val="000000"/>
                <w:kern w:val="0"/>
                <w:sz w:val="20"/>
                <w:szCs w:val="20"/>
              </w:rPr>
              <w:t>　认真落实意识形态工作责任制，充分利用市级报刊、中经社、民建中央及民建省委网站、新媒体等各类平台资源，积极宣传民建组织的理念、宗旨和工作成果，讲好怀化民建故事。据统计：2024年，各支部累计撰写上报新闻稿件46篇，其中省委会采稿33篇，民建中央采稿15篇，省委会采稿量居全省第四。</w:t>
            </w:r>
          </w:p>
          <w:p w14:paraId="169FA6E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三、强化组织建设，夯实民建根基。</w:t>
            </w:r>
          </w:p>
          <w:p w14:paraId="2A40F2E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1.加强企联会工作。</w:t>
            </w:r>
          </w:p>
          <w:p w14:paraId="205C40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2.发挥专委会作用，丰富会内活动。</w:t>
            </w:r>
          </w:p>
          <w:p w14:paraId="6E006FB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3.加强组织发展。四是强化作风建设。</w:t>
            </w:r>
          </w:p>
        </w:tc>
      </w:tr>
      <w:tr w14:paraId="1005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20" w:type="dxa"/>
            <w:vMerge w:val="restart"/>
            <w:noWrap w:val="0"/>
            <w:vAlign w:val="center"/>
          </w:tcPr>
          <w:p w14:paraId="3F978E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4E2BAC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397578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193635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110" w:type="dxa"/>
            <w:noWrap w:val="0"/>
            <w:vAlign w:val="center"/>
          </w:tcPr>
          <w:p w14:paraId="4D2736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66" w:type="dxa"/>
            <w:noWrap w:val="0"/>
            <w:vAlign w:val="center"/>
          </w:tcPr>
          <w:p w14:paraId="4C44CE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060" w:type="dxa"/>
            <w:gridSpan w:val="2"/>
            <w:noWrap w:val="0"/>
            <w:vAlign w:val="center"/>
          </w:tcPr>
          <w:p w14:paraId="063616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158" w:type="dxa"/>
            <w:noWrap w:val="0"/>
            <w:vAlign w:val="center"/>
          </w:tcPr>
          <w:p w14:paraId="368D6C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0D2999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097" w:type="dxa"/>
            <w:noWrap w:val="0"/>
            <w:vAlign w:val="center"/>
          </w:tcPr>
          <w:p w14:paraId="2FFC00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774CF9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692" w:type="dxa"/>
            <w:noWrap w:val="0"/>
            <w:vAlign w:val="center"/>
          </w:tcPr>
          <w:p w14:paraId="41F802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953" w:type="dxa"/>
            <w:noWrap w:val="0"/>
            <w:vAlign w:val="center"/>
          </w:tcPr>
          <w:p w14:paraId="7C3048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006" w:type="dxa"/>
            <w:noWrap w:val="0"/>
            <w:vAlign w:val="top"/>
          </w:tcPr>
          <w:p w14:paraId="1DE819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75AE27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624FB1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00D8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120" w:type="dxa"/>
            <w:vMerge w:val="continue"/>
            <w:noWrap w:val="0"/>
            <w:vAlign w:val="center"/>
          </w:tcPr>
          <w:p w14:paraId="276D07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10" w:type="dxa"/>
            <w:vMerge w:val="restart"/>
            <w:noWrap w:val="0"/>
            <w:vAlign w:val="center"/>
          </w:tcPr>
          <w:p w14:paraId="0BCC09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66" w:type="dxa"/>
            <w:noWrap w:val="0"/>
            <w:vAlign w:val="center"/>
          </w:tcPr>
          <w:p w14:paraId="7C7364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060" w:type="dxa"/>
            <w:gridSpan w:val="2"/>
            <w:noWrap w:val="0"/>
            <w:vAlign w:val="center"/>
          </w:tcPr>
          <w:p w14:paraId="4B9E49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158" w:type="dxa"/>
            <w:noWrap w:val="0"/>
            <w:vAlign w:val="center"/>
          </w:tcPr>
          <w:p w14:paraId="6A9256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≤95.68万元</w:t>
            </w:r>
          </w:p>
        </w:tc>
        <w:tc>
          <w:tcPr>
            <w:tcW w:w="1097" w:type="dxa"/>
            <w:noWrap w:val="0"/>
            <w:vAlign w:val="center"/>
          </w:tcPr>
          <w:p w14:paraId="2817CC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95.25万元</w:t>
            </w:r>
          </w:p>
        </w:tc>
        <w:tc>
          <w:tcPr>
            <w:tcW w:w="692" w:type="dxa"/>
            <w:noWrap w:val="0"/>
            <w:vAlign w:val="center"/>
          </w:tcPr>
          <w:p w14:paraId="4B0CE4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953" w:type="dxa"/>
            <w:noWrap w:val="0"/>
            <w:vAlign w:val="center"/>
          </w:tcPr>
          <w:p w14:paraId="3B98CB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006" w:type="dxa"/>
            <w:noWrap w:val="0"/>
            <w:vAlign w:val="center"/>
          </w:tcPr>
          <w:p w14:paraId="7FB5B3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40F1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20" w:type="dxa"/>
            <w:vMerge w:val="continue"/>
            <w:noWrap w:val="0"/>
            <w:vAlign w:val="center"/>
          </w:tcPr>
          <w:p w14:paraId="6363EA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10" w:type="dxa"/>
            <w:vMerge w:val="continue"/>
            <w:noWrap w:val="0"/>
            <w:vAlign w:val="center"/>
          </w:tcPr>
          <w:p w14:paraId="6125E4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6" w:type="dxa"/>
            <w:noWrap w:val="0"/>
            <w:vAlign w:val="center"/>
          </w:tcPr>
          <w:p w14:paraId="5A28DD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060" w:type="dxa"/>
            <w:gridSpan w:val="2"/>
            <w:noWrap w:val="0"/>
            <w:vAlign w:val="center"/>
          </w:tcPr>
          <w:p w14:paraId="3CFDD7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158" w:type="dxa"/>
            <w:noWrap w:val="0"/>
            <w:vAlign w:val="center"/>
          </w:tcPr>
          <w:p w14:paraId="2F49BC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97" w:type="dxa"/>
            <w:noWrap w:val="0"/>
            <w:vAlign w:val="center"/>
          </w:tcPr>
          <w:p w14:paraId="2609C8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692" w:type="dxa"/>
            <w:noWrap w:val="0"/>
            <w:vAlign w:val="center"/>
          </w:tcPr>
          <w:p w14:paraId="34415B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953" w:type="dxa"/>
            <w:noWrap w:val="0"/>
            <w:vAlign w:val="center"/>
          </w:tcPr>
          <w:p w14:paraId="1180B5B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06" w:type="dxa"/>
            <w:noWrap w:val="0"/>
            <w:vAlign w:val="center"/>
          </w:tcPr>
          <w:p w14:paraId="505947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p>
        </w:tc>
      </w:tr>
      <w:tr w14:paraId="6F3F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20" w:type="dxa"/>
            <w:vMerge w:val="continue"/>
            <w:noWrap w:val="0"/>
            <w:vAlign w:val="center"/>
          </w:tcPr>
          <w:p w14:paraId="6D83FE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10" w:type="dxa"/>
            <w:vMerge w:val="continue"/>
            <w:noWrap w:val="0"/>
            <w:vAlign w:val="center"/>
          </w:tcPr>
          <w:p w14:paraId="30BEE6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6" w:type="dxa"/>
            <w:noWrap w:val="0"/>
            <w:vAlign w:val="center"/>
          </w:tcPr>
          <w:p w14:paraId="0E593B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生态成本指标</w:t>
            </w:r>
          </w:p>
        </w:tc>
        <w:tc>
          <w:tcPr>
            <w:tcW w:w="1060" w:type="dxa"/>
            <w:gridSpan w:val="2"/>
            <w:noWrap w:val="0"/>
            <w:vAlign w:val="center"/>
          </w:tcPr>
          <w:p w14:paraId="33AE98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158" w:type="dxa"/>
            <w:noWrap w:val="0"/>
            <w:vAlign w:val="center"/>
          </w:tcPr>
          <w:p w14:paraId="3BEEE1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97" w:type="dxa"/>
            <w:noWrap w:val="0"/>
            <w:vAlign w:val="center"/>
          </w:tcPr>
          <w:p w14:paraId="5C9C39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692" w:type="dxa"/>
            <w:noWrap w:val="0"/>
            <w:vAlign w:val="center"/>
          </w:tcPr>
          <w:p w14:paraId="707D85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953" w:type="dxa"/>
            <w:noWrap w:val="0"/>
            <w:vAlign w:val="center"/>
          </w:tcPr>
          <w:p w14:paraId="1E4BFE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06" w:type="dxa"/>
            <w:noWrap w:val="0"/>
            <w:vAlign w:val="center"/>
          </w:tcPr>
          <w:p w14:paraId="1D8A1D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1724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120" w:type="dxa"/>
            <w:vMerge w:val="continue"/>
            <w:noWrap w:val="0"/>
            <w:vAlign w:val="center"/>
          </w:tcPr>
          <w:p w14:paraId="255846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10" w:type="dxa"/>
            <w:vMerge w:val="restart"/>
            <w:noWrap w:val="0"/>
            <w:vAlign w:val="center"/>
          </w:tcPr>
          <w:p w14:paraId="2E21AB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4104B1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6" w:type="dxa"/>
            <w:noWrap w:val="0"/>
            <w:vAlign w:val="center"/>
          </w:tcPr>
          <w:p w14:paraId="046787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w:t>
            </w:r>
          </w:p>
          <w:p w14:paraId="1E7696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60" w:type="dxa"/>
            <w:gridSpan w:val="2"/>
            <w:noWrap w:val="0"/>
            <w:vAlign w:val="center"/>
          </w:tcPr>
          <w:p w14:paraId="2B3FDD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重点工作完成数</w:t>
            </w:r>
          </w:p>
        </w:tc>
        <w:tc>
          <w:tcPr>
            <w:tcW w:w="1158" w:type="dxa"/>
            <w:noWrap w:val="0"/>
            <w:vAlign w:val="center"/>
          </w:tcPr>
          <w:p w14:paraId="1AF521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3次</w:t>
            </w:r>
          </w:p>
        </w:tc>
        <w:tc>
          <w:tcPr>
            <w:tcW w:w="1097" w:type="dxa"/>
            <w:noWrap w:val="0"/>
            <w:vAlign w:val="center"/>
          </w:tcPr>
          <w:p w14:paraId="6AABE7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3次</w:t>
            </w:r>
          </w:p>
        </w:tc>
        <w:tc>
          <w:tcPr>
            <w:tcW w:w="692" w:type="dxa"/>
            <w:noWrap w:val="0"/>
            <w:vAlign w:val="center"/>
          </w:tcPr>
          <w:p w14:paraId="5E18AEF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953" w:type="dxa"/>
            <w:noWrap w:val="0"/>
            <w:vAlign w:val="center"/>
          </w:tcPr>
          <w:p w14:paraId="6D0A009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15</w:t>
            </w:r>
          </w:p>
        </w:tc>
        <w:tc>
          <w:tcPr>
            <w:tcW w:w="1006" w:type="dxa"/>
            <w:noWrap w:val="0"/>
            <w:vAlign w:val="center"/>
          </w:tcPr>
          <w:p w14:paraId="3339EE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476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20" w:type="dxa"/>
            <w:vMerge w:val="continue"/>
            <w:noWrap w:val="0"/>
            <w:vAlign w:val="center"/>
          </w:tcPr>
          <w:p w14:paraId="7E03D4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10" w:type="dxa"/>
            <w:vMerge w:val="continue"/>
            <w:noWrap w:val="0"/>
            <w:vAlign w:val="center"/>
          </w:tcPr>
          <w:p w14:paraId="3C574A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6" w:type="dxa"/>
            <w:noWrap w:val="0"/>
            <w:vAlign w:val="center"/>
          </w:tcPr>
          <w:p w14:paraId="341CD7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w:t>
            </w:r>
          </w:p>
          <w:p w14:paraId="491D79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60" w:type="dxa"/>
            <w:gridSpan w:val="2"/>
            <w:noWrap w:val="0"/>
            <w:vAlign w:val="center"/>
          </w:tcPr>
          <w:p w14:paraId="45C528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上报市政协提案</w:t>
            </w:r>
          </w:p>
        </w:tc>
        <w:tc>
          <w:tcPr>
            <w:tcW w:w="1158" w:type="dxa"/>
            <w:noWrap w:val="0"/>
            <w:vAlign w:val="center"/>
          </w:tcPr>
          <w:p w14:paraId="57A008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≥5件</w:t>
            </w:r>
          </w:p>
        </w:tc>
        <w:tc>
          <w:tcPr>
            <w:tcW w:w="1097" w:type="dxa"/>
            <w:noWrap w:val="0"/>
            <w:vAlign w:val="center"/>
          </w:tcPr>
          <w:p w14:paraId="2AE24C0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5件</w:t>
            </w:r>
          </w:p>
        </w:tc>
        <w:tc>
          <w:tcPr>
            <w:tcW w:w="692" w:type="dxa"/>
            <w:noWrap w:val="0"/>
            <w:vAlign w:val="center"/>
          </w:tcPr>
          <w:p w14:paraId="3624F2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953" w:type="dxa"/>
            <w:noWrap w:val="0"/>
            <w:vAlign w:val="center"/>
          </w:tcPr>
          <w:p w14:paraId="24AF83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006" w:type="dxa"/>
            <w:noWrap w:val="0"/>
            <w:vAlign w:val="center"/>
          </w:tcPr>
          <w:p w14:paraId="553550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271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20" w:type="dxa"/>
            <w:vMerge w:val="continue"/>
            <w:noWrap w:val="0"/>
            <w:vAlign w:val="center"/>
          </w:tcPr>
          <w:p w14:paraId="40CB35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10" w:type="dxa"/>
            <w:vMerge w:val="continue"/>
            <w:noWrap w:val="0"/>
            <w:vAlign w:val="center"/>
          </w:tcPr>
          <w:p w14:paraId="460DA1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6" w:type="dxa"/>
            <w:noWrap w:val="0"/>
            <w:vAlign w:val="center"/>
          </w:tcPr>
          <w:p w14:paraId="3F94B5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w:t>
            </w:r>
          </w:p>
          <w:p w14:paraId="53BCE0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60" w:type="dxa"/>
            <w:gridSpan w:val="2"/>
            <w:noWrap w:val="0"/>
            <w:vAlign w:val="center"/>
          </w:tcPr>
          <w:p w14:paraId="109C7F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及时完成率</w:t>
            </w:r>
          </w:p>
        </w:tc>
        <w:tc>
          <w:tcPr>
            <w:tcW w:w="1158" w:type="dxa"/>
            <w:noWrap w:val="0"/>
            <w:vAlign w:val="center"/>
          </w:tcPr>
          <w:p w14:paraId="243A60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2024年12月之前完成</w:t>
            </w:r>
          </w:p>
        </w:tc>
        <w:tc>
          <w:tcPr>
            <w:tcW w:w="1097" w:type="dxa"/>
            <w:noWrap w:val="0"/>
            <w:vAlign w:val="center"/>
          </w:tcPr>
          <w:p w14:paraId="461FBF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2024年12月之前完成</w:t>
            </w:r>
          </w:p>
        </w:tc>
        <w:tc>
          <w:tcPr>
            <w:tcW w:w="692" w:type="dxa"/>
            <w:noWrap w:val="0"/>
            <w:vAlign w:val="center"/>
          </w:tcPr>
          <w:p w14:paraId="21A58C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953" w:type="dxa"/>
            <w:noWrap w:val="0"/>
            <w:vAlign w:val="center"/>
          </w:tcPr>
          <w:p w14:paraId="2843FC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06" w:type="dxa"/>
            <w:noWrap w:val="0"/>
            <w:vAlign w:val="center"/>
          </w:tcPr>
          <w:p w14:paraId="74513B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9CC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120" w:type="dxa"/>
            <w:vMerge w:val="continue"/>
            <w:noWrap w:val="0"/>
            <w:vAlign w:val="center"/>
          </w:tcPr>
          <w:p w14:paraId="72FEEB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10" w:type="dxa"/>
            <w:vMerge w:val="restart"/>
            <w:noWrap w:val="0"/>
            <w:vAlign w:val="center"/>
          </w:tcPr>
          <w:p w14:paraId="191E7D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2248A1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6" w:type="dxa"/>
            <w:noWrap w:val="0"/>
            <w:vAlign w:val="center"/>
          </w:tcPr>
          <w:p w14:paraId="13801C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331285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60" w:type="dxa"/>
            <w:gridSpan w:val="2"/>
            <w:noWrap w:val="0"/>
            <w:vAlign w:val="center"/>
          </w:tcPr>
          <w:p w14:paraId="3EBBE3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充分发挥资金使用效益</w:t>
            </w:r>
          </w:p>
        </w:tc>
        <w:tc>
          <w:tcPr>
            <w:tcW w:w="1158" w:type="dxa"/>
            <w:noWrap w:val="0"/>
            <w:vAlign w:val="center"/>
          </w:tcPr>
          <w:p w14:paraId="474A5D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效果明显</w:t>
            </w:r>
          </w:p>
        </w:tc>
        <w:tc>
          <w:tcPr>
            <w:tcW w:w="1097" w:type="dxa"/>
            <w:noWrap w:val="0"/>
            <w:vAlign w:val="center"/>
          </w:tcPr>
          <w:p w14:paraId="26DFEC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效果明显</w:t>
            </w:r>
          </w:p>
        </w:tc>
        <w:tc>
          <w:tcPr>
            <w:tcW w:w="692" w:type="dxa"/>
            <w:noWrap w:val="0"/>
            <w:vAlign w:val="center"/>
          </w:tcPr>
          <w:p w14:paraId="521580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953" w:type="dxa"/>
            <w:noWrap w:val="0"/>
            <w:vAlign w:val="center"/>
          </w:tcPr>
          <w:p w14:paraId="631292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06" w:type="dxa"/>
            <w:noWrap w:val="0"/>
            <w:vAlign w:val="center"/>
          </w:tcPr>
          <w:p w14:paraId="530ABE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013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120" w:type="dxa"/>
            <w:vMerge w:val="continue"/>
            <w:noWrap w:val="0"/>
            <w:vAlign w:val="center"/>
          </w:tcPr>
          <w:p w14:paraId="7C194F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10" w:type="dxa"/>
            <w:vMerge w:val="continue"/>
            <w:noWrap w:val="0"/>
            <w:vAlign w:val="center"/>
          </w:tcPr>
          <w:p w14:paraId="18D3DE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6" w:type="dxa"/>
            <w:noWrap w:val="0"/>
            <w:vAlign w:val="center"/>
          </w:tcPr>
          <w:p w14:paraId="0528A1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04C64D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60" w:type="dxa"/>
            <w:gridSpan w:val="2"/>
            <w:noWrap w:val="0"/>
            <w:vAlign w:val="center"/>
          </w:tcPr>
          <w:p w14:paraId="3D88BD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保障职能的履行</w:t>
            </w:r>
          </w:p>
        </w:tc>
        <w:tc>
          <w:tcPr>
            <w:tcW w:w="1158" w:type="dxa"/>
            <w:noWrap w:val="0"/>
            <w:vAlign w:val="center"/>
          </w:tcPr>
          <w:p w14:paraId="520528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有效保障</w:t>
            </w:r>
          </w:p>
        </w:tc>
        <w:tc>
          <w:tcPr>
            <w:tcW w:w="1097" w:type="dxa"/>
            <w:noWrap w:val="0"/>
            <w:vAlign w:val="center"/>
          </w:tcPr>
          <w:p w14:paraId="026456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有效保障</w:t>
            </w:r>
          </w:p>
        </w:tc>
        <w:tc>
          <w:tcPr>
            <w:tcW w:w="692" w:type="dxa"/>
            <w:noWrap w:val="0"/>
            <w:vAlign w:val="center"/>
          </w:tcPr>
          <w:p w14:paraId="2083A1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953" w:type="dxa"/>
            <w:noWrap w:val="0"/>
            <w:vAlign w:val="center"/>
          </w:tcPr>
          <w:p w14:paraId="4633CB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06" w:type="dxa"/>
            <w:noWrap w:val="0"/>
            <w:vAlign w:val="center"/>
          </w:tcPr>
          <w:p w14:paraId="735E90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0BE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120" w:type="dxa"/>
            <w:vMerge w:val="continue"/>
            <w:noWrap w:val="0"/>
            <w:vAlign w:val="center"/>
          </w:tcPr>
          <w:p w14:paraId="6BD16E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10" w:type="dxa"/>
            <w:vMerge w:val="continue"/>
            <w:noWrap w:val="0"/>
            <w:vAlign w:val="center"/>
          </w:tcPr>
          <w:p w14:paraId="31B793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6" w:type="dxa"/>
            <w:noWrap w:val="0"/>
            <w:vAlign w:val="center"/>
          </w:tcPr>
          <w:p w14:paraId="5830E2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309FF6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60" w:type="dxa"/>
            <w:gridSpan w:val="2"/>
            <w:noWrap w:val="0"/>
            <w:vAlign w:val="center"/>
          </w:tcPr>
          <w:p w14:paraId="075BE7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158" w:type="dxa"/>
            <w:noWrap w:val="0"/>
            <w:vAlign w:val="center"/>
          </w:tcPr>
          <w:p w14:paraId="14C862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97" w:type="dxa"/>
            <w:noWrap w:val="0"/>
            <w:vAlign w:val="center"/>
          </w:tcPr>
          <w:p w14:paraId="00E949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692" w:type="dxa"/>
            <w:noWrap w:val="0"/>
            <w:vAlign w:val="center"/>
          </w:tcPr>
          <w:p w14:paraId="0A922AE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953" w:type="dxa"/>
            <w:noWrap w:val="0"/>
            <w:vAlign w:val="center"/>
          </w:tcPr>
          <w:p w14:paraId="2D00C3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006" w:type="dxa"/>
            <w:noWrap w:val="0"/>
            <w:vAlign w:val="center"/>
          </w:tcPr>
          <w:p w14:paraId="41B2CB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EBD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20" w:type="dxa"/>
            <w:vMerge w:val="continue"/>
            <w:noWrap w:val="0"/>
            <w:vAlign w:val="center"/>
          </w:tcPr>
          <w:p w14:paraId="5561D5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10" w:type="dxa"/>
            <w:vMerge w:val="continue"/>
            <w:noWrap w:val="0"/>
            <w:vAlign w:val="center"/>
          </w:tcPr>
          <w:p w14:paraId="772AAF1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6" w:type="dxa"/>
            <w:noWrap w:val="0"/>
            <w:vAlign w:val="center"/>
          </w:tcPr>
          <w:p w14:paraId="3FBC97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060" w:type="dxa"/>
            <w:gridSpan w:val="2"/>
            <w:noWrap w:val="0"/>
            <w:vAlign w:val="center"/>
          </w:tcPr>
          <w:p w14:paraId="11D79D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158" w:type="dxa"/>
            <w:noWrap w:val="0"/>
            <w:vAlign w:val="center"/>
          </w:tcPr>
          <w:p w14:paraId="08C69C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97" w:type="dxa"/>
            <w:noWrap w:val="0"/>
            <w:vAlign w:val="center"/>
          </w:tcPr>
          <w:p w14:paraId="0B3C7A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692" w:type="dxa"/>
            <w:noWrap w:val="0"/>
            <w:vAlign w:val="center"/>
          </w:tcPr>
          <w:p w14:paraId="017F88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953" w:type="dxa"/>
            <w:noWrap w:val="0"/>
            <w:vAlign w:val="center"/>
          </w:tcPr>
          <w:p w14:paraId="2FC6B3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006" w:type="dxa"/>
            <w:noWrap w:val="0"/>
            <w:vAlign w:val="center"/>
          </w:tcPr>
          <w:p w14:paraId="6E044B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BC9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120" w:type="dxa"/>
            <w:vMerge w:val="continue"/>
            <w:noWrap w:val="0"/>
            <w:vAlign w:val="center"/>
          </w:tcPr>
          <w:p w14:paraId="4D45A3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10" w:type="dxa"/>
            <w:noWrap w:val="0"/>
            <w:vAlign w:val="center"/>
          </w:tcPr>
          <w:p w14:paraId="4853C1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3A82D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3C2F04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6" w:type="dxa"/>
            <w:noWrap w:val="0"/>
            <w:vAlign w:val="center"/>
          </w:tcPr>
          <w:p w14:paraId="5699FF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服务对象满意度指标</w:t>
            </w:r>
          </w:p>
        </w:tc>
        <w:tc>
          <w:tcPr>
            <w:tcW w:w="1060" w:type="dxa"/>
            <w:gridSpan w:val="2"/>
            <w:noWrap w:val="0"/>
            <w:vAlign w:val="center"/>
          </w:tcPr>
          <w:p w14:paraId="02D08B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服务对象满意度</w:t>
            </w:r>
          </w:p>
        </w:tc>
        <w:tc>
          <w:tcPr>
            <w:tcW w:w="1158" w:type="dxa"/>
            <w:noWrap w:val="0"/>
            <w:vAlign w:val="center"/>
          </w:tcPr>
          <w:p w14:paraId="11C744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097" w:type="dxa"/>
            <w:noWrap w:val="0"/>
            <w:vAlign w:val="center"/>
          </w:tcPr>
          <w:p w14:paraId="388717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692" w:type="dxa"/>
            <w:noWrap w:val="0"/>
            <w:vAlign w:val="center"/>
          </w:tcPr>
          <w:p w14:paraId="43A715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953" w:type="dxa"/>
            <w:noWrap w:val="0"/>
            <w:vAlign w:val="center"/>
          </w:tcPr>
          <w:p w14:paraId="7B513B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06" w:type="dxa"/>
            <w:noWrap w:val="0"/>
            <w:vAlign w:val="center"/>
          </w:tcPr>
          <w:p w14:paraId="3E5DB1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B14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11" w:type="dxa"/>
            <w:gridSpan w:val="7"/>
            <w:noWrap w:val="0"/>
            <w:vAlign w:val="center"/>
          </w:tcPr>
          <w:p w14:paraId="302A31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692" w:type="dxa"/>
            <w:noWrap w:val="0"/>
            <w:vAlign w:val="center"/>
          </w:tcPr>
          <w:p w14:paraId="712198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953" w:type="dxa"/>
            <w:noWrap w:val="0"/>
            <w:vAlign w:val="center"/>
          </w:tcPr>
          <w:p w14:paraId="7E1C4A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99.95</w:t>
            </w:r>
          </w:p>
        </w:tc>
        <w:tc>
          <w:tcPr>
            <w:tcW w:w="1006" w:type="dxa"/>
            <w:noWrap w:val="0"/>
            <w:vAlign w:val="center"/>
          </w:tcPr>
          <w:p w14:paraId="20978F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0E796182">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林淑芳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2025.6.15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19974558503 </w:t>
      </w:r>
    </w:p>
    <w:p w14:paraId="7FF7D1BE">
      <w:pPr>
        <w:rPr>
          <w:rFonts w:hint="default"/>
          <w:lang w:val="en-US" w:eastAsia="zh-CN"/>
        </w:rPr>
      </w:pPr>
      <w:r>
        <w:rPr>
          <w:rFonts w:hint="default"/>
          <w:lang w:val="en-US" w:eastAsia="zh-CN"/>
        </w:rPr>
        <w:br w:type="page"/>
      </w:r>
    </w:p>
    <w:p w14:paraId="082BD15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w:t>
      </w:r>
    </w:p>
    <w:p w14:paraId="7394163E">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10A2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714941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0E8C983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05FECA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委员工作室建设和运行经费</w:t>
            </w:r>
          </w:p>
        </w:tc>
      </w:tr>
      <w:tr w14:paraId="75DF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71DF23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46C424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中国民主建国会怀化市委员会</w:t>
            </w:r>
          </w:p>
        </w:tc>
        <w:tc>
          <w:tcPr>
            <w:tcW w:w="1134" w:type="dxa"/>
            <w:noWrap w:val="0"/>
            <w:vAlign w:val="center"/>
          </w:tcPr>
          <w:p w14:paraId="4E0AD5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6D0A23B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中国民主建国会怀化市委员会　</w:t>
            </w:r>
          </w:p>
        </w:tc>
      </w:tr>
      <w:tr w14:paraId="36F8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01F01E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315DDF2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3DEA5A5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1F876EA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283319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340436D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7803C3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708518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56A8B3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3B5335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407FA8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08E4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90E6A7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5916AA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48BDF8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3FBD9DF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w:t>
            </w:r>
          </w:p>
        </w:tc>
        <w:tc>
          <w:tcPr>
            <w:tcW w:w="1134" w:type="dxa"/>
            <w:noWrap w:val="0"/>
            <w:vAlign w:val="center"/>
          </w:tcPr>
          <w:p w14:paraId="3308881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w:t>
            </w:r>
          </w:p>
        </w:tc>
        <w:tc>
          <w:tcPr>
            <w:tcW w:w="828" w:type="dxa"/>
            <w:noWrap w:val="0"/>
            <w:vAlign w:val="center"/>
          </w:tcPr>
          <w:p w14:paraId="143FCB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1B57F2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000439D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r>
      <w:tr w14:paraId="4089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5A7C87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9F39A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733C80E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3FDF8C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DFB80F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FC36FF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1751F1E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1E591DC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1F6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CBAAE8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53C8814">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105225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539FA6B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0B0AE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3977C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55AE997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277542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E30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250AD5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8055734">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134579D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4E737C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96D470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E7E0F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1BD7CD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64C0FBF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CDF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341A7F4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7A2D85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2BDC5E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7D0B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2CAB80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104BC1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用于</w:t>
            </w:r>
            <w:r>
              <w:rPr>
                <w:rFonts w:hint="eastAsia" w:ascii="仿宋" w:hAnsi="仿宋" w:eastAsia="仿宋" w:cs="仿宋"/>
                <w:color w:val="000000"/>
                <w:kern w:val="0"/>
                <w:sz w:val="20"/>
                <w:szCs w:val="20"/>
              </w:rPr>
              <w:t>委员工作室建设和运行经费</w:t>
            </w:r>
            <w:r>
              <w:rPr>
                <w:rFonts w:hint="eastAsia" w:ascii="仿宋" w:hAnsi="仿宋" w:eastAsia="仿宋" w:cs="仿宋"/>
                <w:color w:val="000000"/>
                <w:kern w:val="0"/>
                <w:sz w:val="20"/>
                <w:szCs w:val="20"/>
                <w:lang w:val="en-US" w:eastAsia="zh-CN"/>
              </w:rPr>
              <w:t>支出</w:t>
            </w:r>
            <w:r>
              <w:rPr>
                <w:rFonts w:hint="eastAsia" w:ascii="仿宋" w:hAnsi="仿宋" w:eastAsia="仿宋" w:cs="仿宋"/>
                <w:color w:val="000000"/>
                <w:kern w:val="0"/>
                <w:sz w:val="20"/>
                <w:szCs w:val="20"/>
              </w:rPr>
              <w:t>　</w:t>
            </w:r>
          </w:p>
        </w:tc>
        <w:tc>
          <w:tcPr>
            <w:tcW w:w="4253" w:type="dxa"/>
            <w:gridSpan w:val="4"/>
            <w:noWrap w:val="0"/>
            <w:vAlign w:val="center"/>
          </w:tcPr>
          <w:p w14:paraId="6E88D1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用于</w:t>
            </w:r>
            <w:r>
              <w:rPr>
                <w:rFonts w:hint="eastAsia" w:ascii="仿宋" w:hAnsi="仿宋" w:eastAsia="仿宋" w:cs="仿宋"/>
                <w:color w:val="000000"/>
                <w:kern w:val="0"/>
                <w:sz w:val="20"/>
                <w:szCs w:val="20"/>
              </w:rPr>
              <w:t>委员工作室建设和运行经费</w:t>
            </w:r>
            <w:r>
              <w:rPr>
                <w:rFonts w:hint="eastAsia" w:ascii="仿宋" w:hAnsi="仿宋" w:eastAsia="仿宋" w:cs="仿宋"/>
                <w:color w:val="000000"/>
                <w:kern w:val="0"/>
                <w:sz w:val="20"/>
                <w:szCs w:val="20"/>
                <w:lang w:val="en-US" w:eastAsia="zh-CN"/>
              </w:rPr>
              <w:t>支出</w:t>
            </w:r>
            <w:r>
              <w:rPr>
                <w:rFonts w:hint="eastAsia" w:ascii="仿宋" w:hAnsi="仿宋" w:eastAsia="仿宋" w:cs="仿宋"/>
                <w:color w:val="000000"/>
                <w:kern w:val="0"/>
                <w:sz w:val="20"/>
                <w:szCs w:val="20"/>
              </w:rPr>
              <w:t>　</w:t>
            </w:r>
          </w:p>
        </w:tc>
      </w:tr>
      <w:tr w14:paraId="756F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3BF25A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3D6882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5D8FE8A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57C70FA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259FE3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618AEF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0C0D86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3C4712F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4CF1D9D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52AC48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0A374F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5E3915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55852C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73222F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4FB88FA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1C1E8E8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2AD4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3E4B072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7BF34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502A294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shd w:val="clear" w:color="auto" w:fill="auto"/>
            <w:noWrap w:val="0"/>
            <w:vAlign w:val="center"/>
          </w:tcPr>
          <w:p w14:paraId="3FF80F7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项目成本控制</w:t>
            </w:r>
          </w:p>
        </w:tc>
        <w:tc>
          <w:tcPr>
            <w:tcW w:w="1209" w:type="dxa"/>
            <w:shd w:val="clear" w:color="auto" w:fill="auto"/>
            <w:noWrap w:val="0"/>
            <w:vAlign w:val="center"/>
          </w:tcPr>
          <w:p w14:paraId="5D8797D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≤2万元</w:t>
            </w:r>
          </w:p>
        </w:tc>
        <w:tc>
          <w:tcPr>
            <w:tcW w:w="1134" w:type="dxa"/>
            <w:shd w:val="clear" w:color="auto" w:fill="auto"/>
            <w:noWrap w:val="0"/>
            <w:vAlign w:val="center"/>
          </w:tcPr>
          <w:p w14:paraId="258594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2万元</w:t>
            </w:r>
          </w:p>
        </w:tc>
        <w:tc>
          <w:tcPr>
            <w:tcW w:w="828" w:type="dxa"/>
            <w:shd w:val="clear" w:color="auto" w:fill="auto"/>
            <w:noWrap w:val="0"/>
            <w:vAlign w:val="center"/>
          </w:tcPr>
          <w:p w14:paraId="0A606AF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20</w:t>
            </w:r>
          </w:p>
        </w:tc>
        <w:tc>
          <w:tcPr>
            <w:tcW w:w="873" w:type="dxa"/>
            <w:shd w:val="clear" w:color="auto" w:fill="auto"/>
            <w:noWrap w:val="0"/>
            <w:vAlign w:val="center"/>
          </w:tcPr>
          <w:p w14:paraId="0A2E37E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4309BEE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5558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29C893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DF339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55836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shd w:val="clear" w:color="auto" w:fill="auto"/>
            <w:noWrap w:val="0"/>
            <w:vAlign w:val="center"/>
          </w:tcPr>
          <w:p w14:paraId="502BEA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不适用</w:t>
            </w:r>
          </w:p>
        </w:tc>
        <w:tc>
          <w:tcPr>
            <w:tcW w:w="1209" w:type="dxa"/>
            <w:shd w:val="clear" w:color="auto" w:fill="auto"/>
            <w:noWrap w:val="0"/>
            <w:vAlign w:val="center"/>
          </w:tcPr>
          <w:p w14:paraId="6EDF71B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62F2AB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590D74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0</w:t>
            </w:r>
          </w:p>
        </w:tc>
        <w:tc>
          <w:tcPr>
            <w:tcW w:w="873" w:type="dxa"/>
            <w:shd w:val="clear" w:color="auto" w:fill="auto"/>
            <w:noWrap w:val="0"/>
            <w:vAlign w:val="center"/>
          </w:tcPr>
          <w:p w14:paraId="3A4EFB4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0</w:t>
            </w:r>
          </w:p>
        </w:tc>
        <w:tc>
          <w:tcPr>
            <w:tcW w:w="1418" w:type="dxa"/>
            <w:noWrap w:val="0"/>
            <w:vAlign w:val="center"/>
          </w:tcPr>
          <w:p w14:paraId="47502D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1E6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691D36F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E3528F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B3B86D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shd w:val="clear" w:color="auto" w:fill="auto"/>
            <w:noWrap w:val="0"/>
            <w:vAlign w:val="center"/>
          </w:tcPr>
          <w:p w14:paraId="6A3F15F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不适用</w:t>
            </w:r>
          </w:p>
        </w:tc>
        <w:tc>
          <w:tcPr>
            <w:tcW w:w="1209" w:type="dxa"/>
            <w:shd w:val="clear" w:color="auto" w:fill="auto"/>
            <w:noWrap w:val="0"/>
            <w:vAlign w:val="center"/>
          </w:tcPr>
          <w:p w14:paraId="0CC801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56E806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1A93B45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0</w:t>
            </w:r>
          </w:p>
        </w:tc>
        <w:tc>
          <w:tcPr>
            <w:tcW w:w="873" w:type="dxa"/>
            <w:shd w:val="clear" w:color="auto" w:fill="auto"/>
            <w:noWrap w:val="0"/>
            <w:vAlign w:val="center"/>
          </w:tcPr>
          <w:p w14:paraId="7B20AC8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0</w:t>
            </w:r>
          </w:p>
        </w:tc>
        <w:tc>
          <w:tcPr>
            <w:tcW w:w="1418" w:type="dxa"/>
            <w:noWrap w:val="0"/>
            <w:vAlign w:val="center"/>
          </w:tcPr>
          <w:p w14:paraId="6550A7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0E3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78561D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DBB53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3A956EA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67EF58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shd w:val="clear" w:color="auto" w:fill="auto"/>
            <w:noWrap w:val="0"/>
            <w:vAlign w:val="center"/>
          </w:tcPr>
          <w:p w14:paraId="2DC0BFC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重点任务完成量</w:t>
            </w:r>
          </w:p>
        </w:tc>
        <w:tc>
          <w:tcPr>
            <w:tcW w:w="1209" w:type="dxa"/>
            <w:shd w:val="clear" w:color="auto" w:fill="auto"/>
            <w:noWrap w:val="0"/>
            <w:vAlign w:val="center"/>
          </w:tcPr>
          <w:p w14:paraId="5A55B05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34" w:type="dxa"/>
            <w:shd w:val="clear" w:color="auto" w:fill="auto"/>
            <w:noWrap w:val="0"/>
            <w:vAlign w:val="center"/>
          </w:tcPr>
          <w:p w14:paraId="47F9DC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828" w:type="dxa"/>
            <w:shd w:val="clear" w:color="auto" w:fill="auto"/>
            <w:noWrap w:val="0"/>
            <w:vAlign w:val="center"/>
          </w:tcPr>
          <w:p w14:paraId="56EE86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shd w:val="clear" w:color="auto" w:fill="auto"/>
            <w:noWrap w:val="0"/>
            <w:vAlign w:val="center"/>
          </w:tcPr>
          <w:p w14:paraId="63EB25A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15</w:t>
            </w:r>
            <w:r>
              <w:rPr>
                <w:rFonts w:hint="eastAsia" w:ascii="仿宋" w:hAnsi="仿宋" w:eastAsia="仿宋" w:cs="仿宋"/>
                <w:color w:val="000000"/>
                <w:kern w:val="0"/>
                <w:sz w:val="20"/>
                <w:szCs w:val="20"/>
              </w:rPr>
              <w:t>　</w:t>
            </w:r>
          </w:p>
        </w:tc>
        <w:tc>
          <w:tcPr>
            <w:tcW w:w="1418" w:type="dxa"/>
            <w:noWrap w:val="0"/>
            <w:vAlign w:val="center"/>
          </w:tcPr>
          <w:p w14:paraId="4D4917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3A7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3ED590C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F2A300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5C725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shd w:val="clear" w:color="auto" w:fill="auto"/>
            <w:noWrap w:val="0"/>
            <w:vAlign w:val="center"/>
          </w:tcPr>
          <w:p w14:paraId="109070F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达标完成率</w:t>
            </w:r>
          </w:p>
        </w:tc>
        <w:tc>
          <w:tcPr>
            <w:tcW w:w="1209" w:type="dxa"/>
            <w:shd w:val="clear" w:color="auto" w:fill="auto"/>
            <w:noWrap w:val="0"/>
            <w:vAlign w:val="center"/>
          </w:tcPr>
          <w:p w14:paraId="194F17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34" w:type="dxa"/>
            <w:shd w:val="clear" w:color="auto" w:fill="auto"/>
            <w:noWrap w:val="0"/>
            <w:vAlign w:val="center"/>
          </w:tcPr>
          <w:p w14:paraId="2FCBDB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828" w:type="dxa"/>
            <w:shd w:val="clear" w:color="auto" w:fill="auto"/>
            <w:noWrap w:val="0"/>
            <w:vAlign w:val="center"/>
          </w:tcPr>
          <w:p w14:paraId="113D000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shd w:val="clear" w:color="auto" w:fill="auto"/>
            <w:noWrap w:val="0"/>
            <w:vAlign w:val="center"/>
          </w:tcPr>
          <w:p w14:paraId="59AEFB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2FACC73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C31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7FD96EA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8BC67F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B904B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shd w:val="clear" w:color="auto" w:fill="auto"/>
            <w:noWrap w:val="0"/>
            <w:vAlign w:val="center"/>
          </w:tcPr>
          <w:p w14:paraId="2FF5FCE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及时完成率</w:t>
            </w:r>
          </w:p>
        </w:tc>
        <w:tc>
          <w:tcPr>
            <w:tcW w:w="1209" w:type="dxa"/>
            <w:shd w:val="clear" w:color="auto" w:fill="auto"/>
            <w:noWrap w:val="0"/>
            <w:vAlign w:val="center"/>
          </w:tcPr>
          <w:p w14:paraId="0E9E79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2024年12月之前完成</w:t>
            </w:r>
          </w:p>
        </w:tc>
        <w:tc>
          <w:tcPr>
            <w:tcW w:w="1134" w:type="dxa"/>
            <w:shd w:val="clear" w:color="auto" w:fill="auto"/>
            <w:noWrap w:val="0"/>
            <w:vAlign w:val="center"/>
          </w:tcPr>
          <w:p w14:paraId="4DF7B5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2024年12月之前完成</w:t>
            </w:r>
          </w:p>
        </w:tc>
        <w:tc>
          <w:tcPr>
            <w:tcW w:w="828" w:type="dxa"/>
            <w:shd w:val="clear" w:color="auto" w:fill="auto"/>
            <w:noWrap w:val="0"/>
            <w:vAlign w:val="center"/>
          </w:tcPr>
          <w:p w14:paraId="43F6BF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5B4F90B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07E9FA7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C89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E7E81C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2FCD1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5FE926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F5A79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14E691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5ADEAE4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充分发挥资金使用效益</w:t>
            </w:r>
          </w:p>
        </w:tc>
        <w:tc>
          <w:tcPr>
            <w:tcW w:w="1209" w:type="dxa"/>
            <w:shd w:val="clear" w:color="auto" w:fill="auto"/>
            <w:noWrap w:val="0"/>
            <w:vAlign w:val="center"/>
          </w:tcPr>
          <w:p w14:paraId="5093FEB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243479D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效果明显</w:t>
            </w:r>
          </w:p>
        </w:tc>
        <w:tc>
          <w:tcPr>
            <w:tcW w:w="828" w:type="dxa"/>
            <w:shd w:val="clear" w:color="auto" w:fill="auto"/>
            <w:noWrap w:val="0"/>
            <w:vAlign w:val="center"/>
          </w:tcPr>
          <w:p w14:paraId="70A0993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247EEEF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7B6FBA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F79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3E86C8A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D93E7D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56255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5F6E80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277E1B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促进工作顺利开展</w:t>
            </w:r>
          </w:p>
        </w:tc>
        <w:tc>
          <w:tcPr>
            <w:tcW w:w="1209" w:type="dxa"/>
            <w:shd w:val="clear" w:color="auto" w:fill="auto"/>
            <w:noWrap w:val="0"/>
            <w:vAlign w:val="center"/>
          </w:tcPr>
          <w:p w14:paraId="359B39A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有效促进</w:t>
            </w:r>
          </w:p>
        </w:tc>
        <w:tc>
          <w:tcPr>
            <w:tcW w:w="1134" w:type="dxa"/>
            <w:shd w:val="clear" w:color="auto" w:fill="auto"/>
            <w:noWrap w:val="0"/>
            <w:vAlign w:val="center"/>
          </w:tcPr>
          <w:p w14:paraId="75905C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有效促进</w:t>
            </w:r>
          </w:p>
        </w:tc>
        <w:tc>
          <w:tcPr>
            <w:tcW w:w="828" w:type="dxa"/>
            <w:shd w:val="clear" w:color="auto" w:fill="auto"/>
            <w:noWrap w:val="0"/>
            <w:vAlign w:val="center"/>
          </w:tcPr>
          <w:p w14:paraId="4DF34FC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71ED0F1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2D23D6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FBE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4F7336B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F012E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42A06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61C61D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097FA5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不适用</w:t>
            </w:r>
          </w:p>
        </w:tc>
        <w:tc>
          <w:tcPr>
            <w:tcW w:w="1209" w:type="dxa"/>
            <w:shd w:val="clear" w:color="auto" w:fill="auto"/>
            <w:noWrap w:val="0"/>
            <w:vAlign w:val="center"/>
          </w:tcPr>
          <w:p w14:paraId="1F57024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c>
          <w:tcPr>
            <w:tcW w:w="1134" w:type="dxa"/>
            <w:shd w:val="clear" w:color="auto" w:fill="auto"/>
            <w:noWrap w:val="0"/>
            <w:vAlign w:val="center"/>
          </w:tcPr>
          <w:p w14:paraId="77A349D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c>
          <w:tcPr>
            <w:tcW w:w="828" w:type="dxa"/>
            <w:shd w:val="clear" w:color="auto" w:fill="auto"/>
            <w:noWrap w:val="0"/>
            <w:vAlign w:val="center"/>
          </w:tcPr>
          <w:p w14:paraId="3635D09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shd w:val="clear" w:color="auto" w:fill="auto"/>
            <w:noWrap w:val="0"/>
            <w:vAlign w:val="center"/>
          </w:tcPr>
          <w:p w14:paraId="261329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0043A5D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275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23111A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58D30CE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71DB2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shd w:val="clear" w:color="auto" w:fill="auto"/>
            <w:noWrap w:val="0"/>
            <w:vAlign w:val="center"/>
          </w:tcPr>
          <w:p w14:paraId="793351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不适用</w:t>
            </w:r>
          </w:p>
        </w:tc>
        <w:tc>
          <w:tcPr>
            <w:tcW w:w="1209" w:type="dxa"/>
            <w:shd w:val="clear" w:color="auto" w:fill="auto"/>
            <w:noWrap w:val="0"/>
            <w:vAlign w:val="center"/>
          </w:tcPr>
          <w:p w14:paraId="064DAD0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c>
          <w:tcPr>
            <w:tcW w:w="1134" w:type="dxa"/>
            <w:shd w:val="clear" w:color="auto" w:fill="auto"/>
            <w:noWrap w:val="0"/>
            <w:vAlign w:val="center"/>
          </w:tcPr>
          <w:p w14:paraId="66CD106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c>
          <w:tcPr>
            <w:tcW w:w="828" w:type="dxa"/>
            <w:shd w:val="clear" w:color="auto" w:fill="auto"/>
            <w:noWrap w:val="0"/>
            <w:vAlign w:val="center"/>
          </w:tcPr>
          <w:p w14:paraId="1C5C1EB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shd w:val="clear" w:color="auto" w:fill="auto"/>
            <w:noWrap w:val="0"/>
            <w:vAlign w:val="center"/>
          </w:tcPr>
          <w:p w14:paraId="1243118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6B1F65B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FAA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6ADC2D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2340A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6D7CC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4F27DE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5D9C24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shd w:val="clear" w:color="auto" w:fill="auto"/>
            <w:noWrap w:val="0"/>
            <w:vAlign w:val="center"/>
          </w:tcPr>
          <w:p w14:paraId="7CE7ED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服务对象满意度</w:t>
            </w:r>
          </w:p>
        </w:tc>
        <w:tc>
          <w:tcPr>
            <w:tcW w:w="1209" w:type="dxa"/>
            <w:shd w:val="clear" w:color="auto" w:fill="auto"/>
            <w:noWrap w:val="0"/>
            <w:vAlign w:val="center"/>
          </w:tcPr>
          <w:p w14:paraId="458E70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shd w:val="clear" w:color="auto" w:fill="auto"/>
            <w:noWrap w:val="0"/>
            <w:vAlign w:val="center"/>
          </w:tcPr>
          <w:p w14:paraId="4405DE7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shd w:val="clear" w:color="auto" w:fill="auto"/>
            <w:noWrap w:val="0"/>
            <w:vAlign w:val="center"/>
          </w:tcPr>
          <w:p w14:paraId="6F9D3A6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3C44913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6ECCFD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2D6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5E05A6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35D952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6A45BC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51C7A3F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714A56A3">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林淑芳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2025.6.15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19974558503 </w:t>
      </w:r>
    </w:p>
    <w:p w14:paraId="57B993A6">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0931C34E">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50E5AA0F">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751B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7DB897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7DEA5E1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51ACDA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专项业务工作经费</w:t>
            </w:r>
          </w:p>
        </w:tc>
      </w:tr>
      <w:tr w14:paraId="2A501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37595A3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2A5653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中国民主建国会怀化市委员会</w:t>
            </w:r>
          </w:p>
        </w:tc>
        <w:tc>
          <w:tcPr>
            <w:tcW w:w="1134" w:type="dxa"/>
            <w:noWrap w:val="0"/>
            <w:vAlign w:val="center"/>
          </w:tcPr>
          <w:p w14:paraId="005651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614581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中国民主建国会怀化市委员会　</w:t>
            </w:r>
          </w:p>
        </w:tc>
      </w:tr>
      <w:tr w14:paraId="3E6A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5936E1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132CC9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6A74F1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5251815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7113235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1B194A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103140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6155AA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3C82FC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25D030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2F1C93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59BB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67132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36C1D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32E6DE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50</w:t>
            </w:r>
          </w:p>
        </w:tc>
        <w:tc>
          <w:tcPr>
            <w:tcW w:w="1209" w:type="dxa"/>
            <w:noWrap w:val="0"/>
            <w:vAlign w:val="center"/>
          </w:tcPr>
          <w:p w14:paraId="1B47ACC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50</w:t>
            </w:r>
          </w:p>
        </w:tc>
        <w:tc>
          <w:tcPr>
            <w:tcW w:w="1134" w:type="dxa"/>
            <w:noWrap w:val="0"/>
            <w:vAlign w:val="center"/>
          </w:tcPr>
          <w:p w14:paraId="4C6C8E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50</w:t>
            </w:r>
          </w:p>
        </w:tc>
        <w:tc>
          <w:tcPr>
            <w:tcW w:w="828" w:type="dxa"/>
            <w:noWrap w:val="0"/>
            <w:vAlign w:val="center"/>
          </w:tcPr>
          <w:p w14:paraId="3C5957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5E25AB9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4B30162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r>
      <w:tr w14:paraId="7673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97126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947197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469E52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66D12A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43448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52A236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3190B3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270AD0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83A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25FD27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B02FC8B">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17E0A1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62DBBD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3203F0C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34A43F5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6A3297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1725E9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D5B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665CEB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6BF6081">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543CB9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2ED2C9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C2A0DF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257DB6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39BA26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310097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62E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348E0D0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0F8DED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4C4A10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4B66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0C3C4C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0312BB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用于</w:t>
            </w:r>
            <w:r>
              <w:rPr>
                <w:rFonts w:hint="eastAsia" w:ascii="仿宋" w:hAnsi="仿宋" w:eastAsia="仿宋" w:cs="仿宋"/>
                <w:color w:val="000000"/>
                <w:kern w:val="0"/>
                <w:sz w:val="20"/>
                <w:szCs w:val="20"/>
              </w:rPr>
              <w:t>专项业务工作经费</w:t>
            </w:r>
            <w:r>
              <w:rPr>
                <w:rFonts w:hint="eastAsia" w:ascii="仿宋" w:hAnsi="仿宋" w:eastAsia="仿宋" w:cs="仿宋"/>
                <w:color w:val="000000"/>
                <w:kern w:val="0"/>
                <w:sz w:val="20"/>
                <w:szCs w:val="20"/>
                <w:lang w:val="en-US" w:eastAsia="zh-CN"/>
              </w:rPr>
              <w:t>支出</w:t>
            </w:r>
            <w:r>
              <w:rPr>
                <w:rFonts w:hint="eastAsia" w:ascii="仿宋" w:hAnsi="仿宋" w:eastAsia="仿宋" w:cs="仿宋"/>
                <w:color w:val="000000"/>
                <w:kern w:val="0"/>
                <w:sz w:val="20"/>
                <w:szCs w:val="20"/>
              </w:rPr>
              <w:t>　　</w:t>
            </w:r>
          </w:p>
        </w:tc>
        <w:tc>
          <w:tcPr>
            <w:tcW w:w="4253" w:type="dxa"/>
            <w:gridSpan w:val="4"/>
            <w:noWrap w:val="0"/>
            <w:vAlign w:val="center"/>
          </w:tcPr>
          <w:p w14:paraId="1BD1DD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用于</w:t>
            </w:r>
            <w:r>
              <w:rPr>
                <w:rFonts w:hint="eastAsia" w:ascii="仿宋" w:hAnsi="仿宋" w:eastAsia="仿宋" w:cs="仿宋"/>
                <w:color w:val="000000"/>
                <w:kern w:val="0"/>
                <w:sz w:val="20"/>
                <w:szCs w:val="20"/>
              </w:rPr>
              <w:t>专项业务工作经费</w:t>
            </w:r>
            <w:r>
              <w:rPr>
                <w:rFonts w:hint="eastAsia" w:ascii="仿宋" w:hAnsi="仿宋" w:eastAsia="仿宋" w:cs="仿宋"/>
                <w:color w:val="000000"/>
                <w:kern w:val="0"/>
                <w:sz w:val="20"/>
                <w:szCs w:val="20"/>
                <w:lang w:val="en-US" w:eastAsia="zh-CN"/>
              </w:rPr>
              <w:t>支出</w:t>
            </w:r>
          </w:p>
        </w:tc>
      </w:tr>
      <w:tr w14:paraId="219C4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574948B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157331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466733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4DD114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4ABA65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3FFACC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4781E3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4E9F5E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266751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2ECE52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68E734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733840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35D6CA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33F3F4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45DEA3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569C0B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1A1A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058B75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6EAAB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71AEFB0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shd w:val="clear" w:color="auto" w:fill="auto"/>
            <w:noWrap w:val="0"/>
            <w:vAlign w:val="center"/>
          </w:tcPr>
          <w:p w14:paraId="11F1D1A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项目成本控制</w:t>
            </w:r>
          </w:p>
        </w:tc>
        <w:tc>
          <w:tcPr>
            <w:tcW w:w="1209" w:type="dxa"/>
            <w:shd w:val="clear" w:color="auto" w:fill="auto"/>
            <w:noWrap w:val="0"/>
            <w:vAlign w:val="center"/>
          </w:tcPr>
          <w:p w14:paraId="787A8F7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≤50万元</w:t>
            </w:r>
          </w:p>
        </w:tc>
        <w:tc>
          <w:tcPr>
            <w:tcW w:w="1134" w:type="dxa"/>
            <w:shd w:val="clear" w:color="auto" w:fill="auto"/>
            <w:noWrap w:val="0"/>
            <w:vAlign w:val="center"/>
          </w:tcPr>
          <w:p w14:paraId="6BC8AB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50万元</w:t>
            </w:r>
          </w:p>
        </w:tc>
        <w:tc>
          <w:tcPr>
            <w:tcW w:w="828" w:type="dxa"/>
            <w:shd w:val="clear" w:color="auto" w:fill="auto"/>
            <w:noWrap w:val="0"/>
            <w:vAlign w:val="center"/>
          </w:tcPr>
          <w:p w14:paraId="766E3C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20</w:t>
            </w:r>
          </w:p>
        </w:tc>
        <w:tc>
          <w:tcPr>
            <w:tcW w:w="873" w:type="dxa"/>
            <w:shd w:val="clear" w:color="auto" w:fill="auto"/>
            <w:noWrap w:val="0"/>
            <w:vAlign w:val="center"/>
          </w:tcPr>
          <w:p w14:paraId="657BF3D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649C1D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389F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0AD763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25E07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7DF15F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shd w:val="clear" w:color="auto" w:fill="auto"/>
            <w:noWrap w:val="0"/>
            <w:vAlign w:val="center"/>
          </w:tcPr>
          <w:p w14:paraId="4ECA8D9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不适用</w:t>
            </w:r>
          </w:p>
        </w:tc>
        <w:tc>
          <w:tcPr>
            <w:tcW w:w="1209" w:type="dxa"/>
            <w:shd w:val="clear" w:color="auto" w:fill="auto"/>
            <w:noWrap w:val="0"/>
            <w:vAlign w:val="center"/>
          </w:tcPr>
          <w:p w14:paraId="324DB2D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1035A0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46F1E3F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0</w:t>
            </w:r>
          </w:p>
        </w:tc>
        <w:tc>
          <w:tcPr>
            <w:tcW w:w="873" w:type="dxa"/>
            <w:shd w:val="clear" w:color="auto" w:fill="auto"/>
            <w:noWrap w:val="0"/>
            <w:vAlign w:val="center"/>
          </w:tcPr>
          <w:p w14:paraId="142F128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0</w:t>
            </w:r>
          </w:p>
        </w:tc>
        <w:tc>
          <w:tcPr>
            <w:tcW w:w="1418" w:type="dxa"/>
            <w:noWrap w:val="0"/>
            <w:vAlign w:val="center"/>
          </w:tcPr>
          <w:p w14:paraId="762BE2B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0D67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23388C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ACC56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40E16A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shd w:val="clear" w:color="auto" w:fill="auto"/>
            <w:noWrap w:val="0"/>
            <w:vAlign w:val="center"/>
          </w:tcPr>
          <w:p w14:paraId="79A672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不适用</w:t>
            </w:r>
          </w:p>
        </w:tc>
        <w:tc>
          <w:tcPr>
            <w:tcW w:w="1209" w:type="dxa"/>
            <w:shd w:val="clear" w:color="auto" w:fill="auto"/>
            <w:noWrap w:val="0"/>
            <w:vAlign w:val="center"/>
          </w:tcPr>
          <w:p w14:paraId="67B0F3E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2FA8BE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2F99DC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0</w:t>
            </w:r>
          </w:p>
        </w:tc>
        <w:tc>
          <w:tcPr>
            <w:tcW w:w="873" w:type="dxa"/>
            <w:shd w:val="clear" w:color="auto" w:fill="auto"/>
            <w:noWrap w:val="0"/>
            <w:vAlign w:val="center"/>
          </w:tcPr>
          <w:p w14:paraId="33979AF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0</w:t>
            </w:r>
          </w:p>
        </w:tc>
        <w:tc>
          <w:tcPr>
            <w:tcW w:w="1418" w:type="dxa"/>
            <w:noWrap w:val="0"/>
            <w:vAlign w:val="center"/>
          </w:tcPr>
          <w:p w14:paraId="5E2080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B5EF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709E0D2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25FC86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46B463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C9DEF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shd w:val="clear" w:color="auto" w:fill="auto"/>
            <w:noWrap w:val="0"/>
            <w:vAlign w:val="center"/>
          </w:tcPr>
          <w:p w14:paraId="5AED83D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上报市政协提案</w:t>
            </w:r>
          </w:p>
        </w:tc>
        <w:tc>
          <w:tcPr>
            <w:tcW w:w="1209" w:type="dxa"/>
            <w:shd w:val="clear" w:color="auto" w:fill="auto"/>
            <w:noWrap w:val="0"/>
            <w:vAlign w:val="center"/>
          </w:tcPr>
          <w:p w14:paraId="4F574A3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5件</w:t>
            </w:r>
          </w:p>
        </w:tc>
        <w:tc>
          <w:tcPr>
            <w:tcW w:w="1134" w:type="dxa"/>
            <w:shd w:val="clear" w:color="auto" w:fill="auto"/>
            <w:noWrap w:val="0"/>
            <w:vAlign w:val="center"/>
          </w:tcPr>
          <w:p w14:paraId="4BD8FEF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5件</w:t>
            </w:r>
          </w:p>
        </w:tc>
        <w:tc>
          <w:tcPr>
            <w:tcW w:w="828" w:type="dxa"/>
            <w:shd w:val="clear" w:color="auto" w:fill="auto"/>
            <w:noWrap w:val="0"/>
            <w:vAlign w:val="center"/>
          </w:tcPr>
          <w:p w14:paraId="6202950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shd w:val="clear" w:color="auto" w:fill="auto"/>
            <w:noWrap w:val="0"/>
            <w:vAlign w:val="center"/>
          </w:tcPr>
          <w:p w14:paraId="1403A7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0CBDD2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91FE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50BA1B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B3662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B211A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shd w:val="clear" w:color="auto" w:fill="auto"/>
            <w:noWrap w:val="0"/>
            <w:vAlign w:val="center"/>
          </w:tcPr>
          <w:p w14:paraId="777CF0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上报市政协提案立案率</w:t>
            </w:r>
          </w:p>
        </w:tc>
        <w:tc>
          <w:tcPr>
            <w:tcW w:w="1209" w:type="dxa"/>
            <w:shd w:val="clear" w:color="auto" w:fill="auto"/>
            <w:noWrap w:val="0"/>
            <w:vAlign w:val="center"/>
          </w:tcPr>
          <w:p w14:paraId="02B39F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shd w:val="clear" w:color="auto" w:fill="auto"/>
            <w:noWrap w:val="0"/>
            <w:vAlign w:val="center"/>
          </w:tcPr>
          <w:p w14:paraId="74EDC3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shd w:val="clear" w:color="auto" w:fill="auto"/>
            <w:noWrap w:val="0"/>
            <w:vAlign w:val="center"/>
          </w:tcPr>
          <w:p w14:paraId="1043D7B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shd w:val="clear" w:color="auto" w:fill="auto"/>
            <w:noWrap w:val="0"/>
            <w:vAlign w:val="center"/>
          </w:tcPr>
          <w:p w14:paraId="522375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4E4BA0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412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53537A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3796A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470EF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shd w:val="clear" w:color="auto" w:fill="auto"/>
            <w:noWrap w:val="0"/>
            <w:vAlign w:val="center"/>
          </w:tcPr>
          <w:p w14:paraId="172D4F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及时完成率</w:t>
            </w:r>
          </w:p>
        </w:tc>
        <w:tc>
          <w:tcPr>
            <w:tcW w:w="1209" w:type="dxa"/>
            <w:shd w:val="clear" w:color="auto" w:fill="auto"/>
            <w:noWrap w:val="0"/>
            <w:vAlign w:val="center"/>
          </w:tcPr>
          <w:p w14:paraId="0743FC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2024年12月之前完成</w:t>
            </w:r>
          </w:p>
        </w:tc>
        <w:tc>
          <w:tcPr>
            <w:tcW w:w="1134" w:type="dxa"/>
            <w:shd w:val="clear" w:color="auto" w:fill="auto"/>
            <w:noWrap w:val="0"/>
            <w:vAlign w:val="center"/>
          </w:tcPr>
          <w:p w14:paraId="38FCDE2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2024年12月之前完成</w:t>
            </w:r>
          </w:p>
        </w:tc>
        <w:tc>
          <w:tcPr>
            <w:tcW w:w="828" w:type="dxa"/>
            <w:shd w:val="clear" w:color="auto" w:fill="auto"/>
            <w:noWrap w:val="0"/>
            <w:vAlign w:val="center"/>
          </w:tcPr>
          <w:p w14:paraId="6D991A0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078A46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766FE5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635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471EE4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B8C412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792584C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02F29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5A356E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73CC02D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充分发挥资金使用效益</w:t>
            </w:r>
          </w:p>
        </w:tc>
        <w:tc>
          <w:tcPr>
            <w:tcW w:w="1209" w:type="dxa"/>
            <w:shd w:val="clear" w:color="auto" w:fill="auto"/>
            <w:noWrap w:val="0"/>
            <w:vAlign w:val="center"/>
          </w:tcPr>
          <w:p w14:paraId="5A8AC8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6C32DA3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效果明显</w:t>
            </w:r>
          </w:p>
        </w:tc>
        <w:tc>
          <w:tcPr>
            <w:tcW w:w="828" w:type="dxa"/>
            <w:shd w:val="clear" w:color="auto" w:fill="auto"/>
            <w:noWrap w:val="0"/>
            <w:vAlign w:val="center"/>
          </w:tcPr>
          <w:p w14:paraId="6A3FFC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6B991A8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7119823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372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7DEAE67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458F0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9E5455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455640E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7EC5812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保障职能的履行</w:t>
            </w:r>
          </w:p>
        </w:tc>
        <w:tc>
          <w:tcPr>
            <w:tcW w:w="1209" w:type="dxa"/>
            <w:shd w:val="clear" w:color="auto" w:fill="auto"/>
            <w:noWrap w:val="0"/>
            <w:vAlign w:val="center"/>
          </w:tcPr>
          <w:p w14:paraId="3EB8B39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有效保障</w:t>
            </w:r>
          </w:p>
        </w:tc>
        <w:tc>
          <w:tcPr>
            <w:tcW w:w="1134" w:type="dxa"/>
            <w:shd w:val="clear" w:color="auto" w:fill="auto"/>
            <w:noWrap w:val="0"/>
            <w:vAlign w:val="center"/>
          </w:tcPr>
          <w:p w14:paraId="3D246E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有效保障</w:t>
            </w:r>
          </w:p>
        </w:tc>
        <w:tc>
          <w:tcPr>
            <w:tcW w:w="828" w:type="dxa"/>
            <w:shd w:val="clear" w:color="auto" w:fill="auto"/>
            <w:noWrap w:val="0"/>
            <w:vAlign w:val="center"/>
          </w:tcPr>
          <w:p w14:paraId="38C80D2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28294E9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5ECA80D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9BD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2F3C2C4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4199B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639C7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5D5F02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0B7DB6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不适用</w:t>
            </w:r>
          </w:p>
        </w:tc>
        <w:tc>
          <w:tcPr>
            <w:tcW w:w="1209" w:type="dxa"/>
            <w:shd w:val="clear" w:color="auto" w:fill="auto"/>
            <w:noWrap w:val="0"/>
            <w:vAlign w:val="center"/>
          </w:tcPr>
          <w:p w14:paraId="4805D5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c>
          <w:tcPr>
            <w:tcW w:w="1134" w:type="dxa"/>
            <w:shd w:val="clear" w:color="auto" w:fill="auto"/>
            <w:noWrap w:val="0"/>
            <w:vAlign w:val="center"/>
          </w:tcPr>
          <w:p w14:paraId="36C747E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c>
          <w:tcPr>
            <w:tcW w:w="828" w:type="dxa"/>
            <w:shd w:val="clear" w:color="auto" w:fill="auto"/>
            <w:noWrap w:val="0"/>
            <w:vAlign w:val="center"/>
          </w:tcPr>
          <w:p w14:paraId="3AEEA5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shd w:val="clear" w:color="auto" w:fill="auto"/>
            <w:noWrap w:val="0"/>
            <w:vAlign w:val="center"/>
          </w:tcPr>
          <w:p w14:paraId="172758E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3E6A660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A27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4F289F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5BAC430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BB6E3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shd w:val="clear" w:color="auto" w:fill="auto"/>
            <w:noWrap w:val="0"/>
            <w:vAlign w:val="center"/>
          </w:tcPr>
          <w:p w14:paraId="3315198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不适用</w:t>
            </w:r>
          </w:p>
        </w:tc>
        <w:tc>
          <w:tcPr>
            <w:tcW w:w="1209" w:type="dxa"/>
            <w:shd w:val="clear" w:color="auto" w:fill="auto"/>
            <w:noWrap w:val="0"/>
            <w:vAlign w:val="center"/>
          </w:tcPr>
          <w:p w14:paraId="3A33CC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c>
          <w:tcPr>
            <w:tcW w:w="1134" w:type="dxa"/>
            <w:shd w:val="clear" w:color="auto" w:fill="auto"/>
            <w:noWrap w:val="0"/>
            <w:vAlign w:val="center"/>
          </w:tcPr>
          <w:p w14:paraId="689F5CD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c>
          <w:tcPr>
            <w:tcW w:w="828" w:type="dxa"/>
            <w:shd w:val="clear" w:color="auto" w:fill="auto"/>
            <w:noWrap w:val="0"/>
            <w:vAlign w:val="center"/>
          </w:tcPr>
          <w:p w14:paraId="609BCDB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shd w:val="clear" w:color="auto" w:fill="auto"/>
            <w:noWrap w:val="0"/>
            <w:vAlign w:val="center"/>
          </w:tcPr>
          <w:p w14:paraId="487399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7C222F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3AF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33C3246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1983E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775FDB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31AF5D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42085A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shd w:val="clear" w:color="auto" w:fill="auto"/>
            <w:noWrap w:val="0"/>
            <w:vAlign w:val="center"/>
          </w:tcPr>
          <w:p w14:paraId="184E56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服务对象满意度</w:t>
            </w:r>
          </w:p>
        </w:tc>
        <w:tc>
          <w:tcPr>
            <w:tcW w:w="1209" w:type="dxa"/>
            <w:shd w:val="clear" w:color="auto" w:fill="auto"/>
            <w:noWrap w:val="0"/>
            <w:vAlign w:val="center"/>
          </w:tcPr>
          <w:p w14:paraId="4A065D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shd w:val="clear" w:color="auto" w:fill="auto"/>
            <w:noWrap w:val="0"/>
            <w:vAlign w:val="center"/>
          </w:tcPr>
          <w:p w14:paraId="0C33555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shd w:val="clear" w:color="auto" w:fill="auto"/>
            <w:noWrap w:val="0"/>
            <w:vAlign w:val="center"/>
          </w:tcPr>
          <w:p w14:paraId="10A34B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56FA48D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1B8B96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AC8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261C27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34B5F0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5912C0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noWrap w:val="0"/>
            <w:vAlign w:val="center"/>
          </w:tcPr>
          <w:p w14:paraId="7925BC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3B83C2D1">
      <w:pPr>
        <w:widowControl w:val="0"/>
        <w:kinsoku/>
        <w:autoSpaceDE/>
        <w:autoSpaceDN/>
        <w:adjustRightInd/>
        <w:snapToGrid/>
        <w:spacing w:line="600" w:lineRule="exact"/>
        <w:jc w:val="both"/>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林淑芳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2025.6.15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19974558503 </w:t>
      </w:r>
      <w:bookmarkStart w:id="0" w:name="_GoBack"/>
      <w:bookmarkEnd w:id="0"/>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5431D323-E09C-4802-9C37-CDAFD25D6250}"/>
  </w:font>
  <w:font w:name="Calibri Light">
    <w:panose1 w:val="020F0302020204030204"/>
    <w:charset w:val="00"/>
    <w:family w:val="auto"/>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0101325C-6DF7-453A-B456-9F93D8EEAFC6}"/>
  </w:font>
  <w:font w:name="方正黑体_GBK">
    <w:altName w:val="微软雅黑"/>
    <w:panose1 w:val="02000000000000000000"/>
    <w:charset w:val="86"/>
    <w:family w:val="auto"/>
    <w:pitch w:val="default"/>
    <w:sig w:usb0="00000000" w:usb1="00000000" w:usb2="00000000" w:usb3="00000000" w:csb0="00040000" w:csb1="00000000"/>
    <w:embedRegular r:id="rId3" w:fontKey="{F00830F4-24A6-4659-B757-526D74132012}"/>
  </w:font>
  <w:font w:name="微软雅黑">
    <w:panose1 w:val="020B0503020204020204"/>
    <w:charset w:val="86"/>
    <w:family w:val="auto"/>
    <w:pitch w:val="default"/>
    <w:sig w:usb0="80000287" w:usb1="2ACF3C50" w:usb2="00000016" w:usb3="00000000" w:csb0="0004001F" w:csb1="00000000"/>
  </w:font>
  <w:font w:name="Times New Roman Regular">
    <w:altName w:val="Times New Roman"/>
    <w:panose1 w:val="02020603050405020304"/>
    <w:charset w:val="00"/>
    <w:family w:val="auto"/>
    <w:pitch w:val="default"/>
    <w:sig w:usb0="00000000" w:usb1="00000000" w:usb2="00000009" w:usb3="00000000" w:csb0="400001FF" w:csb1="FFFF0000"/>
    <w:embedRegular r:id="rId4" w:fontKey="{FCB3F80A-593E-4EC9-9AD6-30D7B6FFF448}"/>
  </w:font>
  <w:font w:name="方正小标宋简体">
    <w:panose1 w:val="02010600010101010101"/>
    <w:charset w:val="86"/>
    <w:family w:val="auto"/>
    <w:pitch w:val="default"/>
    <w:sig w:usb0="00000001" w:usb1="080E0000" w:usb2="00000000" w:usb3="00000000" w:csb0="00040000" w:csb1="00000000"/>
    <w:embedRegular r:id="rId5" w:fontKey="{AC82304E-4196-4223-9205-3B07F5113E71}"/>
  </w:font>
  <w:font w:name="仿宋">
    <w:panose1 w:val="02010609060101010101"/>
    <w:charset w:val="86"/>
    <w:family w:val="auto"/>
    <w:pitch w:val="default"/>
    <w:sig w:usb0="800002BF" w:usb1="38CF7CFA" w:usb2="00000016" w:usb3="00000000" w:csb0="00040001" w:csb1="00000000"/>
    <w:embedRegular r:id="rId6" w:fontKey="{75C41FE8-2897-4242-856B-C105EB625D89}"/>
  </w:font>
  <w:font w:name="方正仿宋_GB2312">
    <w:panose1 w:val="02000000000000000000"/>
    <w:charset w:val="86"/>
    <w:family w:val="auto"/>
    <w:pitch w:val="default"/>
    <w:sig w:usb0="A00002BF" w:usb1="184F6CFA" w:usb2="00000012" w:usb3="00000000" w:csb0="00040001" w:csb1="00000000"/>
    <w:embedRegular r:id="rId7" w:fontKey="{EFEBF5FF-ECAF-4C0A-B9A3-A139D5EF13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8C5C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83DA">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DC83DA">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205CF5"/>
    <w:multiLevelType w:val="singleLevel"/>
    <w:tmpl w:val="E4205CF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YmJkZTgyZjQzZTk3ZTUzMWNlNWIzZDJmYjY5OGMifQ=="/>
    <w:docVar w:name="KSO_WPS_MARK_KEY" w:val="9920a277-c0c3-43b4-93d3-1636fe398e0b"/>
  </w:docVars>
  <w:rsids>
    <w:rsidRoot w:val="753C4E9B"/>
    <w:rsid w:val="00305CE7"/>
    <w:rsid w:val="0069744B"/>
    <w:rsid w:val="01437C9C"/>
    <w:rsid w:val="015C2B0C"/>
    <w:rsid w:val="019127B6"/>
    <w:rsid w:val="019404F8"/>
    <w:rsid w:val="019422A6"/>
    <w:rsid w:val="01BE7323"/>
    <w:rsid w:val="01BF37C7"/>
    <w:rsid w:val="01C20BC1"/>
    <w:rsid w:val="01D962A3"/>
    <w:rsid w:val="020F7B7E"/>
    <w:rsid w:val="02502671"/>
    <w:rsid w:val="026954E1"/>
    <w:rsid w:val="027F2F56"/>
    <w:rsid w:val="02936A01"/>
    <w:rsid w:val="02AD7AC3"/>
    <w:rsid w:val="02C24BF1"/>
    <w:rsid w:val="02F72AEC"/>
    <w:rsid w:val="02FB0D7A"/>
    <w:rsid w:val="031418F0"/>
    <w:rsid w:val="031E62CB"/>
    <w:rsid w:val="033E071B"/>
    <w:rsid w:val="03AD764F"/>
    <w:rsid w:val="03AF786B"/>
    <w:rsid w:val="03B92498"/>
    <w:rsid w:val="03CE5F43"/>
    <w:rsid w:val="03FF434E"/>
    <w:rsid w:val="040D00EE"/>
    <w:rsid w:val="042F4508"/>
    <w:rsid w:val="04506958"/>
    <w:rsid w:val="045301F6"/>
    <w:rsid w:val="045B70AB"/>
    <w:rsid w:val="04732647"/>
    <w:rsid w:val="04B35139"/>
    <w:rsid w:val="04D31337"/>
    <w:rsid w:val="04D72BD5"/>
    <w:rsid w:val="04F55751"/>
    <w:rsid w:val="053A4F12"/>
    <w:rsid w:val="054E09BE"/>
    <w:rsid w:val="054F4E62"/>
    <w:rsid w:val="05816FE5"/>
    <w:rsid w:val="0596483F"/>
    <w:rsid w:val="059705B7"/>
    <w:rsid w:val="059B1E55"/>
    <w:rsid w:val="059D3E1F"/>
    <w:rsid w:val="05B60A3D"/>
    <w:rsid w:val="05D62E8D"/>
    <w:rsid w:val="05DE61E6"/>
    <w:rsid w:val="05E95AA6"/>
    <w:rsid w:val="05EA6938"/>
    <w:rsid w:val="061816F7"/>
    <w:rsid w:val="06436049"/>
    <w:rsid w:val="069A035E"/>
    <w:rsid w:val="06DA69AD"/>
    <w:rsid w:val="0708351A"/>
    <w:rsid w:val="071A4FFB"/>
    <w:rsid w:val="071C0D73"/>
    <w:rsid w:val="074B1659"/>
    <w:rsid w:val="07807554"/>
    <w:rsid w:val="07A33243"/>
    <w:rsid w:val="07C1191B"/>
    <w:rsid w:val="08163A15"/>
    <w:rsid w:val="0878647D"/>
    <w:rsid w:val="088017D6"/>
    <w:rsid w:val="089D4136"/>
    <w:rsid w:val="08BD20E2"/>
    <w:rsid w:val="08C72F61"/>
    <w:rsid w:val="08E41D65"/>
    <w:rsid w:val="0946032A"/>
    <w:rsid w:val="09840E52"/>
    <w:rsid w:val="09C556F2"/>
    <w:rsid w:val="0A0A1357"/>
    <w:rsid w:val="0A287A2F"/>
    <w:rsid w:val="0A4A6128"/>
    <w:rsid w:val="0A4D7496"/>
    <w:rsid w:val="0A747118"/>
    <w:rsid w:val="0A7D5FCD"/>
    <w:rsid w:val="0A8530D4"/>
    <w:rsid w:val="0AAE6186"/>
    <w:rsid w:val="0AC736EC"/>
    <w:rsid w:val="0AD656DD"/>
    <w:rsid w:val="0AE95411"/>
    <w:rsid w:val="0AEA2F37"/>
    <w:rsid w:val="0AF53DB5"/>
    <w:rsid w:val="0B2930D7"/>
    <w:rsid w:val="0B2C354F"/>
    <w:rsid w:val="0B662F05"/>
    <w:rsid w:val="0B901D30"/>
    <w:rsid w:val="0BAB72B9"/>
    <w:rsid w:val="0BBA4FFF"/>
    <w:rsid w:val="0BCA3494"/>
    <w:rsid w:val="0BDA2FAB"/>
    <w:rsid w:val="0C180A78"/>
    <w:rsid w:val="0C193AD3"/>
    <w:rsid w:val="0C1C1816"/>
    <w:rsid w:val="0C3152C1"/>
    <w:rsid w:val="0C4A6383"/>
    <w:rsid w:val="0C6D2071"/>
    <w:rsid w:val="0C7156BE"/>
    <w:rsid w:val="0C9F66CF"/>
    <w:rsid w:val="0CE95B9C"/>
    <w:rsid w:val="0CEC11E8"/>
    <w:rsid w:val="0D132C19"/>
    <w:rsid w:val="0D1349C7"/>
    <w:rsid w:val="0D1A5D55"/>
    <w:rsid w:val="0D2564A8"/>
    <w:rsid w:val="0D276746"/>
    <w:rsid w:val="0D464D9C"/>
    <w:rsid w:val="0D51729D"/>
    <w:rsid w:val="0D8D5D48"/>
    <w:rsid w:val="0DBC0BBA"/>
    <w:rsid w:val="0DC21F49"/>
    <w:rsid w:val="0DCB704F"/>
    <w:rsid w:val="0DD52794"/>
    <w:rsid w:val="0DF2282E"/>
    <w:rsid w:val="0E43752E"/>
    <w:rsid w:val="0E4F1A2E"/>
    <w:rsid w:val="0E5232CD"/>
    <w:rsid w:val="0E6F3E7F"/>
    <w:rsid w:val="0E8C4A31"/>
    <w:rsid w:val="0E956870"/>
    <w:rsid w:val="0ED14B39"/>
    <w:rsid w:val="0ED939EE"/>
    <w:rsid w:val="0F152C78"/>
    <w:rsid w:val="0F3550C8"/>
    <w:rsid w:val="0F517A28"/>
    <w:rsid w:val="10060813"/>
    <w:rsid w:val="101822F4"/>
    <w:rsid w:val="10303EF6"/>
    <w:rsid w:val="10525806"/>
    <w:rsid w:val="106317C1"/>
    <w:rsid w:val="107A3121"/>
    <w:rsid w:val="109C4CD3"/>
    <w:rsid w:val="10A73DA4"/>
    <w:rsid w:val="10BE10ED"/>
    <w:rsid w:val="10C666A5"/>
    <w:rsid w:val="10C83D1A"/>
    <w:rsid w:val="10E072B6"/>
    <w:rsid w:val="110C3C07"/>
    <w:rsid w:val="114157CD"/>
    <w:rsid w:val="11457119"/>
    <w:rsid w:val="119360D6"/>
    <w:rsid w:val="11943BFC"/>
    <w:rsid w:val="11A622AD"/>
    <w:rsid w:val="11ED004D"/>
    <w:rsid w:val="1223366A"/>
    <w:rsid w:val="122356AC"/>
    <w:rsid w:val="127C4DBC"/>
    <w:rsid w:val="12D93FBD"/>
    <w:rsid w:val="12F11306"/>
    <w:rsid w:val="12F47048"/>
    <w:rsid w:val="130D1EB8"/>
    <w:rsid w:val="13160D6D"/>
    <w:rsid w:val="131E40C5"/>
    <w:rsid w:val="13441D7E"/>
    <w:rsid w:val="135D4BEE"/>
    <w:rsid w:val="13806B2E"/>
    <w:rsid w:val="13C24CE7"/>
    <w:rsid w:val="13CC3B21"/>
    <w:rsid w:val="13DA4490"/>
    <w:rsid w:val="13F53078"/>
    <w:rsid w:val="14180B15"/>
    <w:rsid w:val="143877FD"/>
    <w:rsid w:val="14E07884"/>
    <w:rsid w:val="150F0169"/>
    <w:rsid w:val="15204125"/>
    <w:rsid w:val="154E64A6"/>
    <w:rsid w:val="158E5532"/>
    <w:rsid w:val="159D7523"/>
    <w:rsid w:val="15A96EB9"/>
    <w:rsid w:val="15CC605B"/>
    <w:rsid w:val="15EC04AB"/>
    <w:rsid w:val="164D719B"/>
    <w:rsid w:val="16895CFA"/>
    <w:rsid w:val="16985F3D"/>
    <w:rsid w:val="16E66CA8"/>
    <w:rsid w:val="16F77107"/>
    <w:rsid w:val="171C091C"/>
    <w:rsid w:val="1720040C"/>
    <w:rsid w:val="172577D0"/>
    <w:rsid w:val="176D73C9"/>
    <w:rsid w:val="17800EAB"/>
    <w:rsid w:val="17B2302E"/>
    <w:rsid w:val="17B943BD"/>
    <w:rsid w:val="17C0574B"/>
    <w:rsid w:val="17C36A48"/>
    <w:rsid w:val="17CE60BA"/>
    <w:rsid w:val="17DD4930"/>
    <w:rsid w:val="17FB2C27"/>
    <w:rsid w:val="17FCFFF6"/>
    <w:rsid w:val="18100480"/>
    <w:rsid w:val="182B52BA"/>
    <w:rsid w:val="18316649"/>
    <w:rsid w:val="18383533"/>
    <w:rsid w:val="186407CC"/>
    <w:rsid w:val="186E33F9"/>
    <w:rsid w:val="1876405C"/>
    <w:rsid w:val="18770500"/>
    <w:rsid w:val="18972950"/>
    <w:rsid w:val="18C354F3"/>
    <w:rsid w:val="18D05E62"/>
    <w:rsid w:val="18DF7E53"/>
    <w:rsid w:val="18EB67F8"/>
    <w:rsid w:val="19185113"/>
    <w:rsid w:val="191A6149"/>
    <w:rsid w:val="19614D0C"/>
    <w:rsid w:val="19CA28B1"/>
    <w:rsid w:val="19E805B2"/>
    <w:rsid w:val="1A147FD0"/>
    <w:rsid w:val="1A271AB1"/>
    <w:rsid w:val="1A312930"/>
    <w:rsid w:val="1A495ECC"/>
    <w:rsid w:val="1A604FC3"/>
    <w:rsid w:val="1A6C1BBA"/>
    <w:rsid w:val="1AD87250"/>
    <w:rsid w:val="1ADD03C2"/>
    <w:rsid w:val="1AE16104"/>
    <w:rsid w:val="1AE9320B"/>
    <w:rsid w:val="1B1D4C62"/>
    <w:rsid w:val="1B326960"/>
    <w:rsid w:val="1B486183"/>
    <w:rsid w:val="1B570174"/>
    <w:rsid w:val="1B632FBD"/>
    <w:rsid w:val="1B9969DF"/>
    <w:rsid w:val="1BA17641"/>
    <w:rsid w:val="1BB47375"/>
    <w:rsid w:val="1BC05D1A"/>
    <w:rsid w:val="1BCF0653"/>
    <w:rsid w:val="1BE22134"/>
    <w:rsid w:val="1BFB4FA4"/>
    <w:rsid w:val="1CA70C88"/>
    <w:rsid w:val="1CA92C52"/>
    <w:rsid w:val="1CBF872E"/>
    <w:rsid w:val="1CCC06EE"/>
    <w:rsid w:val="1CCC4B92"/>
    <w:rsid w:val="1D1502E7"/>
    <w:rsid w:val="1D274D79"/>
    <w:rsid w:val="1D3544E5"/>
    <w:rsid w:val="1D4D5CD3"/>
    <w:rsid w:val="1D5030CD"/>
    <w:rsid w:val="1D526E45"/>
    <w:rsid w:val="1D540E0F"/>
    <w:rsid w:val="1D5C1A72"/>
    <w:rsid w:val="1DBC0763"/>
    <w:rsid w:val="1DC064A5"/>
    <w:rsid w:val="1DED3012"/>
    <w:rsid w:val="1E641526"/>
    <w:rsid w:val="1EE47F71"/>
    <w:rsid w:val="1F06438B"/>
    <w:rsid w:val="1F1A7E37"/>
    <w:rsid w:val="1F2667DB"/>
    <w:rsid w:val="1F3233D2"/>
    <w:rsid w:val="1F3A5DE3"/>
    <w:rsid w:val="1F9E45C4"/>
    <w:rsid w:val="201605FE"/>
    <w:rsid w:val="20166850"/>
    <w:rsid w:val="201B5C14"/>
    <w:rsid w:val="202257D2"/>
    <w:rsid w:val="203171E6"/>
    <w:rsid w:val="206770AC"/>
    <w:rsid w:val="20E57FD0"/>
    <w:rsid w:val="20E71F9A"/>
    <w:rsid w:val="21154D5A"/>
    <w:rsid w:val="211663DC"/>
    <w:rsid w:val="214178FD"/>
    <w:rsid w:val="216E7FC6"/>
    <w:rsid w:val="218B0B78"/>
    <w:rsid w:val="219F0AC7"/>
    <w:rsid w:val="21AD0AEE"/>
    <w:rsid w:val="21B55BF5"/>
    <w:rsid w:val="21D22339"/>
    <w:rsid w:val="21E5472C"/>
    <w:rsid w:val="21F42BC1"/>
    <w:rsid w:val="221768AF"/>
    <w:rsid w:val="221B63A0"/>
    <w:rsid w:val="22244B28"/>
    <w:rsid w:val="222A4D16"/>
    <w:rsid w:val="22370D00"/>
    <w:rsid w:val="224D0523"/>
    <w:rsid w:val="22561186"/>
    <w:rsid w:val="2277481B"/>
    <w:rsid w:val="229323DA"/>
    <w:rsid w:val="22AE0FC2"/>
    <w:rsid w:val="22BD1205"/>
    <w:rsid w:val="22D16A5E"/>
    <w:rsid w:val="22EB3FC4"/>
    <w:rsid w:val="22FE234B"/>
    <w:rsid w:val="23384D2F"/>
    <w:rsid w:val="233D5EA2"/>
    <w:rsid w:val="23452FA8"/>
    <w:rsid w:val="23867849"/>
    <w:rsid w:val="238E2BA1"/>
    <w:rsid w:val="23AC3027"/>
    <w:rsid w:val="23BE3486"/>
    <w:rsid w:val="23BE7E25"/>
    <w:rsid w:val="23CE2F9E"/>
    <w:rsid w:val="23D42CAA"/>
    <w:rsid w:val="23E66539"/>
    <w:rsid w:val="23ED1676"/>
    <w:rsid w:val="24376D95"/>
    <w:rsid w:val="24431BDE"/>
    <w:rsid w:val="244514B2"/>
    <w:rsid w:val="246C2EE2"/>
    <w:rsid w:val="24877D1C"/>
    <w:rsid w:val="249D12EE"/>
    <w:rsid w:val="24AA57B9"/>
    <w:rsid w:val="24B46637"/>
    <w:rsid w:val="24C0322E"/>
    <w:rsid w:val="25186BC6"/>
    <w:rsid w:val="251A293E"/>
    <w:rsid w:val="2547125A"/>
    <w:rsid w:val="256C0CC0"/>
    <w:rsid w:val="25733DFD"/>
    <w:rsid w:val="257B7155"/>
    <w:rsid w:val="259F1096"/>
    <w:rsid w:val="25F74A2E"/>
    <w:rsid w:val="25F807A6"/>
    <w:rsid w:val="26127ABA"/>
    <w:rsid w:val="264B2BBF"/>
    <w:rsid w:val="2694227D"/>
    <w:rsid w:val="26C64400"/>
    <w:rsid w:val="26CC5EBA"/>
    <w:rsid w:val="27363334"/>
    <w:rsid w:val="274912B9"/>
    <w:rsid w:val="27644345"/>
    <w:rsid w:val="27702CEA"/>
    <w:rsid w:val="277E6F02"/>
    <w:rsid w:val="277F4CDB"/>
    <w:rsid w:val="27AB1F74"/>
    <w:rsid w:val="27BC5F2F"/>
    <w:rsid w:val="27CE17BE"/>
    <w:rsid w:val="281713B7"/>
    <w:rsid w:val="28706D19"/>
    <w:rsid w:val="287F4E22"/>
    <w:rsid w:val="290F208E"/>
    <w:rsid w:val="2916166F"/>
    <w:rsid w:val="295B3526"/>
    <w:rsid w:val="2964687E"/>
    <w:rsid w:val="296E14AB"/>
    <w:rsid w:val="297D16EE"/>
    <w:rsid w:val="298760C9"/>
    <w:rsid w:val="298A5BB9"/>
    <w:rsid w:val="29990575"/>
    <w:rsid w:val="29B64C00"/>
    <w:rsid w:val="29D55086"/>
    <w:rsid w:val="29DA08EE"/>
    <w:rsid w:val="29EC23D0"/>
    <w:rsid w:val="29F55728"/>
    <w:rsid w:val="29F574D6"/>
    <w:rsid w:val="2A077209"/>
    <w:rsid w:val="2A2E0C3A"/>
    <w:rsid w:val="2A30050E"/>
    <w:rsid w:val="2A571F3F"/>
    <w:rsid w:val="2A6F54DA"/>
    <w:rsid w:val="2A77438F"/>
    <w:rsid w:val="2AC31382"/>
    <w:rsid w:val="2AF6742D"/>
    <w:rsid w:val="2B147E30"/>
    <w:rsid w:val="2B5841C1"/>
    <w:rsid w:val="2B8054C5"/>
    <w:rsid w:val="2B88437A"/>
    <w:rsid w:val="2BEC66B7"/>
    <w:rsid w:val="2BF10171"/>
    <w:rsid w:val="2BFE1A3C"/>
    <w:rsid w:val="2C1F6A8C"/>
    <w:rsid w:val="2C931228"/>
    <w:rsid w:val="2CA92100"/>
    <w:rsid w:val="2CBF5B79"/>
    <w:rsid w:val="2CDA29B3"/>
    <w:rsid w:val="2CE33174"/>
    <w:rsid w:val="2D60110A"/>
    <w:rsid w:val="2D746964"/>
    <w:rsid w:val="2D8079FF"/>
    <w:rsid w:val="2DA21723"/>
    <w:rsid w:val="2DED6716"/>
    <w:rsid w:val="2E374561"/>
    <w:rsid w:val="2E41718E"/>
    <w:rsid w:val="2E56250D"/>
    <w:rsid w:val="2ECD0A22"/>
    <w:rsid w:val="2F087CAC"/>
    <w:rsid w:val="2F230642"/>
    <w:rsid w:val="2F4F7689"/>
    <w:rsid w:val="2F503401"/>
    <w:rsid w:val="2F5858C3"/>
    <w:rsid w:val="2F8A246F"/>
    <w:rsid w:val="2FA33530"/>
    <w:rsid w:val="2FA86D99"/>
    <w:rsid w:val="2FBE036A"/>
    <w:rsid w:val="3002294D"/>
    <w:rsid w:val="30274161"/>
    <w:rsid w:val="306929CC"/>
    <w:rsid w:val="308710A4"/>
    <w:rsid w:val="30B023A9"/>
    <w:rsid w:val="30F524B2"/>
    <w:rsid w:val="312A2265"/>
    <w:rsid w:val="315F792B"/>
    <w:rsid w:val="316A69FC"/>
    <w:rsid w:val="31741628"/>
    <w:rsid w:val="3199108F"/>
    <w:rsid w:val="31CA4EBF"/>
    <w:rsid w:val="31D2634F"/>
    <w:rsid w:val="31DD2770"/>
    <w:rsid w:val="31DE4CF4"/>
    <w:rsid w:val="32221084"/>
    <w:rsid w:val="323D1A1A"/>
    <w:rsid w:val="3240775C"/>
    <w:rsid w:val="328C29A2"/>
    <w:rsid w:val="32951856"/>
    <w:rsid w:val="32BB6DE3"/>
    <w:rsid w:val="32BC3287"/>
    <w:rsid w:val="32D3412D"/>
    <w:rsid w:val="32E26A66"/>
    <w:rsid w:val="333F3E43"/>
    <w:rsid w:val="337C2A16"/>
    <w:rsid w:val="33BE6B8B"/>
    <w:rsid w:val="33D75E9F"/>
    <w:rsid w:val="33E34843"/>
    <w:rsid w:val="33FC76B3"/>
    <w:rsid w:val="34254E5C"/>
    <w:rsid w:val="34390907"/>
    <w:rsid w:val="343E1A7A"/>
    <w:rsid w:val="345474EF"/>
    <w:rsid w:val="345B087E"/>
    <w:rsid w:val="347D6A46"/>
    <w:rsid w:val="347F27BE"/>
    <w:rsid w:val="34D128EE"/>
    <w:rsid w:val="354D6418"/>
    <w:rsid w:val="35AD5109"/>
    <w:rsid w:val="35DC779C"/>
    <w:rsid w:val="361B6516"/>
    <w:rsid w:val="36213401"/>
    <w:rsid w:val="362B4280"/>
    <w:rsid w:val="367E6AA5"/>
    <w:rsid w:val="368F0CB2"/>
    <w:rsid w:val="369B31B3"/>
    <w:rsid w:val="36AC3612"/>
    <w:rsid w:val="36D52B69"/>
    <w:rsid w:val="36F154C9"/>
    <w:rsid w:val="36F86858"/>
    <w:rsid w:val="36FC0F5D"/>
    <w:rsid w:val="374122E5"/>
    <w:rsid w:val="374E46CA"/>
    <w:rsid w:val="375773F8"/>
    <w:rsid w:val="375872F6"/>
    <w:rsid w:val="37983B97"/>
    <w:rsid w:val="37B81B43"/>
    <w:rsid w:val="37C73D67"/>
    <w:rsid w:val="37DB62C5"/>
    <w:rsid w:val="380333D6"/>
    <w:rsid w:val="38042FDA"/>
    <w:rsid w:val="381551E7"/>
    <w:rsid w:val="381B0A50"/>
    <w:rsid w:val="38233460"/>
    <w:rsid w:val="3828316D"/>
    <w:rsid w:val="38305B7D"/>
    <w:rsid w:val="38995E18"/>
    <w:rsid w:val="389B749B"/>
    <w:rsid w:val="38A24CCD"/>
    <w:rsid w:val="38B4055C"/>
    <w:rsid w:val="38CF5396"/>
    <w:rsid w:val="38EC7CF6"/>
    <w:rsid w:val="39113C01"/>
    <w:rsid w:val="39253208"/>
    <w:rsid w:val="39311BAD"/>
    <w:rsid w:val="393E32BB"/>
    <w:rsid w:val="395F671A"/>
    <w:rsid w:val="39783C80"/>
    <w:rsid w:val="39A22AAB"/>
    <w:rsid w:val="39AE1450"/>
    <w:rsid w:val="39CE564E"/>
    <w:rsid w:val="39D30EB6"/>
    <w:rsid w:val="39DE1D35"/>
    <w:rsid w:val="3A03179B"/>
    <w:rsid w:val="3A150C25"/>
    <w:rsid w:val="3A1514CF"/>
    <w:rsid w:val="3A282FB0"/>
    <w:rsid w:val="3A3A0F35"/>
    <w:rsid w:val="3A414072"/>
    <w:rsid w:val="3A59472B"/>
    <w:rsid w:val="3A7B57D6"/>
    <w:rsid w:val="3A83468A"/>
    <w:rsid w:val="3A8A3C6B"/>
    <w:rsid w:val="3AC0768C"/>
    <w:rsid w:val="3ACC4283"/>
    <w:rsid w:val="3B135A0E"/>
    <w:rsid w:val="3B1770F6"/>
    <w:rsid w:val="3B1B48C3"/>
    <w:rsid w:val="3B20637D"/>
    <w:rsid w:val="3B351E28"/>
    <w:rsid w:val="3B530501"/>
    <w:rsid w:val="3B6169C8"/>
    <w:rsid w:val="3B691AD2"/>
    <w:rsid w:val="3B7C7A57"/>
    <w:rsid w:val="3BAC19BF"/>
    <w:rsid w:val="3BC27434"/>
    <w:rsid w:val="3BE9676F"/>
    <w:rsid w:val="3BFC64A2"/>
    <w:rsid w:val="3C027831"/>
    <w:rsid w:val="3C335C3C"/>
    <w:rsid w:val="3C65673D"/>
    <w:rsid w:val="3C681D8A"/>
    <w:rsid w:val="3C7A1ABD"/>
    <w:rsid w:val="3C7C5835"/>
    <w:rsid w:val="3C7F0E81"/>
    <w:rsid w:val="3CB60D47"/>
    <w:rsid w:val="3CFC0724"/>
    <w:rsid w:val="3D3B4573"/>
    <w:rsid w:val="3D442B5F"/>
    <w:rsid w:val="3D4C3459"/>
    <w:rsid w:val="3D4E71D1"/>
    <w:rsid w:val="3D517182"/>
    <w:rsid w:val="3D5D11C3"/>
    <w:rsid w:val="3D714C6E"/>
    <w:rsid w:val="3DAE5EC2"/>
    <w:rsid w:val="3DB35286"/>
    <w:rsid w:val="3DBB413B"/>
    <w:rsid w:val="3E3C34CE"/>
    <w:rsid w:val="3E52684D"/>
    <w:rsid w:val="3E8A248B"/>
    <w:rsid w:val="3ED41958"/>
    <w:rsid w:val="3EE80F60"/>
    <w:rsid w:val="3EFDDE87"/>
    <w:rsid w:val="3F3348D1"/>
    <w:rsid w:val="3F830C89"/>
    <w:rsid w:val="3FB928FC"/>
    <w:rsid w:val="3FCF70C3"/>
    <w:rsid w:val="3FD0177C"/>
    <w:rsid w:val="404C551E"/>
    <w:rsid w:val="406867FC"/>
    <w:rsid w:val="40B530C4"/>
    <w:rsid w:val="41314E40"/>
    <w:rsid w:val="414A7CB0"/>
    <w:rsid w:val="41546D80"/>
    <w:rsid w:val="41801923"/>
    <w:rsid w:val="419B2857"/>
    <w:rsid w:val="41D71DA8"/>
    <w:rsid w:val="41DE42F6"/>
    <w:rsid w:val="41FD11C6"/>
    <w:rsid w:val="42415557"/>
    <w:rsid w:val="42417305"/>
    <w:rsid w:val="42472441"/>
    <w:rsid w:val="426C1EA8"/>
    <w:rsid w:val="428E1E1E"/>
    <w:rsid w:val="42B71375"/>
    <w:rsid w:val="42FA74B4"/>
    <w:rsid w:val="436F7EA2"/>
    <w:rsid w:val="43B34232"/>
    <w:rsid w:val="443C4228"/>
    <w:rsid w:val="44477C42"/>
    <w:rsid w:val="44896D41"/>
    <w:rsid w:val="44AD0C81"/>
    <w:rsid w:val="44C24001"/>
    <w:rsid w:val="44E421C9"/>
    <w:rsid w:val="44FA19ED"/>
    <w:rsid w:val="454A4722"/>
    <w:rsid w:val="4550785F"/>
    <w:rsid w:val="4565155C"/>
    <w:rsid w:val="457572C5"/>
    <w:rsid w:val="457B0D80"/>
    <w:rsid w:val="458F482B"/>
    <w:rsid w:val="45CA13BF"/>
    <w:rsid w:val="45DD7344"/>
    <w:rsid w:val="45E858D0"/>
    <w:rsid w:val="45EA3688"/>
    <w:rsid w:val="460743C1"/>
    <w:rsid w:val="461E2519"/>
    <w:rsid w:val="46252A99"/>
    <w:rsid w:val="462E7BA0"/>
    <w:rsid w:val="464E3D9E"/>
    <w:rsid w:val="466C691A"/>
    <w:rsid w:val="46A63BDA"/>
    <w:rsid w:val="46BA1434"/>
    <w:rsid w:val="46BF6A4A"/>
    <w:rsid w:val="46E841F3"/>
    <w:rsid w:val="4707481A"/>
    <w:rsid w:val="470B6133"/>
    <w:rsid w:val="472A2279"/>
    <w:rsid w:val="47347438"/>
    <w:rsid w:val="473A4323"/>
    <w:rsid w:val="473F5DDD"/>
    <w:rsid w:val="47525B10"/>
    <w:rsid w:val="47B42327"/>
    <w:rsid w:val="47E80223"/>
    <w:rsid w:val="47EA3F9B"/>
    <w:rsid w:val="47ED3A8B"/>
    <w:rsid w:val="48111527"/>
    <w:rsid w:val="48427933"/>
    <w:rsid w:val="48496F13"/>
    <w:rsid w:val="486C0E54"/>
    <w:rsid w:val="486F26F2"/>
    <w:rsid w:val="48A04659"/>
    <w:rsid w:val="48A56114"/>
    <w:rsid w:val="48AF2AEE"/>
    <w:rsid w:val="48D40168"/>
    <w:rsid w:val="49535B70"/>
    <w:rsid w:val="497C50C6"/>
    <w:rsid w:val="49973CAE"/>
    <w:rsid w:val="49D722FD"/>
    <w:rsid w:val="4A0330F2"/>
    <w:rsid w:val="4A113A61"/>
    <w:rsid w:val="4A11580F"/>
    <w:rsid w:val="4A21438D"/>
    <w:rsid w:val="4A317C5F"/>
    <w:rsid w:val="4A5E657A"/>
    <w:rsid w:val="4AC05487"/>
    <w:rsid w:val="4AC07235"/>
    <w:rsid w:val="4AED08D6"/>
    <w:rsid w:val="4AFD3FE5"/>
    <w:rsid w:val="4B013AD5"/>
    <w:rsid w:val="4B1732F9"/>
    <w:rsid w:val="4B241572"/>
    <w:rsid w:val="4B2E419E"/>
    <w:rsid w:val="4B62209A"/>
    <w:rsid w:val="4B771FE9"/>
    <w:rsid w:val="4B924100"/>
    <w:rsid w:val="4BFB6776"/>
    <w:rsid w:val="4C1C049B"/>
    <w:rsid w:val="4C2555A1"/>
    <w:rsid w:val="4C3C28EB"/>
    <w:rsid w:val="4C4D68A6"/>
    <w:rsid w:val="4C6611ED"/>
    <w:rsid w:val="4C7D53DD"/>
    <w:rsid w:val="4C7E2F03"/>
    <w:rsid w:val="4CCE5C39"/>
    <w:rsid w:val="4CD15729"/>
    <w:rsid w:val="4CDE39A2"/>
    <w:rsid w:val="4CE511D4"/>
    <w:rsid w:val="4D4952BF"/>
    <w:rsid w:val="4D4E28D6"/>
    <w:rsid w:val="4D5D3BD3"/>
    <w:rsid w:val="4D783DF7"/>
    <w:rsid w:val="4DD0778F"/>
    <w:rsid w:val="4DE82D2A"/>
    <w:rsid w:val="4E1458CD"/>
    <w:rsid w:val="4E9B7D9D"/>
    <w:rsid w:val="4EA14414"/>
    <w:rsid w:val="4EB40E5E"/>
    <w:rsid w:val="4EB7F892"/>
    <w:rsid w:val="4ED137BE"/>
    <w:rsid w:val="4ED41501"/>
    <w:rsid w:val="4ED60DD5"/>
    <w:rsid w:val="4EF474AD"/>
    <w:rsid w:val="4F2A3AE0"/>
    <w:rsid w:val="4F381A8F"/>
    <w:rsid w:val="4F3855EC"/>
    <w:rsid w:val="4F4026F2"/>
    <w:rsid w:val="4F4421E2"/>
    <w:rsid w:val="4F9111A0"/>
    <w:rsid w:val="4FA7451F"/>
    <w:rsid w:val="4FC357FD"/>
    <w:rsid w:val="4FCD667C"/>
    <w:rsid w:val="4FD572DE"/>
    <w:rsid w:val="4FD86DCF"/>
    <w:rsid w:val="4FDD6193"/>
    <w:rsid w:val="4FFA6D45"/>
    <w:rsid w:val="500B71A4"/>
    <w:rsid w:val="503E4E84"/>
    <w:rsid w:val="506B19F1"/>
    <w:rsid w:val="50962F12"/>
    <w:rsid w:val="50A76ECD"/>
    <w:rsid w:val="50B415EA"/>
    <w:rsid w:val="50D70E34"/>
    <w:rsid w:val="50D852D8"/>
    <w:rsid w:val="50F10148"/>
    <w:rsid w:val="50FB0FC7"/>
    <w:rsid w:val="51053BF3"/>
    <w:rsid w:val="51583D23"/>
    <w:rsid w:val="51730B5D"/>
    <w:rsid w:val="51907961"/>
    <w:rsid w:val="51E710E2"/>
    <w:rsid w:val="522E717A"/>
    <w:rsid w:val="52304CA0"/>
    <w:rsid w:val="523F1387"/>
    <w:rsid w:val="527E3C5D"/>
    <w:rsid w:val="52AD009F"/>
    <w:rsid w:val="52D7336D"/>
    <w:rsid w:val="52E57838"/>
    <w:rsid w:val="52E77A54"/>
    <w:rsid w:val="52E8557B"/>
    <w:rsid w:val="53513120"/>
    <w:rsid w:val="53536E98"/>
    <w:rsid w:val="53591FD4"/>
    <w:rsid w:val="536746F1"/>
    <w:rsid w:val="536E3CD2"/>
    <w:rsid w:val="5394300C"/>
    <w:rsid w:val="53B92A73"/>
    <w:rsid w:val="53C5766A"/>
    <w:rsid w:val="53FD6E04"/>
    <w:rsid w:val="541C1980"/>
    <w:rsid w:val="543D36A4"/>
    <w:rsid w:val="544762D1"/>
    <w:rsid w:val="546450D5"/>
    <w:rsid w:val="5479292E"/>
    <w:rsid w:val="548F2152"/>
    <w:rsid w:val="549A28A4"/>
    <w:rsid w:val="54CB512C"/>
    <w:rsid w:val="55110DB9"/>
    <w:rsid w:val="552A0475"/>
    <w:rsid w:val="555111B5"/>
    <w:rsid w:val="555E1B24"/>
    <w:rsid w:val="55855303"/>
    <w:rsid w:val="55CE2806"/>
    <w:rsid w:val="55D342C0"/>
    <w:rsid w:val="55F34962"/>
    <w:rsid w:val="563A7E9B"/>
    <w:rsid w:val="56794E67"/>
    <w:rsid w:val="568B06F7"/>
    <w:rsid w:val="56941CA1"/>
    <w:rsid w:val="569C0B56"/>
    <w:rsid w:val="569C2904"/>
    <w:rsid w:val="56EA18C1"/>
    <w:rsid w:val="57014E5D"/>
    <w:rsid w:val="57062473"/>
    <w:rsid w:val="574A05B2"/>
    <w:rsid w:val="575B631B"/>
    <w:rsid w:val="577949F3"/>
    <w:rsid w:val="57825F9E"/>
    <w:rsid w:val="578D10CB"/>
    <w:rsid w:val="57A852D8"/>
    <w:rsid w:val="57C93BCD"/>
    <w:rsid w:val="57FD73D2"/>
    <w:rsid w:val="58006870"/>
    <w:rsid w:val="5805272B"/>
    <w:rsid w:val="58160494"/>
    <w:rsid w:val="58675193"/>
    <w:rsid w:val="58935F89"/>
    <w:rsid w:val="58AE4B70"/>
    <w:rsid w:val="58B303D9"/>
    <w:rsid w:val="58D97E3F"/>
    <w:rsid w:val="592D1F39"/>
    <w:rsid w:val="59BD32BD"/>
    <w:rsid w:val="5A146C55"/>
    <w:rsid w:val="5A5915AC"/>
    <w:rsid w:val="5A5A6D5E"/>
    <w:rsid w:val="5A7F0572"/>
    <w:rsid w:val="5AB87F28"/>
    <w:rsid w:val="5ABBC979"/>
    <w:rsid w:val="5AE1122D"/>
    <w:rsid w:val="5AE825BC"/>
    <w:rsid w:val="5AE96334"/>
    <w:rsid w:val="5B0B62AA"/>
    <w:rsid w:val="5B150ED7"/>
    <w:rsid w:val="5B3C46B5"/>
    <w:rsid w:val="5B6D486F"/>
    <w:rsid w:val="5B8E09FD"/>
    <w:rsid w:val="5B9067AF"/>
    <w:rsid w:val="5BA02E96"/>
    <w:rsid w:val="5BBA55DA"/>
    <w:rsid w:val="5BFC7B3B"/>
    <w:rsid w:val="5BFE7BBD"/>
    <w:rsid w:val="5C115B42"/>
    <w:rsid w:val="5C2A09B2"/>
    <w:rsid w:val="5C71038F"/>
    <w:rsid w:val="5CA6628A"/>
    <w:rsid w:val="5CAC7619"/>
    <w:rsid w:val="5CB36BF9"/>
    <w:rsid w:val="5CCA40B3"/>
    <w:rsid w:val="5CFB5EAA"/>
    <w:rsid w:val="5D086F45"/>
    <w:rsid w:val="5D0905C7"/>
    <w:rsid w:val="5D213B63"/>
    <w:rsid w:val="5D292A17"/>
    <w:rsid w:val="5D331AE8"/>
    <w:rsid w:val="5D4B0BE0"/>
    <w:rsid w:val="5D4C4338"/>
    <w:rsid w:val="5D537A94"/>
    <w:rsid w:val="5DB76275"/>
    <w:rsid w:val="5DFE20F6"/>
    <w:rsid w:val="5E231B5D"/>
    <w:rsid w:val="5E3D2C1E"/>
    <w:rsid w:val="5E547F68"/>
    <w:rsid w:val="5E56783C"/>
    <w:rsid w:val="5E5B4E53"/>
    <w:rsid w:val="5E77C7C6"/>
    <w:rsid w:val="5E8B1BDC"/>
    <w:rsid w:val="5E960581"/>
    <w:rsid w:val="5EA52572"/>
    <w:rsid w:val="5ECC7AFE"/>
    <w:rsid w:val="5F2B0CC9"/>
    <w:rsid w:val="5F3C4C84"/>
    <w:rsid w:val="5F8328B3"/>
    <w:rsid w:val="5F942D12"/>
    <w:rsid w:val="5FA10F8B"/>
    <w:rsid w:val="5FA21A8D"/>
    <w:rsid w:val="5FD255E8"/>
    <w:rsid w:val="5FFFAAE0"/>
    <w:rsid w:val="600A6B30"/>
    <w:rsid w:val="604F09E7"/>
    <w:rsid w:val="60651FB9"/>
    <w:rsid w:val="60673F83"/>
    <w:rsid w:val="607E751E"/>
    <w:rsid w:val="60A2320D"/>
    <w:rsid w:val="60B151FE"/>
    <w:rsid w:val="60C969EB"/>
    <w:rsid w:val="61021EFD"/>
    <w:rsid w:val="61151C31"/>
    <w:rsid w:val="61161505"/>
    <w:rsid w:val="613876CD"/>
    <w:rsid w:val="615A7643"/>
    <w:rsid w:val="61954725"/>
    <w:rsid w:val="619F78E4"/>
    <w:rsid w:val="61AE798F"/>
    <w:rsid w:val="61ED495B"/>
    <w:rsid w:val="62210161"/>
    <w:rsid w:val="624B51DE"/>
    <w:rsid w:val="628A3F58"/>
    <w:rsid w:val="62B17737"/>
    <w:rsid w:val="632443AD"/>
    <w:rsid w:val="634E142A"/>
    <w:rsid w:val="63844E4C"/>
    <w:rsid w:val="638D1F52"/>
    <w:rsid w:val="64030466"/>
    <w:rsid w:val="64153CF6"/>
    <w:rsid w:val="64872E45"/>
    <w:rsid w:val="64BE438D"/>
    <w:rsid w:val="64D771FD"/>
    <w:rsid w:val="64E21E2A"/>
    <w:rsid w:val="65085608"/>
    <w:rsid w:val="652256EF"/>
    <w:rsid w:val="652E1513"/>
    <w:rsid w:val="65362175"/>
    <w:rsid w:val="654725D5"/>
    <w:rsid w:val="65510F57"/>
    <w:rsid w:val="655D5954"/>
    <w:rsid w:val="655D7702"/>
    <w:rsid w:val="65C854C3"/>
    <w:rsid w:val="65D5373C"/>
    <w:rsid w:val="663012BB"/>
    <w:rsid w:val="66347B2F"/>
    <w:rsid w:val="6635067F"/>
    <w:rsid w:val="667A42E4"/>
    <w:rsid w:val="667FD72C"/>
    <w:rsid w:val="6716225F"/>
    <w:rsid w:val="67584625"/>
    <w:rsid w:val="675E7762"/>
    <w:rsid w:val="678278F4"/>
    <w:rsid w:val="67B83316"/>
    <w:rsid w:val="67C1666E"/>
    <w:rsid w:val="67DA7730"/>
    <w:rsid w:val="681A3FD0"/>
    <w:rsid w:val="6832131A"/>
    <w:rsid w:val="6864524C"/>
    <w:rsid w:val="689E250C"/>
    <w:rsid w:val="68AA5354"/>
    <w:rsid w:val="68C63810"/>
    <w:rsid w:val="69126A56"/>
    <w:rsid w:val="692F44E6"/>
    <w:rsid w:val="69344C1E"/>
    <w:rsid w:val="69717C20"/>
    <w:rsid w:val="697F233D"/>
    <w:rsid w:val="69845BA5"/>
    <w:rsid w:val="698711F2"/>
    <w:rsid w:val="69AD39E0"/>
    <w:rsid w:val="69BA15C7"/>
    <w:rsid w:val="69E91EAC"/>
    <w:rsid w:val="69F85C4B"/>
    <w:rsid w:val="6A022F6E"/>
    <w:rsid w:val="6A107439"/>
    <w:rsid w:val="6A12486A"/>
    <w:rsid w:val="6A19689F"/>
    <w:rsid w:val="6A1A3E14"/>
    <w:rsid w:val="6A1F142A"/>
    <w:rsid w:val="6A2353BE"/>
    <w:rsid w:val="6A244C92"/>
    <w:rsid w:val="6A445335"/>
    <w:rsid w:val="6A5D1F52"/>
    <w:rsid w:val="6A7A2B04"/>
    <w:rsid w:val="6A9736B6"/>
    <w:rsid w:val="6A9F07BD"/>
    <w:rsid w:val="6ABE64BE"/>
    <w:rsid w:val="6ACA3A8C"/>
    <w:rsid w:val="6ACD532A"/>
    <w:rsid w:val="6AE14931"/>
    <w:rsid w:val="6B160A7F"/>
    <w:rsid w:val="6B4D1FC7"/>
    <w:rsid w:val="6B5B46E4"/>
    <w:rsid w:val="6B5F16C5"/>
    <w:rsid w:val="6B9145AA"/>
    <w:rsid w:val="6C1D5E3D"/>
    <w:rsid w:val="6C303DC2"/>
    <w:rsid w:val="6C580C23"/>
    <w:rsid w:val="6C6B4DFB"/>
    <w:rsid w:val="6C7D068A"/>
    <w:rsid w:val="6C8934D3"/>
    <w:rsid w:val="6C8E2897"/>
    <w:rsid w:val="6C9C6D62"/>
    <w:rsid w:val="6C9E6F7E"/>
    <w:rsid w:val="6CBF0CA2"/>
    <w:rsid w:val="6CE1330F"/>
    <w:rsid w:val="6CF3EA5A"/>
    <w:rsid w:val="6D003795"/>
    <w:rsid w:val="6D096086"/>
    <w:rsid w:val="6D1A412B"/>
    <w:rsid w:val="6D1F7993"/>
    <w:rsid w:val="6D203E37"/>
    <w:rsid w:val="6D21195D"/>
    <w:rsid w:val="6D561607"/>
    <w:rsid w:val="6D6C2BD8"/>
    <w:rsid w:val="6DD644F6"/>
    <w:rsid w:val="6DF606F4"/>
    <w:rsid w:val="6E1B015A"/>
    <w:rsid w:val="6E1F5E9D"/>
    <w:rsid w:val="6E5A6ED5"/>
    <w:rsid w:val="6E9323E7"/>
    <w:rsid w:val="6EA77C40"/>
    <w:rsid w:val="6EE113A4"/>
    <w:rsid w:val="6EEB5D7F"/>
    <w:rsid w:val="6F174DC6"/>
    <w:rsid w:val="6F347726"/>
    <w:rsid w:val="6F5C0A2B"/>
    <w:rsid w:val="6F5E29F5"/>
    <w:rsid w:val="6F8C57B4"/>
    <w:rsid w:val="6FE27182"/>
    <w:rsid w:val="70390D6C"/>
    <w:rsid w:val="704F233D"/>
    <w:rsid w:val="7064403B"/>
    <w:rsid w:val="706E310B"/>
    <w:rsid w:val="708E6C2A"/>
    <w:rsid w:val="709A3F00"/>
    <w:rsid w:val="70C42B7A"/>
    <w:rsid w:val="70CE5958"/>
    <w:rsid w:val="70D32F6E"/>
    <w:rsid w:val="70E46F2A"/>
    <w:rsid w:val="712D08D1"/>
    <w:rsid w:val="71431EA2"/>
    <w:rsid w:val="716B31A7"/>
    <w:rsid w:val="71B9255D"/>
    <w:rsid w:val="71DC5E53"/>
    <w:rsid w:val="72587BCF"/>
    <w:rsid w:val="727662A7"/>
    <w:rsid w:val="728E539F"/>
    <w:rsid w:val="72A050D2"/>
    <w:rsid w:val="72B666A4"/>
    <w:rsid w:val="72F35B4A"/>
    <w:rsid w:val="732775A1"/>
    <w:rsid w:val="73353A6C"/>
    <w:rsid w:val="73357F10"/>
    <w:rsid w:val="73530396"/>
    <w:rsid w:val="73571C35"/>
    <w:rsid w:val="7377771B"/>
    <w:rsid w:val="73AA52DA"/>
    <w:rsid w:val="73E6120B"/>
    <w:rsid w:val="742A559B"/>
    <w:rsid w:val="74363F40"/>
    <w:rsid w:val="7467234B"/>
    <w:rsid w:val="749869A9"/>
    <w:rsid w:val="74A40EAA"/>
    <w:rsid w:val="74C50E20"/>
    <w:rsid w:val="753C4E9B"/>
    <w:rsid w:val="757E5B9F"/>
    <w:rsid w:val="75B570E6"/>
    <w:rsid w:val="75BF1D13"/>
    <w:rsid w:val="75C64E50"/>
    <w:rsid w:val="75DC4673"/>
    <w:rsid w:val="76397D18"/>
    <w:rsid w:val="764010A6"/>
    <w:rsid w:val="769B7804"/>
    <w:rsid w:val="76AC673B"/>
    <w:rsid w:val="76DD06A3"/>
    <w:rsid w:val="772127D8"/>
    <w:rsid w:val="772269FE"/>
    <w:rsid w:val="774B1AB0"/>
    <w:rsid w:val="7758241F"/>
    <w:rsid w:val="779D7E32"/>
    <w:rsid w:val="779FCBF0"/>
    <w:rsid w:val="77B05DB7"/>
    <w:rsid w:val="77B358A8"/>
    <w:rsid w:val="77B75398"/>
    <w:rsid w:val="77ED2B68"/>
    <w:rsid w:val="77ED700C"/>
    <w:rsid w:val="77F7E21B"/>
    <w:rsid w:val="781113A7"/>
    <w:rsid w:val="781A76D5"/>
    <w:rsid w:val="782A3DBC"/>
    <w:rsid w:val="784A1D68"/>
    <w:rsid w:val="788334CC"/>
    <w:rsid w:val="789254BD"/>
    <w:rsid w:val="78B11DE7"/>
    <w:rsid w:val="78D14237"/>
    <w:rsid w:val="791E6510"/>
    <w:rsid w:val="79224A93"/>
    <w:rsid w:val="7940316B"/>
    <w:rsid w:val="79420C91"/>
    <w:rsid w:val="799F7E92"/>
    <w:rsid w:val="79C45B4A"/>
    <w:rsid w:val="79E2F975"/>
    <w:rsid w:val="79F41436"/>
    <w:rsid w:val="7A1109A0"/>
    <w:rsid w:val="7A2465E9"/>
    <w:rsid w:val="7A262361"/>
    <w:rsid w:val="7A523156"/>
    <w:rsid w:val="7A6A04A0"/>
    <w:rsid w:val="7AAD65DE"/>
    <w:rsid w:val="7AEC35AA"/>
    <w:rsid w:val="7AFD7566"/>
    <w:rsid w:val="7B02692A"/>
    <w:rsid w:val="7B034450"/>
    <w:rsid w:val="7B191EC6"/>
    <w:rsid w:val="7B1F572E"/>
    <w:rsid w:val="7B2014A6"/>
    <w:rsid w:val="7B3960C4"/>
    <w:rsid w:val="7B3BDBF2"/>
    <w:rsid w:val="7B6C0247"/>
    <w:rsid w:val="7BA75723"/>
    <w:rsid w:val="7BE44282"/>
    <w:rsid w:val="7C305719"/>
    <w:rsid w:val="7C484810"/>
    <w:rsid w:val="7C572CA5"/>
    <w:rsid w:val="7C6158D2"/>
    <w:rsid w:val="7C8D4A41"/>
    <w:rsid w:val="7CD2057E"/>
    <w:rsid w:val="7CF46746"/>
    <w:rsid w:val="7D0746CC"/>
    <w:rsid w:val="7D1943FF"/>
    <w:rsid w:val="7D1E37C3"/>
    <w:rsid w:val="7D380D29"/>
    <w:rsid w:val="7D3E5C13"/>
    <w:rsid w:val="7D592A4D"/>
    <w:rsid w:val="7D63567A"/>
    <w:rsid w:val="7D741635"/>
    <w:rsid w:val="7DAA5057"/>
    <w:rsid w:val="7DAB14FB"/>
    <w:rsid w:val="7E372D8F"/>
    <w:rsid w:val="7E5D031B"/>
    <w:rsid w:val="7EBDCBBF"/>
    <w:rsid w:val="7EC74CC1"/>
    <w:rsid w:val="7ED14F91"/>
    <w:rsid w:val="7EE60311"/>
    <w:rsid w:val="7EE6408F"/>
    <w:rsid w:val="7EF667A6"/>
    <w:rsid w:val="7F1C1F84"/>
    <w:rsid w:val="7F21759B"/>
    <w:rsid w:val="7F3EB32E"/>
    <w:rsid w:val="7F4514DB"/>
    <w:rsid w:val="7F4F235A"/>
    <w:rsid w:val="7F5F3F3B"/>
    <w:rsid w:val="7F5FE5E8"/>
    <w:rsid w:val="7F7FC8C5"/>
    <w:rsid w:val="7F8042C1"/>
    <w:rsid w:val="7FA2248A"/>
    <w:rsid w:val="7FAF4BA7"/>
    <w:rsid w:val="7FF56A5D"/>
    <w:rsid w:val="7FFDE9AB"/>
    <w:rsid w:val="7FFEB77D"/>
    <w:rsid w:val="7FFFADA2"/>
    <w:rsid w:val="9ED5792A"/>
    <w:rsid w:val="AEFFB886"/>
    <w:rsid w:val="BEFF7926"/>
    <w:rsid w:val="CF12F568"/>
    <w:rsid w:val="DEBF7731"/>
    <w:rsid w:val="E39F96A6"/>
    <w:rsid w:val="E6DFCF67"/>
    <w:rsid w:val="EBB76B61"/>
    <w:rsid w:val="F6D78CAF"/>
    <w:rsid w:val="F7DA3342"/>
    <w:rsid w:val="FBD266D3"/>
    <w:rsid w:val="FBFF7914"/>
    <w:rsid w:val="FDBFA637"/>
    <w:rsid w:val="FE6B70D4"/>
    <w:rsid w:val="FF2C1D8F"/>
    <w:rsid w:val="FF7BB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center"/>
      <w:outlineLvl w:val="0"/>
    </w:pPr>
    <w:rPr>
      <w:rFonts w:ascii="宋体" w:hAnsi="宋体" w:eastAsia="仿宋_GB2312" w:cs="宋体"/>
      <w:bCs/>
      <w:kern w:val="36"/>
      <w:sz w:val="28"/>
      <w:szCs w:val="48"/>
    </w:rPr>
  </w:style>
  <w:style w:type="paragraph" w:styleId="3">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1">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autoRedefine/>
    <w:unhideWhenUsed/>
    <w:qFormat/>
    <w:uiPriority w:val="0"/>
    <w:pPr>
      <w:spacing w:beforeLines="0" w:afterLines="0"/>
      <w:ind w:firstLine="640" w:firstLineChars="200"/>
    </w:pPr>
    <w:rPr>
      <w:rFonts w:hint="default"/>
      <w:sz w:val="32"/>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autoRedefine/>
    <w:unhideWhenUsed/>
    <w:qFormat/>
    <w:uiPriority w:val="99"/>
    <w:pPr>
      <w:spacing w:beforeLines="0" w:afterLines="0"/>
      <w:ind w:firstLine="420"/>
    </w:pPr>
    <w:rPr>
      <w:rFonts w:hint="default"/>
      <w:sz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BodyText1I"/>
    <w:basedOn w:val="13"/>
    <w:next w:val="1"/>
    <w:qFormat/>
    <w:uiPriority w:val="0"/>
    <w:pPr>
      <w:ind w:firstLine="420" w:firstLineChars="100"/>
    </w:pPr>
    <w:rPr>
      <w:rFonts w:ascii="Times New Roman" w:hAnsi="Times New Roman"/>
    </w:rPr>
  </w:style>
  <w:style w:type="paragraph" w:customStyle="1" w:styleId="13">
    <w:name w:val="BodyText"/>
    <w:basedOn w:val="1"/>
    <w:next w:val="14"/>
    <w:qFormat/>
    <w:uiPriority w:val="0"/>
    <w:pPr>
      <w:spacing w:after="120"/>
      <w:textAlignment w:val="baseline"/>
    </w:pPr>
  </w:style>
  <w:style w:type="paragraph" w:customStyle="1" w:styleId="14">
    <w:name w:val="Index7"/>
    <w:basedOn w:val="1"/>
    <w:next w:val="1"/>
    <w:qFormat/>
    <w:uiPriority w:val="0"/>
    <w:pPr>
      <w:ind w:left="2520"/>
      <w:textAlignment w:val="baseline"/>
    </w:pPr>
  </w:style>
  <w:style w:type="paragraph" w:customStyle="1" w:styleId="15">
    <w:name w:val="标题1"/>
    <w:basedOn w:val="3"/>
    <w:autoRedefine/>
    <w:qFormat/>
    <w:uiPriority w:val="0"/>
    <w:rPr>
      <w:rFonts w:eastAsia="黑体"/>
    </w:rPr>
  </w:style>
  <w:style w:type="paragraph" w:customStyle="1" w:styleId="16">
    <w:name w:val="首行缩进"/>
    <w:basedOn w:val="1"/>
    <w:autoRedefine/>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10649</Words>
  <Characters>11374</Characters>
  <Lines>0</Lines>
  <Paragraphs>0</Paragraphs>
  <TotalTime>1</TotalTime>
  <ScaleCrop>false</ScaleCrop>
  <LinksUpToDate>false</LinksUpToDate>
  <CharactersWithSpaces>11809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2024-02-23T10:03:00Z</dcterms:created>
  <dc:creator>1402836399</dc:creator>
  <cp:lastModifiedBy>WPS_1621561607</cp:lastModifiedBy>
  <cp:lastPrinted>2025-04-10T10:25:00Z</cp:lastPrinted>
  <dcterms:modified xsi:type="dcterms:W3CDTF">2025-09-23T08:42:27Z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2E59967559EAD85B47E0F5671AAD0169_43</vt:lpwstr>
  </property>
  <property fmtid="{D5CDD505-2E9C-101B-9397-08002B2CF9AE}" pid="4" name="KSOTemplateDocerSaveRecord">
    <vt:lpwstr>eyJoZGlkIjoiMDM3ZTc3M2M3Yzc5ODg0M2ExMjlkMjFlYTNhYjcwYTMiLCJ1c2VySWQiOiIxMjE0NTQ1Mjc2In0=</vt:lpwstr>
  </property>
</Properties>
</file>