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95D72">
      <w:pPr>
        <w:rPr>
          <w:rFonts w:ascii="黑体" w:hAnsi="黑体" w:eastAsia="黑体"/>
          <w:sz w:val="30"/>
          <w:szCs w:val="30"/>
          <w:shd w:val="clear" w:color="auto" w:fill="FFFFFF"/>
        </w:rPr>
      </w:pPr>
      <w:r>
        <w:rPr>
          <w:rFonts w:hint="eastAsia" w:ascii="黑体" w:hAnsi="黑体" w:eastAsia="黑体"/>
          <w:sz w:val="30"/>
          <w:szCs w:val="30"/>
          <w:shd w:val="clear" w:color="auto" w:fill="FFFFFF"/>
        </w:rPr>
        <w:t>附件1</w:t>
      </w:r>
    </w:p>
    <w:p w14:paraId="7581165D">
      <w:pPr>
        <w:rPr>
          <w:shd w:val="clear" w:color="auto" w:fill="FFFFFF"/>
        </w:rPr>
      </w:pPr>
    </w:p>
    <w:p w14:paraId="2D8564C0">
      <w:pPr>
        <w:rPr>
          <w:shd w:val="clear" w:color="auto" w:fill="FFFFFF"/>
        </w:rPr>
      </w:pPr>
    </w:p>
    <w:p w14:paraId="44140DD1">
      <w:pPr>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202</w:t>
      </w:r>
      <w:r>
        <w:rPr>
          <w:rFonts w:ascii="黑体" w:hAnsi="黑体" w:eastAsia="黑体"/>
          <w:sz w:val="44"/>
          <w:szCs w:val="44"/>
          <w:shd w:val="clear" w:color="auto" w:fill="FFFFFF"/>
        </w:rPr>
        <w:t>5</w:t>
      </w:r>
      <w:r>
        <w:rPr>
          <w:rFonts w:hint="eastAsia" w:ascii="黑体" w:hAnsi="黑体" w:eastAsia="黑体"/>
          <w:sz w:val="44"/>
          <w:szCs w:val="44"/>
          <w:shd w:val="clear" w:color="auto" w:fill="FFFFFF"/>
        </w:rPr>
        <w:t>年度中国农工民主党怀化市委员会</w:t>
      </w:r>
    </w:p>
    <w:p w14:paraId="67096102">
      <w:pPr>
        <w:jc w:val="center"/>
        <w:rPr>
          <w:rFonts w:ascii="黑体" w:hAnsi="黑体" w:eastAsia="黑体"/>
          <w:sz w:val="44"/>
          <w:szCs w:val="44"/>
          <w:shd w:val="clear" w:color="auto" w:fill="FFFFFF"/>
        </w:rPr>
      </w:pPr>
      <w:r>
        <w:rPr>
          <w:rFonts w:hint="eastAsia" w:ascii="黑体" w:hAnsi="黑体" w:eastAsia="黑体"/>
          <w:sz w:val="44"/>
          <w:szCs w:val="44"/>
          <w:shd w:val="clear" w:color="auto" w:fill="FFFFFF"/>
        </w:rPr>
        <w:t>整体支出绩效自评报告</w:t>
      </w:r>
    </w:p>
    <w:p w14:paraId="53844A22">
      <w:pPr>
        <w:rPr>
          <w:shd w:val="clear" w:color="auto" w:fill="FFFFFF"/>
        </w:rPr>
      </w:pPr>
    </w:p>
    <w:p w14:paraId="1DBD2EAD">
      <w:pPr>
        <w:rPr>
          <w:rFonts w:ascii="方正黑体_GBK" w:hAnsi="方正黑体_GBK" w:eastAsia="方正黑体_GBK" w:cs="方正黑体_GBK"/>
          <w:b/>
          <w:bCs/>
          <w:sz w:val="32"/>
          <w:szCs w:val="32"/>
        </w:rPr>
      </w:pPr>
    </w:p>
    <w:p w14:paraId="793A8669">
      <w:pPr>
        <w:rPr>
          <w:rFonts w:ascii="方正黑体_GBK" w:hAnsi="方正黑体_GBK" w:eastAsia="方正黑体_GBK" w:cs="方正黑体_GBK"/>
          <w:b/>
          <w:bCs/>
          <w:sz w:val="32"/>
          <w:szCs w:val="32"/>
        </w:rPr>
      </w:pPr>
    </w:p>
    <w:p w14:paraId="3E742AD5">
      <w:pPr>
        <w:rPr>
          <w:rFonts w:ascii="方正黑体_GBK" w:hAnsi="方正黑体_GBK" w:eastAsia="方正黑体_GBK" w:cs="方正黑体_GBK"/>
          <w:b/>
          <w:bCs/>
          <w:sz w:val="32"/>
          <w:szCs w:val="32"/>
        </w:rPr>
      </w:pPr>
    </w:p>
    <w:p w14:paraId="2C9589F4">
      <w:pPr>
        <w:rPr>
          <w:rFonts w:ascii="方正黑体_GBK" w:hAnsi="方正黑体_GBK" w:eastAsia="方正黑体_GBK" w:cs="方正黑体_GBK"/>
          <w:b/>
          <w:bCs/>
          <w:sz w:val="32"/>
          <w:szCs w:val="32"/>
        </w:rPr>
      </w:pPr>
    </w:p>
    <w:p w14:paraId="23EB00C6">
      <w:pPr>
        <w:rPr>
          <w:rFonts w:ascii="方正黑体_GBK" w:hAnsi="方正黑体_GBK" w:eastAsia="方正黑体_GBK" w:cs="方正黑体_GBK"/>
          <w:b/>
          <w:bCs/>
          <w:sz w:val="32"/>
          <w:szCs w:val="32"/>
        </w:rPr>
      </w:pPr>
    </w:p>
    <w:p w14:paraId="421E950C">
      <w:pPr>
        <w:rPr>
          <w:rFonts w:ascii="方正黑体_GBK" w:hAnsi="方正黑体_GBK" w:eastAsia="方正黑体_GBK" w:cs="方正黑体_GBK"/>
          <w:b/>
          <w:bCs/>
          <w:sz w:val="32"/>
          <w:szCs w:val="32"/>
        </w:rPr>
      </w:pPr>
    </w:p>
    <w:p w14:paraId="6AF9FD20">
      <w:pPr>
        <w:rPr>
          <w:rFonts w:ascii="方正黑体_GBK" w:hAnsi="方正黑体_GBK" w:eastAsia="方正黑体_GBK" w:cs="方正黑体_GBK"/>
          <w:b/>
          <w:bCs/>
          <w:sz w:val="32"/>
          <w:szCs w:val="32"/>
        </w:rPr>
      </w:pPr>
    </w:p>
    <w:p w14:paraId="43EADA8E">
      <w:pPr>
        <w:rPr>
          <w:rFonts w:ascii="方正黑体_GBK" w:hAnsi="方正黑体_GBK" w:eastAsia="方正黑体_GBK" w:cs="方正黑体_GBK"/>
          <w:b/>
          <w:bCs/>
          <w:sz w:val="32"/>
          <w:szCs w:val="32"/>
        </w:rPr>
      </w:pPr>
    </w:p>
    <w:p w14:paraId="0A5A900F">
      <w:pPr>
        <w:rPr>
          <w:rFonts w:ascii="方正黑体_GBK" w:hAnsi="方正黑体_GBK" w:eastAsia="方正黑体_GBK" w:cs="方正黑体_GBK"/>
          <w:b/>
          <w:bCs/>
          <w:sz w:val="32"/>
          <w:szCs w:val="32"/>
        </w:rPr>
      </w:pPr>
    </w:p>
    <w:p w14:paraId="10C81771">
      <w:pPr>
        <w:rPr>
          <w:rFonts w:ascii="方正黑体_GBK" w:hAnsi="方正黑体_GBK" w:eastAsia="方正黑体_GBK" w:cs="方正黑体_GBK"/>
          <w:b/>
          <w:bCs/>
          <w:sz w:val="32"/>
          <w:szCs w:val="32"/>
        </w:rPr>
      </w:pPr>
    </w:p>
    <w:p w14:paraId="5B515186">
      <w:pPr>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7FABAF80">
      <w:pPr>
        <w:rPr>
          <w:rFonts w:ascii="方正黑体_GBK" w:hAnsi="方正黑体_GBK" w:eastAsia="方正黑体_GBK" w:cs="方正黑体_GBK"/>
          <w:b/>
          <w:bCs/>
          <w:sz w:val="32"/>
          <w:szCs w:val="32"/>
        </w:rPr>
      </w:pPr>
    </w:p>
    <w:p w14:paraId="051F3433">
      <w:pPr>
        <w:rPr>
          <w:rFonts w:cs="方正黑体_GBK" w:asciiTheme="majorEastAsia" w:hAnsiTheme="majorEastAsia" w:eastAsiaTheme="majorEastAsia"/>
          <w:bCs/>
          <w:sz w:val="32"/>
          <w:szCs w:val="32"/>
        </w:rPr>
      </w:pPr>
      <w:r>
        <w:rPr>
          <w:rFonts w:hint="eastAsia" w:ascii="方正黑体_GBK" w:hAnsi="方正黑体_GBK" w:eastAsia="方正黑体_GBK" w:cs="方正黑体_GBK"/>
          <w:b/>
          <w:bCs/>
          <w:sz w:val="32"/>
          <w:szCs w:val="32"/>
        </w:rPr>
        <w:t xml:space="preserve">      </w:t>
      </w:r>
      <w:r>
        <w:rPr>
          <w:rFonts w:hint="eastAsia" w:cs="方正黑体_GBK" w:asciiTheme="majorEastAsia" w:hAnsiTheme="majorEastAsia" w:eastAsiaTheme="majorEastAsia"/>
          <w:b/>
          <w:bCs/>
          <w:sz w:val="32"/>
          <w:szCs w:val="32"/>
        </w:rPr>
        <w:t>单位名称（盖章）：中国农工民主党怀化市委员会</w:t>
      </w:r>
    </w:p>
    <w:p w14:paraId="2B77E8C9">
      <w:pPr>
        <w:rPr>
          <w:rFonts w:ascii="方正黑体_GBK" w:hAnsi="方正黑体_GBK" w:eastAsia="方正黑体_GBK" w:cs="方正黑体_GBK"/>
          <w:b/>
          <w:bCs/>
          <w:sz w:val="32"/>
          <w:szCs w:val="32"/>
        </w:rPr>
      </w:pPr>
    </w:p>
    <w:p w14:paraId="47E2363A">
      <w:pPr>
        <w:rPr>
          <w:rFonts w:ascii="方正黑体_GBK" w:hAnsi="方正黑体_GBK" w:eastAsia="方正黑体_GBK" w:cs="方正黑体_GBK"/>
          <w:b/>
          <w:bCs/>
          <w:sz w:val="32"/>
          <w:szCs w:val="32"/>
        </w:rPr>
      </w:pPr>
    </w:p>
    <w:p w14:paraId="0DB1763D">
      <w:pPr>
        <w:rPr>
          <w:rFonts w:ascii="方正黑体_GBK" w:hAnsi="方正黑体_GBK" w:eastAsia="方正黑体_GBK" w:cs="方正黑体_GBK"/>
          <w:b/>
          <w:bCs/>
          <w:sz w:val="32"/>
          <w:szCs w:val="32"/>
        </w:rPr>
      </w:pPr>
    </w:p>
    <w:p w14:paraId="639C0908">
      <w:pPr>
        <w:spacing w:line="600" w:lineRule="exact"/>
        <w:ind w:firstLine="640" w:firstLineChars="200"/>
        <w:rPr>
          <w:rFonts w:ascii="黑体" w:hAnsi="黑体" w:eastAsia="黑体" w:cs="方正黑体_GBK"/>
          <w:bCs/>
          <w:sz w:val="32"/>
          <w:szCs w:val="32"/>
        </w:rPr>
      </w:pPr>
      <w:r>
        <w:rPr>
          <w:rFonts w:ascii="黑体" w:hAnsi="黑体" w:eastAsia="黑体" w:cs="方正黑体_GBK"/>
          <w:bCs/>
          <w:sz w:val="32"/>
          <w:szCs w:val="32"/>
        </w:rPr>
        <w:t>一、部门概况</w:t>
      </w:r>
    </w:p>
    <w:p w14:paraId="0BDC0F60">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（一）部门（单位）基本情况。</w:t>
      </w:r>
    </w:p>
    <w:p w14:paraId="2C03B8FB">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w:t>
      </w:r>
      <w:r>
        <w:rPr>
          <w:rFonts w:ascii="Times New Roman Regular" w:hAnsi="Times New Roman Regular" w:eastAsia="仿宋_GB2312" w:cs="Times New Roman Regular"/>
          <w:sz w:val="32"/>
          <w:szCs w:val="32"/>
        </w:rPr>
        <w:t>机构设置情况</w:t>
      </w:r>
    </w:p>
    <w:p w14:paraId="0686452D">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中国农工民主党怀化市委员会作为一级部门预算单位，内设科室：办公室、参政议政宣传科。</w:t>
      </w:r>
    </w:p>
    <w:p w14:paraId="60E43F4D">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w:t>
      </w:r>
      <w:r>
        <w:rPr>
          <w:rFonts w:ascii="Times New Roman Regular" w:hAnsi="Times New Roman Regular" w:eastAsia="仿宋_GB2312" w:cs="Times New Roman Regular"/>
          <w:sz w:val="32"/>
          <w:szCs w:val="32"/>
        </w:rPr>
        <w:t>人员编制情况</w:t>
      </w:r>
    </w:p>
    <w:p w14:paraId="72BF7E2D">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截</w:t>
      </w:r>
      <w:r>
        <w:rPr>
          <w:rFonts w:hint="eastAsia" w:ascii="Times New Roman Regular" w:hAnsi="Times New Roman Regular" w:eastAsia="仿宋_GB2312" w:cs="Times New Roman Regular"/>
          <w:sz w:val="32"/>
          <w:szCs w:val="32"/>
          <w:lang w:eastAsia="zh-CN"/>
        </w:rPr>
        <w:t>至</w:t>
      </w:r>
      <w:r>
        <w:rPr>
          <w:rFonts w:hint="eastAsia" w:ascii="Times New Roman Regular" w:hAnsi="Times New Roman Regular" w:eastAsia="仿宋_GB2312" w:cs="Times New Roman Regular"/>
          <w:sz w:val="32"/>
          <w:szCs w:val="32"/>
        </w:rPr>
        <w:t>202</w:t>
      </w:r>
      <w:r>
        <w:rPr>
          <w:rFonts w:ascii="Times New Roman Regular" w:hAnsi="Times New Roman Regular" w:eastAsia="仿宋_GB2312" w:cs="Times New Roman Regular"/>
          <w:sz w:val="32"/>
          <w:szCs w:val="32"/>
        </w:rPr>
        <w:t>5</w:t>
      </w:r>
      <w:r>
        <w:rPr>
          <w:rFonts w:hint="eastAsia" w:ascii="Times New Roman Regular" w:hAnsi="Times New Roman Regular" w:eastAsia="仿宋_GB2312" w:cs="Times New Roman Regular"/>
          <w:sz w:val="32"/>
          <w:szCs w:val="32"/>
        </w:rPr>
        <w:t>年12月31日，我单位人员编制数3名，实有在职人员3人。</w:t>
      </w:r>
    </w:p>
    <w:p w14:paraId="711E45C5">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w:t>
      </w:r>
      <w:r>
        <w:rPr>
          <w:rFonts w:ascii="Times New Roman Regular" w:hAnsi="Times New Roman Regular" w:eastAsia="仿宋_GB2312" w:cs="Times New Roman Regular"/>
          <w:sz w:val="32"/>
          <w:szCs w:val="32"/>
        </w:rPr>
        <w:t>主要职能职责</w:t>
      </w:r>
    </w:p>
    <w:p w14:paraId="0555B408">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中国农工民主党是以医药卫生、人口资源和生态环境以及相关的科学技术、教育领域高、中级知识分子为主，具有政治联盟特点的中国特色社会主义参政党，是接受中国共产党领导、同中国共产党通力合作的亲密友党。农工党怀化市委会主要履行参政议政、民主监督、参加中国共产党领导的政治协商三大基本职能。</w:t>
      </w:r>
    </w:p>
    <w:p w14:paraId="5B5F0AD0">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w:t>
      </w:r>
      <w:r>
        <w:rPr>
          <w:rFonts w:ascii="Times New Roman Regular" w:hAnsi="Times New Roman Regular" w:eastAsia="仿宋_GB2312" w:cs="Times New Roman Regular"/>
          <w:sz w:val="32"/>
          <w:szCs w:val="32"/>
        </w:rPr>
        <w:t>绩效目标设定情况</w:t>
      </w:r>
    </w:p>
    <w:p w14:paraId="73800529">
      <w:pPr>
        <w:pStyle w:val="8"/>
        <w:ind w:firstLine="640"/>
        <w:rPr>
          <w:rFonts w:eastAsia="仿宋"/>
          <w:sz w:val="32"/>
          <w:szCs w:val="32"/>
        </w:rPr>
      </w:pPr>
      <w:r>
        <w:rPr>
          <w:rFonts w:hint="eastAsia" w:eastAsia="仿宋"/>
          <w:sz w:val="32"/>
          <w:szCs w:val="32"/>
        </w:rPr>
        <w:t>坚持以习近平新时代中国特色社会主义思想为指导，深入学习贯彻</w:t>
      </w:r>
      <w:r>
        <w:rPr>
          <w:rFonts w:hint="eastAsia" w:eastAsia="仿宋"/>
          <w:sz w:val="32"/>
          <w:szCs w:val="32"/>
          <w:lang w:eastAsia="zh-CN"/>
        </w:rPr>
        <w:t>党的</w:t>
      </w:r>
      <w:r>
        <w:rPr>
          <w:rFonts w:hint="eastAsia" w:eastAsia="仿宋"/>
          <w:sz w:val="32"/>
          <w:szCs w:val="32"/>
        </w:rPr>
        <w:t>二十大和二十届历次全会精神，深入开展“学规定、强作风、</w:t>
      </w:r>
      <w:r>
        <w:rPr>
          <w:rFonts w:hint="eastAsia" w:eastAsia="仿宋" w:cs="微软雅黑"/>
          <w:sz w:val="32"/>
          <w:szCs w:val="32"/>
        </w:rPr>
        <w:t>树</w:t>
      </w:r>
      <w:r>
        <w:rPr>
          <w:rFonts w:hint="eastAsia" w:eastAsia="仿宋" w:cs="___WRD_EMBED_SUB_39"/>
          <w:sz w:val="32"/>
          <w:szCs w:val="32"/>
        </w:rPr>
        <w:t>形象”主题教育，</w:t>
      </w:r>
      <w:r>
        <w:rPr>
          <w:rFonts w:hint="eastAsia" w:eastAsia="仿宋"/>
          <w:sz w:val="32"/>
          <w:szCs w:val="32"/>
        </w:rPr>
        <w:t>紧紧锚定“三高四新”美好蓝图，深入实施“五新四城”战略, 团结和带领广大农工党党员，不断加强自身建设，扎实履行参政党职能，各项工作取得一定成效。</w:t>
      </w:r>
    </w:p>
    <w:p w14:paraId="353FAC27">
      <w:pPr>
        <w:pStyle w:val="8"/>
        <w:ind w:firstLine="640"/>
        <w:rPr>
          <w:rFonts w:eastAsia="仿宋"/>
          <w:sz w:val="32"/>
          <w:szCs w:val="32"/>
        </w:rPr>
      </w:pPr>
      <w:r>
        <w:rPr>
          <w:rFonts w:hint="eastAsia" w:eastAsia="仿宋"/>
          <w:sz w:val="32"/>
          <w:szCs w:val="32"/>
        </w:rPr>
        <w:t>目标1：强化政治</w:t>
      </w:r>
      <w:r>
        <w:rPr>
          <w:rFonts w:eastAsia="仿宋"/>
          <w:sz w:val="32"/>
          <w:szCs w:val="32"/>
        </w:rPr>
        <w:t>引领，广</w:t>
      </w:r>
      <w:r>
        <w:rPr>
          <w:rFonts w:hint="eastAsia" w:eastAsia="仿宋" w:cs="微软雅黑"/>
          <w:sz w:val="32"/>
          <w:szCs w:val="32"/>
        </w:rPr>
        <w:t>泛</w:t>
      </w:r>
      <w:r>
        <w:rPr>
          <w:rFonts w:hint="eastAsia" w:eastAsia="仿宋" w:cs="___WRD_EMBED_SUB_39"/>
          <w:sz w:val="32"/>
          <w:szCs w:val="32"/>
        </w:rPr>
        <w:t>凝聚思想共识；</w:t>
      </w:r>
    </w:p>
    <w:p w14:paraId="3968BA46">
      <w:pPr>
        <w:pStyle w:val="8"/>
        <w:ind w:firstLine="640"/>
        <w:rPr>
          <w:rFonts w:eastAsia="仿宋"/>
          <w:sz w:val="32"/>
          <w:szCs w:val="32"/>
        </w:rPr>
      </w:pPr>
      <w:r>
        <w:rPr>
          <w:rFonts w:hint="eastAsia" w:eastAsia="仿宋"/>
          <w:sz w:val="32"/>
          <w:szCs w:val="32"/>
        </w:rPr>
        <w:t>目标2：服务中心大局，切实</w:t>
      </w:r>
      <w:r>
        <w:rPr>
          <w:rFonts w:eastAsia="仿宋"/>
          <w:sz w:val="32"/>
          <w:szCs w:val="32"/>
        </w:rPr>
        <w:t>提</w:t>
      </w:r>
      <w:r>
        <w:rPr>
          <w:rFonts w:hint="eastAsia" w:eastAsia="仿宋"/>
          <w:sz w:val="32"/>
          <w:szCs w:val="32"/>
        </w:rPr>
        <w:t>升</w:t>
      </w:r>
      <w:r>
        <w:rPr>
          <w:rFonts w:eastAsia="仿宋"/>
          <w:sz w:val="32"/>
          <w:szCs w:val="32"/>
        </w:rPr>
        <w:t>履职效能</w:t>
      </w:r>
      <w:r>
        <w:rPr>
          <w:rFonts w:hint="eastAsia" w:eastAsia="仿宋"/>
          <w:sz w:val="32"/>
          <w:szCs w:val="32"/>
        </w:rPr>
        <w:t>；</w:t>
      </w:r>
    </w:p>
    <w:p w14:paraId="5CCA8C46">
      <w:pPr>
        <w:pStyle w:val="8"/>
        <w:ind w:firstLine="640"/>
        <w:rPr>
          <w:rFonts w:eastAsia="仿宋"/>
          <w:sz w:val="32"/>
          <w:szCs w:val="32"/>
        </w:rPr>
      </w:pPr>
      <w:r>
        <w:rPr>
          <w:rFonts w:hint="eastAsia" w:eastAsia="仿宋"/>
          <w:sz w:val="32"/>
          <w:szCs w:val="32"/>
        </w:rPr>
        <w:t>目标3：</w:t>
      </w:r>
      <w:bookmarkStart w:id="0" w:name="OLE_LINK5"/>
      <w:bookmarkStart w:id="1" w:name="OLE_LINK6"/>
      <w:r>
        <w:rPr>
          <w:rFonts w:hint="eastAsia" w:eastAsia="仿宋"/>
          <w:sz w:val="32"/>
          <w:szCs w:val="32"/>
        </w:rPr>
        <w:t>坚持</w:t>
      </w:r>
      <w:r>
        <w:rPr>
          <w:rFonts w:eastAsia="仿宋"/>
          <w:sz w:val="32"/>
          <w:szCs w:val="32"/>
        </w:rPr>
        <w:t>固本强基，自身建设不断加强</w:t>
      </w:r>
      <w:bookmarkEnd w:id="0"/>
      <w:bookmarkEnd w:id="1"/>
      <w:r>
        <w:rPr>
          <w:rFonts w:hint="eastAsia" w:eastAsia="仿宋"/>
          <w:sz w:val="32"/>
          <w:szCs w:val="32"/>
        </w:rPr>
        <w:t>；</w:t>
      </w:r>
    </w:p>
    <w:p w14:paraId="6C75F23B">
      <w:pPr>
        <w:pStyle w:val="9"/>
        <w:ind w:firstLine="640"/>
        <w:rPr>
          <w:rFonts w:ascii="Times New Roman Regular" w:hAnsi="Times New Roman Regular"/>
        </w:rPr>
      </w:pPr>
      <w:r>
        <w:rPr>
          <w:rFonts w:hint="eastAsia"/>
          <w:sz w:val="32"/>
          <w:szCs w:val="32"/>
        </w:rPr>
        <w:t>目标4：</w:t>
      </w:r>
      <w:r>
        <w:rPr>
          <w:sz w:val="32"/>
          <w:szCs w:val="32"/>
        </w:rPr>
        <w:t>紧</w:t>
      </w:r>
      <w:r>
        <w:rPr>
          <w:rFonts w:hint="eastAsia" w:cs="微软雅黑"/>
          <w:sz w:val="32"/>
          <w:szCs w:val="32"/>
        </w:rPr>
        <w:t>扣</w:t>
      </w:r>
      <w:r>
        <w:rPr>
          <w:rFonts w:hint="eastAsia" w:cs="___WRD_EMBED_SUB_40"/>
          <w:sz w:val="32"/>
          <w:szCs w:val="32"/>
        </w:rPr>
        <w:t>学用贯通</w:t>
      </w:r>
      <w:r>
        <w:rPr>
          <w:sz w:val="32"/>
          <w:szCs w:val="32"/>
        </w:rPr>
        <w:t>，</w:t>
      </w:r>
      <w:r>
        <w:rPr>
          <w:rFonts w:hint="eastAsia"/>
          <w:sz w:val="32"/>
          <w:szCs w:val="32"/>
        </w:rPr>
        <w:t>扎实开展</w:t>
      </w:r>
      <w:r>
        <w:rPr>
          <w:sz w:val="32"/>
          <w:szCs w:val="32"/>
        </w:rPr>
        <w:t>主题教育</w:t>
      </w:r>
      <w:r>
        <w:rPr>
          <w:rFonts w:hint="eastAsia"/>
          <w:sz w:val="32"/>
          <w:szCs w:val="32"/>
        </w:rPr>
        <w:t>。</w:t>
      </w:r>
    </w:p>
    <w:p w14:paraId="02CE9ADD">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（二）部门（单位）整体支出规模、使用方向和主要内容、涉及范围等。</w:t>
      </w:r>
    </w:p>
    <w:p w14:paraId="50D31916">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中国农工民主党怀化市委员会</w:t>
      </w:r>
      <w:r>
        <w:rPr>
          <w:rFonts w:hint="eastAsia" w:ascii="Calibri" w:hAnsi="Calibri" w:eastAsia="仿宋_GB2312" w:cs="Calibri"/>
          <w:sz w:val="32"/>
          <w:szCs w:val="32"/>
        </w:rPr>
        <w:t>2</w:t>
      </w:r>
      <w:r>
        <w:rPr>
          <w:rFonts w:ascii="Calibri" w:hAnsi="Calibri" w:eastAsia="仿宋_GB2312" w:cs="Calibri"/>
          <w:sz w:val="32"/>
          <w:szCs w:val="32"/>
        </w:rPr>
        <w:t>025</w:t>
      </w:r>
      <w:r>
        <w:rPr>
          <w:rFonts w:hint="eastAsia" w:ascii="Times New Roman Regular" w:hAnsi="Times New Roman Regular" w:eastAsia="仿宋_GB2312" w:cs="Times New Roman Regular"/>
          <w:sz w:val="32"/>
          <w:szCs w:val="32"/>
        </w:rPr>
        <w:t>年度总收入</w:t>
      </w:r>
      <w:r>
        <w:rPr>
          <w:rFonts w:ascii="Times New Roman Regular" w:hAnsi="Times New Roman Regular" w:eastAsia="仿宋_GB2312" w:cs="Times New Roman Regular"/>
          <w:sz w:val="32"/>
          <w:szCs w:val="32"/>
        </w:rPr>
        <w:t>100.45</w:t>
      </w:r>
      <w:r>
        <w:rPr>
          <w:rFonts w:hint="eastAsia" w:ascii="Times New Roman Regular" w:hAnsi="Times New Roman Regular" w:eastAsia="仿宋_GB2312" w:cs="Times New Roman Regular"/>
          <w:sz w:val="32"/>
          <w:szCs w:val="32"/>
        </w:rPr>
        <w:t>万元，一般公共预算财政拨款收入</w:t>
      </w:r>
      <w:r>
        <w:rPr>
          <w:rFonts w:ascii="Times New Roman Regular" w:hAnsi="Times New Roman Regular" w:eastAsia="仿宋_GB2312" w:cs="Times New Roman Regular"/>
          <w:sz w:val="32"/>
          <w:szCs w:val="32"/>
        </w:rPr>
        <w:t>100.45</w:t>
      </w:r>
      <w:r>
        <w:rPr>
          <w:rFonts w:hint="eastAsia" w:ascii="Times New Roman Regular" w:hAnsi="Times New Roman Regular" w:eastAsia="仿宋_GB2312" w:cs="Times New Roman Regular"/>
          <w:sz w:val="32"/>
          <w:szCs w:val="32"/>
        </w:rPr>
        <w:t>万元，占比100%。中国农工民主党怀化市委员会202</w:t>
      </w:r>
      <w:r>
        <w:rPr>
          <w:rFonts w:ascii="Times New Roman Regular" w:hAnsi="Times New Roman Regular" w:eastAsia="仿宋_GB2312" w:cs="Times New Roman Regular"/>
          <w:sz w:val="32"/>
          <w:szCs w:val="32"/>
        </w:rPr>
        <w:t>5</w:t>
      </w:r>
      <w:r>
        <w:rPr>
          <w:rFonts w:hint="eastAsia" w:ascii="Times New Roman Regular" w:hAnsi="Times New Roman Regular" w:eastAsia="仿宋_GB2312" w:cs="Times New Roman Regular"/>
          <w:sz w:val="32"/>
          <w:szCs w:val="32"/>
        </w:rPr>
        <w:t>年度总支出</w:t>
      </w:r>
      <w:r>
        <w:rPr>
          <w:rFonts w:ascii="Times New Roman Regular" w:hAnsi="Times New Roman Regular" w:eastAsia="仿宋_GB2312" w:cs="Times New Roman Regular"/>
          <w:sz w:val="32"/>
          <w:szCs w:val="32"/>
        </w:rPr>
        <w:t>100.45</w:t>
      </w:r>
      <w:r>
        <w:rPr>
          <w:rFonts w:hint="eastAsia" w:ascii="Times New Roman Regular" w:hAnsi="Times New Roman Regular" w:eastAsia="仿宋_GB2312" w:cs="Times New Roman Regular"/>
          <w:sz w:val="32"/>
          <w:szCs w:val="32"/>
        </w:rPr>
        <w:t>万元，其中基本支出</w:t>
      </w:r>
      <w:r>
        <w:rPr>
          <w:rFonts w:ascii="Times New Roman Regular" w:hAnsi="Times New Roman Regular" w:eastAsia="仿宋_GB2312" w:cs="Times New Roman Regular"/>
          <w:sz w:val="32"/>
          <w:szCs w:val="32"/>
        </w:rPr>
        <w:t>61.66</w:t>
      </w:r>
      <w:r>
        <w:rPr>
          <w:rFonts w:hint="eastAsia" w:ascii="Times New Roman Regular" w:hAnsi="Times New Roman Regular" w:eastAsia="仿宋_GB2312" w:cs="Times New Roman Regular"/>
          <w:sz w:val="32"/>
          <w:szCs w:val="32"/>
        </w:rPr>
        <w:t>万元，项目支出</w:t>
      </w:r>
      <w:r>
        <w:rPr>
          <w:rFonts w:ascii="Times New Roman Regular" w:hAnsi="Times New Roman Regular" w:eastAsia="仿宋_GB2312" w:cs="Times New Roman Regular"/>
          <w:sz w:val="32"/>
          <w:szCs w:val="32"/>
        </w:rPr>
        <w:t>38.79</w:t>
      </w:r>
      <w:r>
        <w:rPr>
          <w:rFonts w:hint="eastAsia" w:ascii="Times New Roman Regular" w:hAnsi="Times New Roman Regular" w:eastAsia="仿宋_GB2312" w:cs="Times New Roman Regular"/>
          <w:sz w:val="32"/>
          <w:szCs w:val="32"/>
        </w:rPr>
        <w:t>万元。</w:t>
      </w:r>
    </w:p>
    <w:p w14:paraId="0AC993AC">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部门整体支出主要使用方向如下：</w:t>
      </w:r>
    </w:p>
    <w:p w14:paraId="2344C7C4">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工资福利支出</w:t>
      </w:r>
      <w:r>
        <w:rPr>
          <w:rFonts w:ascii="Times New Roman Regular" w:hAnsi="Times New Roman Regular" w:eastAsia="仿宋_GB2312" w:cs="Times New Roman Regular"/>
          <w:sz w:val="32"/>
          <w:szCs w:val="32"/>
        </w:rPr>
        <w:t>53.44</w:t>
      </w:r>
      <w:r>
        <w:rPr>
          <w:rFonts w:hint="eastAsia" w:ascii="Times New Roman Regular" w:hAnsi="Times New Roman Regular" w:eastAsia="仿宋_GB2312" w:cs="Times New Roman Regular"/>
          <w:sz w:val="32"/>
          <w:szCs w:val="32"/>
        </w:rPr>
        <w:t>万元，主要用于基本工资、津贴补贴、奖金、伙食补助费、绩效工资、机关事业单位基本养老保险缴费、职工基本医疗保险缴费、其他社会保障缴费、住房公积金等支出。</w:t>
      </w:r>
    </w:p>
    <w:p w14:paraId="5BBCB844">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商品和服务支出</w:t>
      </w:r>
      <w:r>
        <w:rPr>
          <w:rFonts w:ascii="Times New Roman Regular" w:hAnsi="Times New Roman Regular" w:eastAsia="仿宋_GB2312" w:cs="Times New Roman Regular"/>
          <w:sz w:val="32"/>
          <w:szCs w:val="32"/>
        </w:rPr>
        <w:t>42.53</w:t>
      </w:r>
      <w:r>
        <w:rPr>
          <w:rFonts w:hint="eastAsia" w:ascii="Times New Roman Regular" w:hAnsi="Times New Roman Regular" w:eastAsia="仿宋_GB2312" w:cs="Times New Roman Regular"/>
          <w:sz w:val="32"/>
          <w:szCs w:val="32"/>
        </w:rPr>
        <w:t>万元，主要用于办公费、印刷费、邮电费、差旅费、会议费、培训费、公务接待费、劳务费、委托业务费、工会经费、福利费、其他交通费用、其他商品和服务支出等支出。</w:t>
      </w:r>
    </w:p>
    <w:p w14:paraId="5DFB44F2">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对个人和家庭的补助</w:t>
      </w:r>
      <w:r>
        <w:rPr>
          <w:rFonts w:ascii="Times New Roman Regular" w:hAnsi="Times New Roman Regular" w:eastAsia="仿宋_GB2312" w:cs="Times New Roman Regular"/>
          <w:sz w:val="32"/>
          <w:szCs w:val="32"/>
        </w:rPr>
        <w:t>4.20</w:t>
      </w:r>
      <w:r>
        <w:rPr>
          <w:rFonts w:hint="eastAsia" w:ascii="Times New Roman Regular" w:hAnsi="Times New Roman Regular" w:eastAsia="仿宋_GB2312" w:cs="Times New Roman Regular"/>
          <w:sz w:val="32"/>
          <w:szCs w:val="32"/>
        </w:rPr>
        <w:t>万元，主要用于生活补助、奖励金等支出。</w:t>
      </w:r>
    </w:p>
    <w:p w14:paraId="1A8CC038">
      <w:pPr>
        <w:spacing w:line="600" w:lineRule="exact"/>
        <w:ind w:firstLine="640" w:firstLineChars="200"/>
        <w:rPr>
          <w:rFonts w:ascii="黑体" w:hAnsi="黑体" w:eastAsia="黑体" w:cs="方正黑体_GBK"/>
          <w:bCs/>
          <w:sz w:val="32"/>
          <w:szCs w:val="32"/>
        </w:rPr>
      </w:pPr>
      <w:r>
        <w:rPr>
          <w:rFonts w:ascii="黑体" w:hAnsi="黑体" w:eastAsia="黑体" w:cs="方正黑体_GBK"/>
          <w:bCs/>
          <w:sz w:val="32"/>
          <w:szCs w:val="32"/>
        </w:rPr>
        <w:t>二、一般公共预算支出情况</w:t>
      </w:r>
    </w:p>
    <w:p w14:paraId="1E6C7D6A">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（一）基本支出</w:t>
      </w:r>
    </w:p>
    <w:p w14:paraId="1A30DC3C">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基本支出主要用于保障机构正常运转、完成日常工作任务所必需的支出。基本支出总支出</w:t>
      </w:r>
      <w:r>
        <w:rPr>
          <w:rFonts w:ascii="Times New Roman Regular" w:hAnsi="Times New Roman Regular" w:eastAsia="仿宋_GB2312" w:cs="Times New Roman Regular"/>
          <w:sz w:val="32"/>
          <w:szCs w:val="32"/>
        </w:rPr>
        <w:t>61.66</w:t>
      </w:r>
      <w:r>
        <w:rPr>
          <w:rFonts w:hint="eastAsia" w:ascii="Times New Roman Regular" w:hAnsi="Times New Roman Regular" w:eastAsia="仿宋_GB2312" w:cs="Times New Roman Regular"/>
          <w:sz w:val="32"/>
          <w:szCs w:val="32"/>
        </w:rPr>
        <w:t>万元，主要包括：工资福利支出</w:t>
      </w:r>
      <w:r>
        <w:rPr>
          <w:rFonts w:ascii="Times New Roman Regular" w:hAnsi="Times New Roman Regular" w:eastAsia="仿宋_GB2312" w:cs="Times New Roman Regular"/>
          <w:sz w:val="32"/>
          <w:szCs w:val="32"/>
        </w:rPr>
        <w:t>52.24</w:t>
      </w:r>
      <w:r>
        <w:rPr>
          <w:rFonts w:hint="eastAsia" w:ascii="Times New Roman Regular" w:hAnsi="Times New Roman Regular" w:eastAsia="仿宋_GB2312" w:cs="Times New Roman Regular"/>
          <w:sz w:val="32"/>
          <w:szCs w:val="32"/>
        </w:rPr>
        <w:t>万元、商品和服务支出</w:t>
      </w:r>
      <w:r>
        <w:rPr>
          <w:rFonts w:ascii="Times New Roman Regular" w:hAnsi="Times New Roman Regular" w:eastAsia="仿宋_GB2312" w:cs="Times New Roman Regular"/>
          <w:sz w:val="32"/>
          <w:szCs w:val="32"/>
        </w:rPr>
        <w:t>5.92</w:t>
      </w:r>
      <w:r>
        <w:rPr>
          <w:rFonts w:hint="eastAsia" w:ascii="Times New Roman Regular" w:hAnsi="Times New Roman Regular" w:eastAsia="仿宋_GB2312" w:cs="Times New Roman Regular"/>
          <w:sz w:val="32"/>
          <w:szCs w:val="32"/>
        </w:rPr>
        <w:t>万元、对个人和家庭的补助</w:t>
      </w:r>
      <w:r>
        <w:rPr>
          <w:rFonts w:ascii="Times New Roman Regular" w:hAnsi="Times New Roman Regular" w:eastAsia="仿宋_GB2312" w:cs="Times New Roman Regular"/>
          <w:sz w:val="32"/>
          <w:szCs w:val="32"/>
        </w:rPr>
        <w:t>3.5</w:t>
      </w:r>
      <w:r>
        <w:rPr>
          <w:rFonts w:hint="eastAsia" w:ascii="Times New Roman Regular" w:hAnsi="Times New Roman Regular" w:eastAsia="仿宋_GB2312" w:cs="Times New Roman Regular"/>
          <w:sz w:val="32"/>
          <w:szCs w:val="32"/>
        </w:rPr>
        <w:t>万元。较上年相比增加6.</w:t>
      </w:r>
      <w:r>
        <w:rPr>
          <w:rFonts w:ascii="Times New Roman Regular" w:hAnsi="Times New Roman Regular" w:eastAsia="仿宋_GB2312" w:cs="Times New Roman Regular"/>
          <w:sz w:val="32"/>
          <w:szCs w:val="32"/>
        </w:rPr>
        <w:t>44</w:t>
      </w:r>
      <w:r>
        <w:rPr>
          <w:rFonts w:hint="eastAsia" w:ascii="Times New Roman Regular" w:hAnsi="Times New Roman Regular" w:eastAsia="仿宋_GB2312" w:cs="Times New Roman Regular"/>
          <w:sz w:val="32"/>
          <w:szCs w:val="32"/>
        </w:rPr>
        <w:t>万元，增长1</w:t>
      </w:r>
      <w:r>
        <w:rPr>
          <w:rFonts w:ascii="Times New Roman Regular" w:hAnsi="Times New Roman Regular" w:eastAsia="仿宋_GB2312" w:cs="Times New Roman Regular"/>
          <w:sz w:val="32"/>
          <w:szCs w:val="32"/>
        </w:rPr>
        <w:t>1.66</w:t>
      </w:r>
      <w:r>
        <w:rPr>
          <w:rFonts w:hint="eastAsia" w:ascii="Times New Roman Regular" w:hAnsi="Times New Roman Regular" w:eastAsia="仿宋_GB2312" w:cs="Times New Roman Regular"/>
          <w:sz w:val="32"/>
          <w:szCs w:val="32"/>
        </w:rPr>
        <w:t>%，主要原因是严格按照预算安排，本年度人员薪酬增加。</w:t>
      </w:r>
    </w:p>
    <w:p w14:paraId="1664A655">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“三公”经费支出0.</w:t>
      </w:r>
      <w:r>
        <w:rPr>
          <w:rFonts w:ascii="Times New Roman Regular" w:hAnsi="Times New Roman Regular" w:eastAsia="仿宋_GB2312" w:cs="Times New Roman Regular"/>
          <w:sz w:val="32"/>
          <w:szCs w:val="32"/>
        </w:rPr>
        <w:t>10</w:t>
      </w:r>
      <w:r>
        <w:rPr>
          <w:rFonts w:hint="eastAsia" w:ascii="Times New Roman Regular" w:hAnsi="Times New Roman Regular" w:eastAsia="仿宋_GB2312" w:cs="Times New Roman Regular"/>
          <w:sz w:val="32"/>
          <w:szCs w:val="32"/>
        </w:rPr>
        <w:t>万元。“三公经费”总体支出比上年减少0.</w:t>
      </w:r>
      <w:r>
        <w:rPr>
          <w:rFonts w:ascii="Times New Roman Regular" w:hAnsi="Times New Roman Regular" w:eastAsia="仿宋_GB2312" w:cs="Times New Roman Regular"/>
          <w:sz w:val="32"/>
          <w:szCs w:val="32"/>
        </w:rPr>
        <w:t>12</w:t>
      </w:r>
      <w:r>
        <w:rPr>
          <w:rFonts w:hint="eastAsia" w:ascii="Times New Roman Regular" w:hAnsi="Times New Roman Regular" w:eastAsia="仿宋_GB2312" w:cs="Times New Roman Regular"/>
          <w:sz w:val="32"/>
          <w:szCs w:val="32"/>
        </w:rPr>
        <w:t>万元，减少</w:t>
      </w:r>
      <w:r>
        <w:rPr>
          <w:rFonts w:ascii="Times New Roman Regular" w:hAnsi="Times New Roman Regular" w:eastAsia="仿宋_GB2312" w:cs="Times New Roman Regular"/>
          <w:sz w:val="32"/>
          <w:szCs w:val="32"/>
        </w:rPr>
        <w:t>54.54</w:t>
      </w:r>
      <w:r>
        <w:rPr>
          <w:rFonts w:hint="eastAsia" w:ascii="Times New Roman Regular" w:hAnsi="Times New Roman Regular" w:eastAsia="仿宋_GB2312" w:cs="Times New Roman Regular"/>
          <w:sz w:val="32"/>
          <w:szCs w:val="32"/>
        </w:rPr>
        <w:t>%，202</w:t>
      </w:r>
      <w:r>
        <w:rPr>
          <w:rFonts w:ascii="Times New Roman Regular" w:hAnsi="Times New Roman Regular" w:eastAsia="仿宋_GB2312" w:cs="Times New Roman Regular"/>
          <w:sz w:val="32"/>
          <w:szCs w:val="32"/>
        </w:rPr>
        <w:t>5</w:t>
      </w:r>
      <w:r>
        <w:rPr>
          <w:rFonts w:hint="eastAsia" w:ascii="Times New Roman Regular" w:hAnsi="Times New Roman Regular" w:eastAsia="仿宋_GB2312" w:cs="Times New Roman Regular"/>
          <w:sz w:val="32"/>
          <w:szCs w:val="32"/>
        </w:rPr>
        <w:t>年度中国农工民主党怀化市委员会根据政策要求压减三公经费开支。其中公务用车运行维护费0万元，与上年保持一致；公务接待费0.</w:t>
      </w:r>
      <w:r>
        <w:rPr>
          <w:rFonts w:ascii="Times New Roman Regular" w:hAnsi="Times New Roman Regular" w:eastAsia="仿宋_GB2312" w:cs="Times New Roman Regular"/>
          <w:sz w:val="32"/>
          <w:szCs w:val="32"/>
        </w:rPr>
        <w:t>10</w:t>
      </w:r>
      <w:r>
        <w:rPr>
          <w:rFonts w:hint="eastAsia" w:ascii="Times New Roman Regular" w:hAnsi="Times New Roman Regular" w:eastAsia="仿宋_GB2312" w:cs="Times New Roman Regular"/>
          <w:sz w:val="32"/>
          <w:szCs w:val="32"/>
        </w:rPr>
        <w:t>万元，较上年减少0.</w:t>
      </w:r>
      <w:r>
        <w:rPr>
          <w:rFonts w:ascii="Times New Roman Regular" w:hAnsi="Times New Roman Regular" w:eastAsia="仿宋_GB2312" w:cs="Times New Roman Regular"/>
          <w:sz w:val="32"/>
          <w:szCs w:val="32"/>
        </w:rPr>
        <w:t>12</w:t>
      </w:r>
      <w:r>
        <w:rPr>
          <w:rFonts w:hint="eastAsia" w:ascii="Times New Roman Regular" w:hAnsi="Times New Roman Regular" w:eastAsia="仿宋_GB2312" w:cs="Times New Roman Regular"/>
          <w:sz w:val="32"/>
          <w:szCs w:val="32"/>
        </w:rPr>
        <w:t>万元，减少</w:t>
      </w:r>
      <w:r>
        <w:rPr>
          <w:rFonts w:ascii="Times New Roman Regular" w:hAnsi="Times New Roman Regular" w:eastAsia="仿宋_GB2312" w:cs="Times New Roman Regular"/>
          <w:sz w:val="32"/>
          <w:szCs w:val="32"/>
        </w:rPr>
        <w:t>54.54</w:t>
      </w:r>
      <w:r>
        <w:rPr>
          <w:rFonts w:hint="eastAsia" w:ascii="Times New Roman Regular" w:hAnsi="Times New Roman Regular" w:eastAsia="仿宋_GB2312" w:cs="Times New Roman Regular"/>
          <w:sz w:val="32"/>
          <w:szCs w:val="32"/>
        </w:rPr>
        <w:t>%，主要是本年度公务接待批次减少，费用减少。</w:t>
      </w:r>
    </w:p>
    <w:p w14:paraId="493D5AC3">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（二）项目支出</w:t>
      </w:r>
    </w:p>
    <w:p w14:paraId="6DF81E9B">
      <w:pPr>
        <w:spacing w:line="600" w:lineRule="exact"/>
        <w:ind w:firstLine="640" w:firstLineChars="200"/>
        <w:rPr>
          <w:rFonts w:ascii="仿宋" w:hAnsi="仿宋" w:eastAsia="仿宋" w:cs="Times New Roman Regular"/>
          <w:sz w:val="32"/>
          <w:szCs w:val="32"/>
        </w:rPr>
      </w:pPr>
      <w:r>
        <w:rPr>
          <w:rFonts w:hint="eastAsia" w:ascii="Times New Roman Regular" w:hAnsi="Times New Roman Regular" w:eastAsia="仿宋_GB2312" w:cs="Times New Roman Regular"/>
          <w:sz w:val="32"/>
          <w:szCs w:val="32"/>
        </w:rPr>
        <w:t>1、</w:t>
      </w:r>
      <w:r>
        <w:rPr>
          <w:rFonts w:hint="eastAsia" w:ascii="仿宋" w:hAnsi="仿宋" w:eastAsia="仿宋" w:cs="Times New Roman Regular"/>
          <w:sz w:val="32"/>
          <w:szCs w:val="32"/>
        </w:rPr>
        <w:t>根据《怀化市财政局关于批复下达202</w:t>
      </w:r>
      <w:r>
        <w:rPr>
          <w:rFonts w:ascii="仿宋" w:hAnsi="仿宋" w:eastAsia="仿宋" w:cs="Times New Roman Regular"/>
          <w:sz w:val="32"/>
          <w:szCs w:val="32"/>
        </w:rPr>
        <w:t>5</w:t>
      </w:r>
      <w:r>
        <w:rPr>
          <w:rFonts w:hint="eastAsia" w:ascii="仿宋" w:hAnsi="仿宋" w:eastAsia="仿宋" w:cs="Times New Roman Regular"/>
          <w:sz w:val="32"/>
          <w:szCs w:val="32"/>
        </w:rPr>
        <w:t>年市直部门预算的通知》（怀财绩〔20</w:t>
      </w:r>
      <w:r>
        <w:rPr>
          <w:rFonts w:ascii="仿宋" w:hAnsi="仿宋" w:eastAsia="仿宋" w:cs="Times New Roman Regular"/>
          <w:sz w:val="32"/>
          <w:szCs w:val="32"/>
        </w:rPr>
        <w:t>26</w:t>
      </w:r>
      <w:r>
        <w:rPr>
          <w:rFonts w:hint="eastAsia" w:ascii="仿宋" w:hAnsi="仿宋" w:eastAsia="仿宋" w:cs="Times New Roman Regular"/>
          <w:sz w:val="32"/>
          <w:szCs w:val="32"/>
        </w:rPr>
        <w:t>〕</w:t>
      </w:r>
      <w:r>
        <w:rPr>
          <w:rFonts w:ascii="仿宋" w:hAnsi="仿宋" w:eastAsia="仿宋" w:cs="Times New Roman Regular"/>
          <w:sz w:val="32"/>
          <w:szCs w:val="32"/>
        </w:rPr>
        <w:t>36</w:t>
      </w:r>
      <w:r>
        <w:rPr>
          <w:rFonts w:hint="eastAsia" w:ascii="仿宋" w:hAnsi="仿宋" w:eastAsia="仿宋" w:cs="Times New Roman Regular"/>
          <w:sz w:val="32"/>
          <w:szCs w:val="32"/>
        </w:rPr>
        <w:t>号），202</w:t>
      </w:r>
      <w:r>
        <w:rPr>
          <w:rFonts w:ascii="仿宋" w:hAnsi="仿宋" w:eastAsia="仿宋" w:cs="Times New Roman Regular"/>
          <w:sz w:val="32"/>
          <w:szCs w:val="32"/>
        </w:rPr>
        <w:t>5</w:t>
      </w:r>
      <w:r>
        <w:rPr>
          <w:rFonts w:hint="eastAsia" w:ascii="仿宋" w:hAnsi="仿宋" w:eastAsia="仿宋" w:cs="Times New Roman Regular"/>
          <w:sz w:val="32"/>
          <w:szCs w:val="32"/>
        </w:rPr>
        <w:t>年项目支出预算安排</w:t>
      </w:r>
      <w:r>
        <w:rPr>
          <w:rFonts w:ascii="仿宋" w:hAnsi="仿宋" w:eastAsia="仿宋" w:cs="Times New Roman Regular"/>
          <w:sz w:val="32"/>
          <w:szCs w:val="32"/>
        </w:rPr>
        <w:t>74</w:t>
      </w:r>
      <w:r>
        <w:rPr>
          <w:rFonts w:hint="eastAsia" w:ascii="仿宋" w:hAnsi="仿宋" w:eastAsia="仿宋" w:cs="Times New Roman Regular"/>
          <w:sz w:val="32"/>
          <w:szCs w:val="32"/>
        </w:rPr>
        <w:t>万元，民主党派管理经费预算50万元，物业管理经费预算2</w:t>
      </w:r>
      <w:r>
        <w:rPr>
          <w:rFonts w:ascii="仿宋" w:hAnsi="仿宋" w:eastAsia="仿宋" w:cs="Times New Roman Regular"/>
          <w:sz w:val="32"/>
          <w:szCs w:val="32"/>
        </w:rPr>
        <w:t>2</w:t>
      </w:r>
      <w:r>
        <w:rPr>
          <w:rFonts w:hint="eastAsia" w:ascii="仿宋" w:hAnsi="仿宋" w:eastAsia="仿宋" w:cs="Times New Roman Regular"/>
          <w:sz w:val="32"/>
          <w:szCs w:val="32"/>
        </w:rPr>
        <w:t>万元，</w:t>
      </w:r>
      <w:r>
        <w:rPr>
          <w:rFonts w:hint="eastAsia" w:ascii="仿宋" w:hAnsi="仿宋" w:eastAsia="仿宋"/>
          <w:sz w:val="32"/>
          <w:szCs w:val="32"/>
        </w:rPr>
        <w:t>年中追加</w:t>
      </w:r>
      <w:bookmarkStart w:id="2" w:name="OLE_LINK1"/>
      <w:bookmarkStart w:id="3" w:name="OLE_LINK2"/>
      <w:r>
        <w:rPr>
          <w:rFonts w:hint="eastAsia" w:ascii="仿宋" w:hAnsi="仿宋" w:eastAsia="仿宋"/>
          <w:sz w:val="32"/>
          <w:szCs w:val="32"/>
        </w:rPr>
        <w:t>委员工作室建设和运行经费</w:t>
      </w:r>
      <w:bookmarkEnd w:id="2"/>
      <w:bookmarkEnd w:id="3"/>
      <w:r>
        <w:rPr>
          <w:rFonts w:hint="eastAsia" w:ascii="仿宋" w:hAnsi="仿宋" w:eastAsia="仿宋"/>
          <w:sz w:val="32"/>
          <w:szCs w:val="32"/>
        </w:rPr>
        <w:t>预算2万元。</w:t>
      </w:r>
      <w:r>
        <w:rPr>
          <w:rFonts w:hint="eastAsia" w:ascii="仿宋" w:hAnsi="仿宋" w:eastAsia="仿宋" w:cs="Times New Roman Regular"/>
          <w:sz w:val="32"/>
          <w:szCs w:val="32"/>
        </w:rPr>
        <w:t>本年度项目支出预算数</w:t>
      </w:r>
      <w:r>
        <w:rPr>
          <w:rFonts w:ascii="仿宋" w:hAnsi="仿宋" w:eastAsia="仿宋" w:cs="Times New Roman Regular"/>
          <w:sz w:val="32"/>
          <w:szCs w:val="32"/>
        </w:rPr>
        <w:t>74</w:t>
      </w:r>
      <w:r>
        <w:rPr>
          <w:rFonts w:hint="eastAsia" w:ascii="仿宋" w:hAnsi="仿宋" w:eastAsia="仿宋" w:cs="Times New Roman Regular"/>
          <w:sz w:val="32"/>
          <w:szCs w:val="32"/>
        </w:rPr>
        <w:t>万元，实际到位</w:t>
      </w:r>
      <w:r>
        <w:rPr>
          <w:rFonts w:ascii="仿宋" w:hAnsi="仿宋" w:eastAsia="仿宋" w:cs="Times New Roman Regular"/>
          <w:sz w:val="32"/>
          <w:szCs w:val="32"/>
        </w:rPr>
        <w:t>38.79</w:t>
      </w:r>
      <w:r>
        <w:rPr>
          <w:rFonts w:hint="eastAsia" w:ascii="仿宋" w:hAnsi="仿宋" w:eastAsia="仿宋" w:cs="Times New Roman Regular"/>
          <w:sz w:val="32"/>
          <w:szCs w:val="32"/>
        </w:rPr>
        <w:t>万元，到位率</w:t>
      </w:r>
      <w:r>
        <w:rPr>
          <w:rFonts w:ascii="仿宋" w:hAnsi="仿宋" w:eastAsia="仿宋" w:cs="Times New Roman Regular"/>
          <w:sz w:val="32"/>
          <w:szCs w:val="32"/>
        </w:rPr>
        <w:t>52.42</w:t>
      </w:r>
      <w:r>
        <w:rPr>
          <w:rFonts w:hint="eastAsia" w:ascii="仿宋" w:hAnsi="仿宋" w:eastAsia="仿宋" w:cs="Times New Roman Regular"/>
          <w:sz w:val="32"/>
          <w:szCs w:val="32"/>
        </w:rPr>
        <w:t>%。</w:t>
      </w:r>
    </w:p>
    <w:p w14:paraId="6F42BBFB">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w:t>
      </w:r>
      <w:r>
        <w:rPr>
          <w:rFonts w:hint="eastAsia" w:ascii="Times New Roman Regular" w:hAnsi="Times New Roman Regular" w:eastAsia="仿宋_GB2312" w:cs="Times New Roman Regular"/>
          <w:sz w:val="32"/>
          <w:szCs w:val="32"/>
        </w:rPr>
        <w:t>委员工作室建设和运行经费总预算2万元，预算执行2万元，执行率100%；</w:t>
      </w:r>
      <w:r>
        <w:rPr>
          <w:rFonts w:hint="eastAsia" w:ascii="仿宋" w:hAnsi="仿宋" w:eastAsia="仿宋" w:cs="Times New Roman Regular"/>
          <w:sz w:val="32"/>
          <w:szCs w:val="32"/>
        </w:rPr>
        <w:t>民主党派管理经费年初预算</w:t>
      </w:r>
      <w:r>
        <w:rPr>
          <w:rFonts w:ascii="仿宋" w:hAnsi="仿宋" w:eastAsia="仿宋" w:cs="Times New Roman Regular"/>
          <w:sz w:val="32"/>
          <w:szCs w:val="32"/>
        </w:rPr>
        <w:t>50</w:t>
      </w:r>
      <w:r>
        <w:rPr>
          <w:rFonts w:hint="eastAsia" w:ascii="仿宋" w:hAnsi="仿宋" w:eastAsia="仿宋" w:cs="Times New Roman Regular"/>
          <w:sz w:val="32"/>
          <w:szCs w:val="32"/>
        </w:rPr>
        <w:t>万元</w:t>
      </w:r>
      <w:r>
        <w:rPr>
          <w:rFonts w:hint="eastAsia" w:ascii="Times New Roman Regular" w:hAnsi="Times New Roman Regular" w:eastAsia="仿宋_GB2312" w:cs="Times New Roman Regular"/>
          <w:sz w:val="32"/>
          <w:szCs w:val="32"/>
        </w:rPr>
        <w:t>，</w:t>
      </w:r>
      <w:bookmarkStart w:id="4" w:name="OLE_LINK7"/>
      <w:r>
        <w:rPr>
          <w:rFonts w:hint="eastAsia" w:ascii="Times New Roman Regular" w:hAnsi="Times New Roman Regular" w:eastAsia="仿宋_GB2312" w:cs="Times New Roman Regular"/>
          <w:sz w:val="32"/>
          <w:szCs w:val="32"/>
        </w:rPr>
        <w:t>预算执行</w:t>
      </w:r>
      <w:r>
        <w:rPr>
          <w:rFonts w:ascii="Times New Roman Regular" w:hAnsi="Times New Roman Regular" w:eastAsia="仿宋_GB2312" w:cs="Times New Roman Regular"/>
          <w:sz w:val="32"/>
          <w:szCs w:val="32"/>
        </w:rPr>
        <w:t>14.80</w:t>
      </w:r>
      <w:r>
        <w:rPr>
          <w:rFonts w:hint="eastAsia" w:ascii="Times New Roman Regular" w:hAnsi="Times New Roman Regular" w:eastAsia="仿宋_GB2312" w:cs="Times New Roman Regular"/>
          <w:sz w:val="32"/>
          <w:szCs w:val="32"/>
        </w:rPr>
        <w:t>万元</w:t>
      </w:r>
      <w:bookmarkEnd w:id="4"/>
      <w:r>
        <w:rPr>
          <w:rFonts w:hint="eastAsia" w:ascii="Times New Roman Regular" w:hAnsi="Times New Roman Regular" w:eastAsia="仿宋_GB2312" w:cs="Times New Roman Regular"/>
          <w:sz w:val="32"/>
          <w:szCs w:val="32"/>
        </w:rPr>
        <w:t>，执行率</w:t>
      </w:r>
      <w:r>
        <w:rPr>
          <w:rFonts w:ascii="Times New Roman Regular" w:hAnsi="Times New Roman Regular" w:eastAsia="仿宋_GB2312" w:cs="Times New Roman Regular"/>
          <w:sz w:val="32"/>
          <w:szCs w:val="32"/>
        </w:rPr>
        <w:t>29.6</w:t>
      </w:r>
      <w:r>
        <w:rPr>
          <w:rFonts w:hint="eastAsia" w:ascii="Times New Roman Regular" w:hAnsi="Times New Roman Regular" w:eastAsia="仿宋_GB2312" w:cs="Times New Roman Regular"/>
          <w:sz w:val="32"/>
          <w:szCs w:val="32"/>
        </w:rPr>
        <w:t>%；</w:t>
      </w:r>
      <w:r>
        <w:rPr>
          <w:rFonts w:hint="eastAsia" w:ascii="仿宋" w:hAnsi="仿宋" w:eastAsia="仿宋" w:cs="Times New Roman Regular"/>
          <w:sz w:val="32"/>
          <w:szCs w:val="32"/>
        </w:rPr>
        <w:t>物业管理经费总预算2</w:t>
      </w:r>
      <w:r>
        <w:rPr>
          <w:rFonts w:ascii="仿宋" w:hAnsi="仿宋" w:eastAsia="仿宋" w:cs="Times New Roman Regular"/>
          <w:sz w:val="32"/>
          <w:szCs w:val="32"/>
        </w:rPr>
        <w:t>2</w:t>
      </w:r>
      <w:r>
        <w:rPr>
          <w:rFonts w:hint="eastAsia" w:ascii="仿宋" w:hAnsi="仿宋" w:eastAsia="仿宋" w:cs="Times New Roman Regular"/>
          <w:sz w:val="32"/>
          <w:szCs w:val="32"/>
        </w:rPr>
        <w:t>万元，</w:t>
      </w:r>
      <w:r>
        <w:rPr>
          <w:rFonts w:hint="eastAsia" w:ascii="Times New Roman Regular" w:hAnsi="Times New Roman Regular" w:eastAsia="仿宋_GB2312" w:cs="Times New Roman Regular"/>
          <w:sz w:val="32"/>
          <w:szCs w:val="32"/>
        </w:rPr>
        <w:t>预算执行</w:t>
      </w:r>
      <w:r>
        <w:rPr>
          <w:rFonts w:ascii="Times New Roman Regular" w:hAnsi="Times New Roman Regular" w:eastAsia="仿宋_GB2312" w:cs="Times New Roman Regular"/>
          <w:sz w:val="32"/>
          <w:szCs w:val="32"/>
        </w:rPr>
        <w:t>22</w:t>
      </w:r>
      <w:r>
        <w:rPr>
          <w:rFonts w:hint="eastAsia" w:ascii="Times New Roman Regular" w:hAnsi="Times New Roman Regular" w:eastAsia="仿宋_GB2312" w:cs="Times New Roman Regular"/>
          <w:sz w:val="32"/>
          <w:szCs w:val="32"/>
        </w:rPr>
        <w:t>万元，执行率100%。</w:t>
      </w:r>
    </w:p>
    <w:p w14:paraId="19A3BB7F">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3、项目资金管理情况分析，主要包括管理制度、办法的制订及执行情况。</w:t>
      </w:r>
    </w:p>
    <w:p w14:paraId="5ED37406">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p>
    <w:p w14:paraId="2511C4BE">
      <w:pPr>
        <w:spacing w:line="600" w:lineRule="exact"/>
        <w:ind w:firstLine="640" w:firstLineChars="200"/>
        <w:rPr>
          <w:rFonts w:ascii="黑体" w:hAnsi="黑体" w:eastAsia="黑体" w:cs="方正黑体_GBK"/>
          <w:bCs/>
          <w:sz w:val="32"/>
          <w:szCs w:val="32"/>
        </w:rPr>
      </w:pPr>
      <w:r>
        <w:rPr>
          <w:rFonts w:ascii="黑体" w:hAnsi="黑体" w:eastAsia="黑体" w:cs="方正黑体_GBK"/>
          <w:bCs/>
          <w:sz w:val="32"/>
          <w:szCs w:val="32"/>
        </w:rPr>
        <w:t>三、项目组织实施情况</w:t>
      </w:r>
    </w:p>
    <w:p w14:paraId="5E7B40A7">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（一）项目组织情况分析，主要包括项目招投标、调整、竣工验收等情况。</w:t>
      </w:r>
    </w:p>
    <w:p w14:paraId="0336BED9">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严格遵照财政及政府采购相关规定推进各类项目实施，根据项目金额依规选用</w:t>
      </w:r>
      <w:r>
        <w:rPr>
          <w:rFonts w:hint="eastAsia" w:ascii="仿宋" w:hAnsi="仿宋" w:eastAsia="仿宋" w:cs="微软雅黑"/>
          <w:sz w:val="32"/>
          <w:szCs w:val="32"/>
        </w:rPr>
        <w:t>询</w:t>
      </w:r>
      <w:r>
        <w:rPr>
          <w:rFonts w:hint="eastAsia" w:ascii="仿宋" w:hAnsi="仿宋" w:eastAsia="仿宋" w:cs="___WRD_EMBED_SUB_39"/>
          <w:sz w:val="32"/>
          <w:szCs w:val="32"/>
        </w:rPr>
        <w:t>价、比价、定点采购等方式，全流程公开</w:t>
      </w:r>
      <w:r>
        <w:rPr>
          <w:rFonts w:hint="eastAsia" w:ascii="仿宋" w:hAnsi="仿宋" w:eastAsia="仿宋" w:cs="微软雅黑"/>
          <w:sz w:val="32"/>
          <w:szCs w:val="32"/>
        </w:rPr>
        <w:t>透</w:t>
      </w:r>
      <w:r>
        <w:rPr>
          <w:rFonts w:hint="eastAsia" w:ascii="仿宋" w:hAnsi="仿宋" w:eastAsia="仿宋" w:cs="___WRD_EMBED_SUB_39"/>
          <w:sz w:val="32"/>
          <w:szCs w:val="32"/>
        </w:rPr>
        <w:t>明、资料存</w:t>
      </w:r>
      <w:r>
        <w:rPr>
          <w:rFonts w:hint="eastAsia" w:ascii="仿宋" w:hAnsi="仿宋" w:eastAsia="仿宋" w:cs="微软雅黑"/>
          <w:sz w:val="32"/>
          <w:szCs w:val="32"/>
        </w:rPr>
        <w:t>档</w:t>
      </w:r>
      <w:r>
        <w:rPr>
          <w:rFonts w:hint="eastAsia" w:ascii="仿宋" w:hAnsi="仿宋" w:eastAsia="仿宋" w:cs="___WRD_EMBED_SUB_39"/>
          <w:sz w:val="32"/>
          <w:szCs w:val="32"/>
        </w:rPr>
        <w:t>完整，严格审核合作方资质，合同履约到位，全年无</w:t>
      </w:r>
      <w:r>
        <w:rPr>
          <w:rFonts w:hint="eastAsia" w:ascii="仿宋" w:hAnsi="仿宋" w:eastAsia="仿宋" w:cs="微软雅黑"/>
          <w:sz w:val="32"/>
          <w:szCs w:val="32"/>
        </w:rPr>
        <w:t>违</w:t>
      </w:r>
      <w:r>
        <w:rPr>
          <w:rFonts w:hint="eastAsia" w:ascii="仿宋" w:hAnsi="仿宋" w:eastAsia="仿宋" w:cs="___WRD_EMBED_SUB_39"/>
          <w:sz w:val="32"/>
          <w:szCs w:val="32"/>
        </w:rPr>
        <w:t>规采购行为。</w:t>
      </w:r>
    </w:p>
    <w:p w14:paraId="7D28C1AA">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项目实施期间，所有调整均履行内部审议、主管部门审批备案流程，无擅自变更情况，未偏离绩效目标。</w:t>
      </w:r>
    </w:p>
    <w:p w14:paraId="6F953180">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项目完成后，由专人联合财务、监督人员组成验收小组，对照合同、绩效指标开展资料核查、成果核验与资金结算，全部项目均顺利通过竣工验收，工程及服务质量达标。本年度项目管理规范、流程合规，资金使用高效，</w:t>
      </w:r>
      <w:r>
        <w:rPr>
          <w:rFonts w:hint="eastAsia" w:ascii="仿宋" w:hAnsi="仿宋" w:eastAsia="仿宋" w:cs="微软雅黑"/>
          <w:sz w:val="32"/>
          <w:szCs w:val="32"/>
        </w:rPr>
        <w:t>圆</w:t>
      </w:r>
      <w:r>
        <w:rPr>
          <w:rFonts w:hint="eastAsia" w:ascii="仿宋" w:hAnsi="仿宋" w:eastAsia="仿宋" w:cs="___WRD_EMBED_SUB_39"/>
          <w:sz w:val="32"/>
          <w:szCs w:val="32"/>
        </w:rPr>
        <w:t>满完成各项工作任务。</w:t>
      </w:r>
    </w:p>
    <w:p w14:paraId="79CABF82">
      <w:pPr>
        <w:spacing w:line="600" w:lineRule="exact"/>
        <w:ind w:firstLine="640" w:firstLineChars="200"/>
        <w:rPr>
          <w:rFonts w:ascii="仿宋" w:hAnsi="仿宋" w:eastAsia="仿宋"/>
          <w:sz w:val="32"/>
          <w:szCs w:val="32"/>
        </w:rPr>
      </w:pPr>
      <w:r>
        <w:rPr>
          <w:rFonts w:ascii="仿宋" w:hAnsi="仿宋" w:eastAsia="仿宋"/>
          <w:sz w:val="32"/>
          <w:szCs w:val="32"/>
        </w:rPr>
        <w:t>（二）项目管理情况分析，主要包括项目管理制度建设、日常检查监督管理等情况。</w:t>
      </w:r>
    </w:p>
    <w:p w14:paraId="48E1DB6E">
      <w:pPr>
        <w:spacing w:line="600" w:lineRule="exact"/>
        <w:ind w:firstLine="640" w:firstLineChars="200"/>
        <w:rPr>
          <w:rFonts w:ascii="仿宋" w:hAnsi="仿宋" w:eastAsia="仿宋"/>
          <w:sz w:val="32"/>
          <w:szCs w:val="32"/>
        </w:rPr>
      </w:pPr>
      <w:r>
        <w:rPr>
          <w:rFonts w:ascii="仿宋" w:hAnsi="仿宋" w:eastAsia="仿宋"/>
          <w:sz w:val="32"/>
          <w:szCs w:val="32"/>
        </w:rPr>
        <w:t>持续加强项目规范化管理，不断完善制度体系与监督机制。</w:t>
      </w:r>
      <w:r>
        <w:rPr>
          <w:rStyle w:val="15"/>
          <w:rFonts w:ascii="仿宋" w:hAnsi="仿宋" w:eastAsia="仿宋"/>
          <w:sz w:val="32"/>
          <w:szCs w:val="32"/>
        </w:rPr>
        <w:t>制度建设</w:t>
      </w:r>
      <w:r>
        <w:rPr>
          <w:rFonts w:ascii="仿宋" w:hAnsi="仿宋" w:eastAsia="仿宋"/>
          <w:sz w:val="32"/>
          <w:szCs w:val="32"/>
        </w:rPr>
        <w:t>方面，健全项目立项、实施、验收、资金管理等全流程制度，明确岗位职责、操作流程和内控要求，做到有章可循、有据可依。</w:t>
      </w:r>
      <w:r>
        <w:rPr>
          <w:rStyle w:val="15"/>
          <w:rFonts w:ascii="仿宋" w:hAnsi="仿宋" w:eastAsia="仿宋"/>
          <w:sz w:val="32"/>
          <w:szCs w:val="32"/>
        </w:rPr>
        <w:t>日常检查监督</w:t>
      </w:r>
      <w:r>
        <w:rPr>
          <w:rFonts w:ascii="仿宋" w:hAnsi="仿宋" w:eastAsia="仿宋"/>
          <w:sz w:val="32"/>
          <w:szCs w:val="32"/>
        </w:rPr>
        <w:t>方面，实行全过程跟踪管理，定期对项目实施进度、质量安全、资金使用等开展自查督查，及时发现问题、督促整改。严格执行财务制度和审批程序，确保项目运行规范、资金使用安全高效。通过强化制度约束与日常监管，有效提升了项目管理水平，保障各项工作有序推进、落地见效。</w:t>
      </w:r>
    </w:p>
    <w:p w14:paraId="37718101">
      <w:pPr>
        <w:spacing w:line="600" w:lineRule="exact"/>
        <w:ind w:firstLine="640" w:firstLineChars="200"/>
        <w:rPr>
          <w:rFonts w:ascii="黑体" w:hAnsi="黑体" w:eastAsia="黑体" w:cs="方正黑体_GBK"/>
          <w:bCs/>
          <w:sz w:val="32"/>
          <w:szCs w:val="32"/>
        </w:rPr>
      </w:pPr>
      <w:r>
        <w:rPr>
          <w:rFonts w:ascii="黑体" w:hAnsi="黑体" w:eastAsia="黑体" w:cs="方正黑体_GBK"/>
          <w:bCs/>
          <w:sz w:val="32"/>
          <w:szCs w:val="32"/>
        </w:rPr>
        <w:t>四、资产管理情况</w:t>
      </w:r>
    </w:p>
    <w:p w14:paraId="445EAFF9">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我单位严格按照财务管理制度，认真落实内部控制管理实施细则，理顺资产管理体制，加强资产管理制度建设、落实现行资产管理的流程和工作机制、管理方式等。加强人、财、物的规范管理，做到财物账实相符。合理配备并节约、有效使用资产，提高资产使用效率，保障资产的安全和完整</w:t>
      </w:r>
      <w:r>
        <w:rPr>
          <w:rFonts w:ascii="Times New Roman Regular" w:hAnsi="Times New Roman Regular" w:eastAsia="仿宋_GB2312" w:cs="Times New Roman Regular"/>
          <w:sz w:val="32"/>
          <w:szCs w:val="32"/>
        </w:rPr>
        <w:t>。</w:t>
      </w:r>
    </w:p>
    <w:p w14:paraId="7083D4F6">
      <w:pPr>
        <w:spacing w:line="600" w:lineRule="exact"/>
        <w:ind w:firstLine="640" w:firstLineChars="200"/>
        <w:rPr>
          <w:rFonts w:ascii="Times New Roman Regular" w:hAnsi="Times New Roman Regular" w:eastAsia="仿宋_GB2312" w:cs="Times New Roman Regular"/>
          <w:sz w:val="32"/>
          <w:szCs w:val="32"/>
        </w:rPr>
      </w:pPr>
      <w:r>
        <w:rPr>
          <w:rFonts w:hint="eastAsia" w:ascii="黑体" w:hAnsi="黑体" w:eastAsia="黑体" w:cs="方正黑体_GBK"/>
          <w:bCs/>
          <w:sz w:val="32"/>
          <w:szCs w:val="32"/>
        </w:rPr>
        <w:t>五、</w:t>
      </w:r>
      <w:r>
        <w:rPr>
          <w:rFonts w:ascii="黑体" w:hAnsi="黑体" w:eastAsia="黑体" w:cs="方正黑体_GBK"/>
          <w:bCs/>
          <w:sz w:val="32"/>
          <w:szCs w:val="32"/>
        </w:rPr>
        <w:t>政府性基金预算支出情况</w:t>
      </w:r>
    </w:p>
    <w:p w14:paraId="35D2A460">
      <w:pPr>
        <w:spacing w:line="600" w:lineRule="exact"/>
        <w:ind w:firstLine="640" w:firstLineChars="200"/>
        <w:rPr>
          <w:rFonts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本单位无政府性基金预算支出。</w:t>
      </w:r>
    </w:p>
    <w:p w14:paraId="4A8E83FF">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六、</w:t>
      </w:r>
      <w:r>
        <w:rPr>
          <w:rFonts w:ascii="黑体" w:hAnsi="黑体" w:eastAsia="黑体" w:cs="方正黑体_GBK"/>
          <w:bCs/>
          <w:sz w:val="32"/>
          <w:szCs w:val="32"/>
        </w:rPr>
        <w:t>国有资本经营预算支出情况</w:t>
      </w:r>
    </w:p>
    <w:p w14:paraId="36068B8A">
      <w:pPr>
        <w:spacing w:line="600" w:lineRule="exact"/>
        <w:ind w:firstLine="640" w:firstLineChars="200"/>
        <w:rPr>
          <w:rFonts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本单位无国有资本经营预算支出。</w:t>
      </w:r>
    </w:p>
    <w:p w14:paraId="51828F40">
      <w:pPr>
        <w:spacing w:line="600" w:lineRule="exact"/>
        <w:ind w:firstLine="640" w:firstLineChars="200"/>
        <w:rPr>
          <w:rFonts w:ascii="黑体" w:hAnsi="黑体" w:eastAsia="黑体" w:cs="方正黑体_GBK"/>
          <w:bCs/>
          <w:sz w:val="32"/>
          <w:szCs w:val="32"/>
        </w:rPr>
      </w:pPr>
      <w:r>
        <w:rPr>
          <w:rFonts w:hint="eastAsia" w:ascii="黑体" w:hAnsi="黑体" w:eastAsia="黑体" w:cs="宋体"/>
          <w:bCs/>
          <w:sz w:val="32"/>
          <w:szCs w:val="32"/>
        </w:rPr>
        <w:t>七、</w:t>
      </w:r>
      <w:r>
        <w:rPr>
          <w:rFonts w:ascii="黑体" w:hAnsi="黑体" w:eastAsia="黑体" w:cs="方正黑体_GBK"/>
          <w:bCs/>
          <w:sz w:val="32"/>
          <w:szCs w:val="32"/>
        </w:rPr>
        <w:t>社会保险基金预算支出情况</w:t>
      </w:r>
    </w:p>
    <w:p w14:paraId="3860DE14">
      <w:pPr>
        <w:spacing w:line="600" w:lineRule="exact"/>
        <w:ind w:firstLine="640" w:firstLineChars="200"/>
        <w:rPr>
          <w:rFonts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本单位无社会保险基金预算支出。</w:t>
      </w:r>
    </w:p>
    <w:p w14:paraId="0A5545AA">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八、</w:t>
      </w:r>
      <w:r>
        <w:rPr>
          <w:rFonts w:ascii="黑体" w:hAnsi="黑体" w:eastAsia="黑体" w:cs="方正黑体_GBK"/>
          <w:bCs/>
          <w:sz w:val="32"/>
          <w:szCs w:val="32"/>
        </w:rPr>
        <w:t>部门整体支出绩效情况</w:t>
      </w:r>
    </w:p>
    <w:p w14:paraId="4062BE48">
      <w:pPr>
        <w:spacing w:line="600" w:lineRule="exact"/>
        <w:ind w:firstLine="640" w:firstLineChars="200"/>
        <w:rPr>
          <w:rFonts w:ascii="仿宋" w:hAnsi="仿宋" w:eastAsia="仿宋"/>
          <w:sz w:val="32"/>
          <w:szCs w:val="32"/>
        </w:rPr>
      </w:pPr>
      <w:r>
        <w:rPr>
          <w:rFonts w:hint="eastAsia" w:ascii="仿宋" w:hAnsi="仿宋" w:eastAsia="仿宋" w:cs="宋体"/>
          <w:sz w:val="32"/>
          <w:szCs w:val="32"/>
        </w:rPr>
        <w:t>（一）综合</w:t>
      </w:r>
      <w:r>
        <w:rPr>
          <w:rFonts w:hint="eastAsia" w:ascii="仿宋" w:hAnsi="仿宋" w:eastAsia="仿宋" w:cs="___WRD_EMBED_SUB_233"/>
          <w:sz w:val="32"/>
          <w:szCs w:val="32"/>
        </w:rPr>
        <w:t>评</w:t>
      </w:r>
      <w:r>
        <w:rPr>
          <w:rFonts w:hint="eastAsia" w:ascii="仿宋" w:hAnsi="仿宋" w:eastAsia="仿宋" w:cs="宋体"/>
          <w:sz w:val="32"/>
          <w:szCs w:val="32"/>
        </w:rPr>
        <w:t>价结论。反映</w:t>
      </w:r>
      <w:r>
        <w:rPr>
          <w:rFonts w:hint="eastAsia" w:ascii="仿宋" w:hAnsi="仿宋" w:eastAsia="仿宋" w:cs="___WRD_EMBED_SUB_233"/>
          <w:sz w:val="32"/>
          <w:szCs w:val="32"/>
        </w:rPr>
        <w:t>自评</w:t>
      </w:r>
      <w:r>
        <w:rPr>
          <w:rFonts w:hint="eastAsia" w:ascii="仿宋" w:hAnsi="仿宋" w:eastAsia="仿宋" w:cs="宋体"/>
          <w:sz w:val="32"/>
          <w:szCs w:val="32"/>
        </w:rPr>
        <w:t>得分及</w:t>
      </w:r>
      <w:r>
        <w:rPr>
          <w:rFonts w:hint="eastAsia" w:ascii="仿宋" w:hAnsi="仿宋" w:eastAsia="仿宋" w:cs="___WRD_EMBED_SUB_233"/>
          <w:sz w:val="32"/>
          <w:szCs w:val="32"/>
        </w:rPr>
        <w:t>评</w:t>
      </w:r>
      <w:r>
        <w:rPr>
          <w:rFonts w:hint="eastAsia" w:ascii="仿宋" w:hAnsi="仿宋" w:eastAsia="仿宋" w:cs="宋体"/>
          <w:sz w:val="32"/>
          <w:szCs w:val="32"/>
        </w:rPr>
        <w:t>价等级。</w:t>
      </w:r>
    </w:p>
    <w:p w14:paraId="3F740810">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中国农工民主党怀化市委员会</w:t>
      </w:r>
      <w:r>
        <w:rPr>
          <w:rFonts w:ascii="仿宋" w:hAnsi="仿宋" w:eastAsia="仿宋" w:cs="Times New Roman Regular"/>
          <w:sz w:val="32"/>
          <w:szCs w:val="32"/>
        </w:rPr>
        <w:t>2025年认真履职，按年初计划完成了各项工作任务</w:t>
      </w:r>
      <w:r>
        <w:rPr>
          <w:rFonts w:hint="eastAsia" w:ascii="仿宋" w:hAnsi="仿宋" w:eastAsia="仿宋" w:cs="Times New Roman Regular"/>
          <w:sz w:val="32"/>
          <w:szCs w:val="32"/>
        </w:rPr>
        <w:t>，部门</w:t>
      </w:r>
      <w:r>
        <w:rPr>
          <w:rFonts w:ascii="仿宋" w:hAnsi="仿宋" w:eastAsia="仿宋" w:cs="Times New Roman Regular"/>
          <w:sz w:val="32"/>
          <w:szCs w:val="32"/>
        </w:rPr>
        <w:t>整体支出绩效评价得分为99.89分，自评等级为优。</w:t>
      </w:r>
    </w:p>
    <w:p w14:paraId="0CC85C66">
      <w:pPr>
        <w:spacing w:line="600" w:lineRule="exact"/>
        <w:ind w:firstLine="640" w:firstLineChars="200"/>
        <w:rPr>
          <w:rFonts w:ascii="仿宋" w:hAnsi="仿宋" w:eastAsia="仿宋" w:cs="Times New Roman Regular"/>
          <w:sz w:val="32"/>
          <w:szCs w:val="32"/>
        </w:rPr>
      </w:pPr>
      <w:r>
        <w:rPr>
          <w:rFonts w:hint="eastAsia" w:ascii="Times New Roman Regular" w:hAnsi="Times New Roman Regular" w:eastAsia="仿宋_GB2312" w:cs="Times New Roman Regular"/>
          <w:sz w:val="32"/>
          <w:szCs w:val="32"/>
        </w:rPr>
        <w:t>（二）</w:t>
      </w:r>
      <w:r>
        <w:rPr>
          <w:rFonts w:ascii="Times New Roman Regular" w:hAnsi="Times New Roman Regular" w:eastAsia="仿宋_GB2312" w:cs="Times New Roman Regular"/>
          <w:sz w:val="32"/>
          <w:szCs w:val="32"/>
        </w:rPr>
        <w:t>评价指标分析（或综合评价情况）。</w:t>
      </w:r>
    </w:p>
    <w:p w14:paraId="692CA26A">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1.综合评价分析</w:t>
      </w:r>
    </w:p>
    <w:p w14:paraId="146543A1">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绩效目标设定方面：我单位严格按照绩效目标制定的相关规定，</w:t>
      </w:r>
      <w:r>
        <w:rPr>
          <w:rFonts w:ascii="Times New Roman Regular" w:hAnsi="Times New Roman Regular" w:eastAsia="仿宋_GB2312" w:cs="Times New Roman Regular"/>
          <w:sz w:val="32"/>
          <w:szCs w:val="32"/>
        </w:rPr>
        <w:t>围绕部门职责、</w:t>
      </w:r>
      <w:r>
        <w:rPr>
          <w:rFonts w:hint="eastAsia" w:ascii="Times New Roman Regular" w:hAnsi="Times New Roman Regular" w:eastAsia="仿宋_GB2312" w:cs="Times New Roman Regular"/>
          <w:sz w:val="32"/>
          <w:szCs w:val="32"/>
        </w:rPr>
        <w:t>整体</w:t>
      </w:r>
      <w:r>
        <w:rPr>
          <w:rFonts w:ascii="Times New Roman Regular" w:hAnsi="Times New Roman Regular" w:eastAsia="仿宋_GB2312" w:cs="Times New Roman Regular"/>
          <w:sz w:val="32"/>
          <w:szCs w:val="32"/>
        </w:rPr>
        <w:t>发展规划</w:t>
      </w:r>
      <w:r>
        <w:rPr>
          <w:rFonts w:hint="eastAsia" w:ascii="Times New Roman Regular" w:hAnsi="Times New Roman Regular" w:eastAsia="仿宋_GB2312" w:cs="Times New Roman Regular"/>
          <w:sz w:val="32"/>
          <w:szCs w:val="32"/>
        </w:rPr>
        <w:t>，完整、合理地制定整体绩效目标，绩效指标基本做到细化量化。</w:t>
      </w:r>
    </w:p>
    <w:p w14:paraId="7B67CE88">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预算配置方面：我单位年度预算与履职目标衔接紧密，预算编制依据充分、数据详实、结构优化、细化可执行。基本支出保障单位正常运转，行使单位职能，完成日常工作。及时对人员、资产等信息进行动态更新工作，确保基础信息数据的及时性、准确性和完整性，确保基本支出预算无缺口。确保重点支出安排，保障财政一体化信息系统、政府采购系统等重点项目任务完成目标。</w:t>
      </w:r>
    </w:p>
    <w:p w14:paraId="67DC1B20">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预算执行</w:t>
      </w:r>
      <w:r>
        <w:rPr>
          <w:rFonts w:hint="eastAsia" w:ascii="Times New Roman Regular" w:hAnsi="Times New Roman Regular" w:eastAsia="仿宋_GB2312" w:cs="Times New Roman Regular"/>
          <w:sz w:val="32"/>
          <w:szCs w:val="32"/>
        </w:rPr>
        <w:t>方面：严格执行批复的各项支出预算，不擅自扩大支出范围、提高开支标准，严格按照预算批复的支出用途使用资金。采取有效措施，加快预算执行进度，全年预算执行率达到100%。</w:t>
      </w:r>
    </w:p>
    <w:p w14:paraId="5BA89FEE">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预算管理</w:t>
      </w:r>
      <w:r>
        <w:rPr>
          <w:rFonts w:hint="eastAsia" w:ascii="Times New Roman Regular" w:hAnsi="Times New Roman Regular" w:eastAsia="仿宋_GB2312" w:cs="Times New Roman Regular"/>
          <w:sz w:val="32"/>
          <w:szCs w:val="32"/>
        </w:rPr>
        <w:t>方面：我单位按照预算法要求进行“一上”申报，在“一下”的基础上进行修改进行“二上”申报，形成以单位领导支持、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3E0020AD">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资产管理</w:t>
      </w:r>
      <w:r>
        <w:rPr>
          <w:rFonts w:hint="eastAsia" w:ascii="Times New Roman Regular" w:hAnsi="Times New Roman Regular" w:eastAsia="仿宋_GB2312" w:cs="Times New Roman Regular"/>
          <w:sz w:val="32"/>
          <w:szCs w:val="32"/>
        </w:rPr>
        <w:t>方面：我单位严格执行资产配置、使用、处置管理办法，做到购置有预算，实物有专人管理，处置按流程，定期盘点清理资产，掌握固定资产的使用情况，确保设备完好提高利用率。资产账务管理合规、账实相符、处置规范。</w:t>
      </w:r>
    </w:p>
    <w:p w14:paraId="6664AC66">
      <w:pPr>
        <w:spacing w:line="600" w:lineRule="exact"/>
        <w:ind w:firstLine="640" w:firstLineChars="200"/>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职责履行</w:t>
      </w:r>
      <w:r>
        <w:rPr>
          <w:rFonts w:hint="eastAsia" w:ascii="Times New Roman Regular" w:hAnsi="Times New Roman Regular" w:eastAsia="仿宋_GB2312" w:cs="Times New Roman Regular"/>
          <w:sz w:val="32"/>
          <w:szCs w:val="32"/>
        </w:rPr>
        <w:t>方面：我单位202</w:t>
      </w:r>
      <w:r>
        <w:rPr>
          <w:rFonts w:ascii="Times New Roman Regular" w:hAnsi="Times New Roman Regular" w:eastAsia="仿宋_GB2312" w:cs="Times New Roman Regular"/>
          <w:sz w:val="32"/>
          <w:szCs w:val="32"/>
        </w:rPr>
        <w:t>5</w:t>
      </w:r>
      <w:r>
        <w:rPr>
          <w:rFonts w:hint="eastAsia" w:ascii="Times New Roman Regular" w:hAnsi="Times New Roman Regular" w:eastAsia="仿宋_GB2312" w:cs="Times New Roman Regular"/>
          <w:sz w:val="32"/>
          <w:szCs w:val="32"/>
        </w:rPr>
        <w:t>年严格落实各项工作，按照</w:t>
      </w:r>
      <w:r>
        <w:rPr>
          <w:rFonts w:hint="eastAsia" w:ascii="仿宋_GB2312" w:hAnsi="仿宋_GB2312" w:eastAsia="仿宋_GB2312" w:cs="仿宋_GB2312"/>
          <w:sz w:val="32"/>
          <w:szCs w:val="32"/>
        </w:rPr>
        <w:t>农工党湖南省委和中共怀化市委、市政府</w:t>
      </w:r>
      <w:r>
        <w:rPr>
          <w:rFonts w:hint="eastAsia" w:ascii="Times New Roman Regular" w:hAnsi="Times New Roman Regular" w:eastAsia="仿宋_GB2312" w:cs="Times New Roman Regular"/>
          <w:sz w:val="32"/>
          <w:szCs w:val="32"/>
        </w:rPr>
        <w:t>下达的任务及本单位的目标任务，积极推进了各项工作平稳、有序的开展。</w:t>
      </w:r>
    </w:p>
    <w:p w14:paraId="5972BE9C">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2.目标完成情况及</w:t>
      </w:r>
      <w:r>
        <w:rPr>
          <w:rFonts w:ascii="Times New Roman Regular" w:hAnsi="Times New Roman Regular" w:eastAsia="仿宋_GB2312" w:cs="Times New Roman Regular"/>
          <w:sz w:val="32"/>
          <w:szCs w:val="32"/>
        </w:rPr>
        <w:t>指标分析</w:t>
      </w:r>
    </w:p>
    <w:p w14:paraId="4A9F53AE">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我单位202</w:t>
      </w:r>
      <w:r>
        <w:rPr>
          <w:rFonts w:ascii="Times New Roman Regular" w:hAnsi="Times New Roman Regular" w:eastAsia="仿宋_GB2312" w:cs="Times New Roman Regular"/>
          <w:sz w:val="32"/>
          <w:szCs w:val="32"/>
        </w:rPr>
        <w:t>5</w:t>
      </w:r>
      <w:r>
        <w:rPr>
          <w:rFonts w:hint="eastAsia" w:ascii="Times New Roman Regular" w:hAnsi="Times New Roman Regular" w:eastAsia="仿宋_GB2312" w:cs="Times New Roman Regular"/>
          <w:sz w:val="32"/>
          <w:szCs w:val="32"/>
        </w:rPr>
        <w:t>年一般公共预算资金总体目标完成较好，具体如下：</w:t>
      </w:r>
    </w:p>
    <w:p w14:paraId="30588048">
      <w:pPr>
        <w:pStyle w:val="8"/>
        <w:ind w:firstLine="640"/>
        <w:rPr>
          <w:rFonts w:eastAsia="仿宋" w:cs="Times New Roman Regular"/>
          <w:sz w:val="32"/>
          <w:szCs w:val="32"/>
        </w:rPr>
      </w:pPr>
      <w:r>
        <w:rPr>
          <w:rFonts w:hint="eastAsia" w:eastAsia="仿宋" w:cs="Times New Roman Regular"/>
          <w:sz w:val="32"/>
          <w:szCs w:val="32"/>
        </w:rPr>
        <w:t>目标1：强化政治</w:t>
      </w:r>
      <w:r>
        <w:rPr>
          <w:rFonts w:eastAsia="仿宋" w:cs="Times New Roman Regular"/>
          <w:sz w:val="32"/>
          <w:szCs w:val="32"/>
        </w:rPr>
        <w:t>引领，广</w:t>
      </w:r>
      <w:r>
        <w:rPr>
          <w:rFonts w:hint="eastAsia" w:eastAsia="仿宋" w:cs="微软雅黑"/>
          <w:sz w:val="32"/>
          <w:szCs w:val="32"/>
        </w:rPr>
        <w:t>泛</w:t>
      </w:r>
      <w:r>
        <w:rPr>
          <w:rFonts w:hint="eastAsia" w:eastAsia="仿宋" w:cs="___WRD_EMBED_SUB_39"/>
          <w:sz w:val="32"/>
          <w:szCs w:val="32"/>
        </w:rPr>
        <w:t>凝聚思想共识。</w:t>
      </w:r>
      <w:r>
        <w:rPr>
          <w:rFonts w:hint="eastAsia" w:eastAsia="仿宋"/>
          <w:sz w:val="32"/>
          <w:szCs w:val="32"/>
        </w:rPr>
        <w:t>坚持中国共产党领导，深刻把握新时代参政党建设要求，在学深悟透上下功夫，在凝聚共识上显担当，通过不断强化创新理论武装，持续深入开展主题教育，引领全市各级组织和广大党员深刻领会“两个确立”的决定性意义，切实做到“两个维护”，推动思想政治建设走深走实。</w:t>
      </w:r>
    </w:p>
    <w:p w14:paraId="2E0E0C8D">
      <w:pPr>
        <w:pStyle w:val="8"/>
        <w:ind w:firstLine="640"/>
        <w:rPr>
          <w:rFonts w:eastAsia="仿宋"/>
          <w:sz w:val="32"/>
          <w:szCs w:val="32"/>
        </w:rPr>
      </w:pPr>
      <w:r>
        <w:rPr>
          <w:rFonts w:hint="eastAsia" w:eastAsia="仿宋"/>
          <w:sz w:val="32"/>
          <w:szCs w:val="32"/>
        </w:rPr>
        <w:t>目标2：服务中心大局，切实</w:t>
      </w:r>
      <w:r>
        <w:rPr>
          <w:rFonts w:eastAsia="仿宋"/>
          <w:sz w:val="32"/>
          <w:szCs w:val="32"/>
        </w:rPr>
        <w:t>提</w:t>
      </w:r>
      <w:r>
        <w:rPr>
          <w:rFonts w:hint="eastAsia" w:eastAsia="仿宋"/>
          <w:sz w:val="32"/>
          <w:szCs w:val="32"/>
        </w:rPr>
        <w:t>升</w:t>
      </w:r>
      <w:r>
        <w:rPr>
          <w:rFonts w:eastAsia="仿宋"/>
          <w:sz w:val="32"/>
          <w:szCs w:val="32"/>
        </w:rPr>
        <w:t>履职效能</w:t>
      </w:r>
      <w:r>
        <w:rPr>
          <w:rFonts w:hint="eastAsia" w:eastAsia="仿宋"/>
          <w:sz w:val="32"/>
          <w:szCs w:val="32"/>
        </w:rPr>
        <w:t>。紧扣中共怀化市委“五新四城”战</w:t>
      </w:r>
      <w:r>
        <w:rPr>
          <w:rFonts w:hint="eastAsia" w:eastAsia="仿宋" w:cs="微软雅黑"/>
          <w:sz w:val="32"/>
          <w:szCs w:val="32"/>
        </w:rPr>
        <w:t>略</w:t>
      </w:r>
      <w:r>
        <w:rPr>
          <w:rFonts w:hint="eastAsia" w:eastAsia="仿宋" w:cs="___WRD_EMBED_SUB_39"/>
          <w:sz w:val="32"/>
          <w:szCs w:val="32"/>
        </w:rPr>
        <w:t>，围绕做好“</w:t>
      </w:r>
      <w:r>
        <w:rPr>
          <w:rFonts w:hint="eastAsia" w:eastAsia="仿宋" w:cs="微软雅黑"/>
          <w:sz w:val="32"/>
          <w:szCs w:val="32"/>
        </w:rPr>
        <w:t>港</w:t>
      </w:r>
      <w:r>
        <w:rPr>
          <w:rFonts w:hint="eastAsia" w:eastAsia="仿宋" w:cs="___WRD_EMBED_SUB_39"/>
          <w:sz w:val="32"/>
          <w:szCs w:val="32"/>
        </w:rPr>
        <w:t>、产、城、旅”四篇文章和增进人民福</w:t>
      </w:r>
      <w:r>
        <w:rPr>
          <w:rFonts w:hint="eastAsia" w:eastAsia="仿宋" w:cs="微软雅黑"/>
          <w:sz w:val="32"/>
          <w:szCs w:val="32"/>
        </w:rPr>
        <w:t>祉</w:t>
      </w:r>
      <w:r>
        <w:rPr>
          <w:rFonts w:hint="eastAsia" w:eastAsia="仿宋" w:cs="___WRD_EMBED_SUB_39"/>
          <w:sz w:val="32"/>
          <w:szCs w:val="32"/>
        </w:rPr>
        <w:t>，充分发</w:t>
      </w:r>
      <w:r>
        <w:rPr>
          <w:rFonts w:hint="eastAsia" w:eastAsia="仿宋" w:cs="微软雅黑"/>
          <w:sz w:val="32"/>
          <w:szCs w:val="32"/>
        </w:rPr>
        <w:t>挥</w:t>
      </w:r>
      <w:r>
        <w:rPr>
          <w:rFonts w:hint="eastAsia" w:eastAsia="仿宋" w:cs="___WRD_EMBED_SUB_39"/>
          <w:sz w:val="32"/>
          <w:szCs w:val="32"/>
        </w:rPr>
        <w:t>界别优势，</w:t>
      </w:r>
      <w:r>
        <w:rPr>
          <w:rFonts w:hint="eastAsia" w:eastAsia="仿宋"/>
          <w:sz w:val="32"/>
          <w:szCs w:val="32"/>
        </w:rPr>
        <w:t>在参政议政、民主监督、社会服务等方面开展了系</w:t>
      </w:r>
      <w:r>
        <w:rPr>
          <w:rFonts w:hint="eastAsia" w:eastAsia="仿宋" w:cs="微软雅黑"/>
          <w:sz w:val="32"/>
          <w:szCs w:val="32"/>
        </w:rPr>
        <w:t>列</w:t>
      </w:r>
      <w:r>
        <w:rPr>
          <w:rFonts w:hint="eastAsia" w:eastAsia="仿宋" w:cs="___WRD_EMBED_SUB_39"/>
          <w:sz w:val="32"/>
          <w:szCs w:val="32"/>
        </w:rPr>
        <w:t>富有成效的工作</w:t>
      </w:r>
      <w:r>
        <w:rPr>
          <w:rFonts w:hint="eastAsia" w:eastAsia="仿宋"/>
          <w:sz w:val="32"/>
          <w:szCs w:val="32"/>
        </w:rPr>
        <w:t>，为推动怀化高质量发展</w:t>
      </w:r>
      <w:r>
        <w:rPr>
          <w:rFonts w:hint="eastAsia" w:eastAsia="仿宋" w:cs="微软雅黑"/>
          <w:sz w:val="32"/>
          <w:szCs w:val="32"/>
        </w:rPr>
        <w:t>贡</w:t>
      </w:r>
      <w:r>
        <w:rPr>
          <w:rFonts w:hint="eastAsia" w:eastAsia="仿宋" w:cs="___WRD_EMBED_SUB_39"/>
          <w:sz w:val="32"/>
          <w:szCs w:val="32"/>
        </w:rPr>
        <w:t>献力量。</w:t>
      </w:r>
    </w:p>
    <w:p w14:paraId="1F3977EA">
      <w:pPr>
        <w:pStyle w:val="8"/>
        <w:ind w:firstLine="640"/>
        <w:rPr>
          <w:rFonts w:eastAsia="仿宋" w:cs="___WRD_EMBED_SUB_39"/>
          <w:sz w:val="32"/>
          <w:szCs w:val="32"/>
        </w:rPr>
      </w:pPr>
      <w:r>
        <w:rPr>
          <w:rFonts w:hint="eastAsia" w:eastAsia="仿宋"/>
          <w:sz w:val="32"/>
          <w:szCs w:val="32"/>
        </w:rPr>
        <w:t>目标3：坚持</w:t>
      </w:r>
      <w:r>
        <w:rPr>
          <w:rFonts w:eastAsia="仿宋"/>
          <w:sz w:val="32"/>
          <w:szCs w:val="32"/>
        </w:rPr>
        <w:t>固本强基，自身建设不断加强</w:t>
      </w:r>
      <w:r>
        <w:rPr>
          <w:rFonts w:hint="eastAsia" w:eastAsia="仿宋"/>
          <w:sz w:val="32"/>
          <w:szCs w:val="32"/>
        </w:rPr>
        <w:t>。</w:t>
      </w:r>
      <w:r>
        <w:rPr>
          <w:rFonts w:hint="eastAsia" w:eastAsia="仿宋" w:cs="仿宋_GB2312"/>
          <w:sz w:val="32"/>
          <w:szCs w:val="32"/>
        </w:rPr>
        <w:t>紧</w:t>
      </w:r>
      <w:r>
        <w:rPr>
          <w:rFonts w:hint="eastAsia" w:eastAsia="仿宋"/>
          <w:sz w:val="32"/>
          <w:szCs w:val="32"/>
        </w:rPr>
        <w:t>扣固本强基目标，统筹推进领导班子、基层组织和机关建设，不断优化队伍结构，为履职提</w:t>
      </w:r>
      <w:r>
        <w:rPr>
          <w:rFonts w:hint="eastAsia" w:eastAsia="仿宋" w:cs="微软雅黑"/>
          <w:sz w:val="32"/>
          <w:szCs w:val="32"/>
        </w:rPr>
        <w:t>供</w:t>
      </w:r>
      <w:r>
        <w:rPr>
          <w:rFonts w:hint="eastAsia" w:eastAsia="仿宋" w:cs="___WRD_EMBED_SUB_39"/>
          <w:sz w:val="32"/>
          <w:szCs w:val="32"/>
        </w:rPr>
        <w:t>坚强保障。</w:t>
      </w:r>
    </w:p>
    <w:p w14:paraId="3B17A84D">
      <w:pPr>
        <w:pStyle w:val="9"/>
        <w:ind w:firstLine="640"/>
        <w:rPr>
          <w:sz w:val="32"/>
          <w:szCs w:val="32"/>
        </w:rPr>
      </w:pPr>
      <w:r>
        <w:rPr>
          <w:rFonts w:hint="eastAsia"/>
          <w:sz w:val="32"/>
          <w:szCs w:val="32"/>
        </w:rPr>
        <w:t>目标4：紧扣</w:t>
      </w:r>
      <w:r>
        <w:rPr>
          <w:rFonts w:hint="eastAsia" w:cs="微软雅黑"/>
          <w:sz w:val="32"/>
          <w:szCs w:val="32"/>
        </w:rPr>
        <w:t>学用贯通</w:t>
      </w:r>
      <w:r>
        <w:rPr>
          <w:rFonts w:hint="eastAsia"/>
          <w:sz w:val="32"/>
          <w:szCs w:val="32"/>
        </w:rPr>
        <w:t>，扎实开展主题教育。制定《农工党怀化市委会开展“学规定、强作风、</w:t>
      </w:r>
      <w:r>
        <w:rPr>
          <w:rFonts w:hint="eastAsia" w:cs="微软雅黑"/>
          <w:sz w:val="32"/>
          <w:szCs w:val="32"/>
        </w:rPr>
        <w:t>树</w:t>
      </w:r>
      <w:r>
        <w:rPr>
          <w:rFonts w:hint="eastAsia"/>
          <w:sz w:val="32"/>
          <w:szCs w:val="32"/>
        </w:rPr>
        <w:t>形</w:t>
      </w:r>
      <w:r>
        <w:rPr>
          <w:rFonts w:hint="eastAsia" w:cs="微软雅黑"/>
          <w:sz w:val="32"/>
          <w:szCs w:val="32"/>
        </w:rPr>
        <w:t>象</w:t>
      </w:r>
      <w:r>
        <w:rPr>
          <w:rFonts w:hint="eastAsia"/>
          <w:sz w:val="32"/>
          <w:szCs w:val="32"/>
        </w:rPr>
        <w:t>”主题教育实施方案》，深入开展</w:t>
      </w:r>
      <w:r>
        <w:rPr>
          <w:rFonts w:hint="eastAsia" w:cs="微软雅黑"/>
          <w:sz w:val="32"/>
          <w:szCs w:val="32"/>
        </w:rPr>
        <w:t>纪律</w:t>
      </w:r>
      <w:r>
        <w:rPr>
          <w:rFonts w:hint="eastAsia"/>
          <w:sz w:val="32"/>
          <w:szCs w:val="32"/>
        </w:rPr>
        <w:t>学习教育。市委会组织党员学习中央八项规定及其实施细则精神，</w:t>
      </w:r>
      <w:r>
        <w:rPr>
          <w:rFonts w:hint="eastAsia" w:cs="微软雅黑"/>
          <w:sz w:val="32"/>
          <w:szCs w:val="32"/>
        </w:rPr>
        <w:t>观看</w:t>
      </w:r>
      <w:r>
        <w:rPr>
          <w:rFonts w:hint="eastAsia"/>
          <w:sz w:val="32"/>
          <w:szCs w:val="32"/>
        </w:rPr>
        <w:t>《八项规定改</w:t>
      </w:r>
      <w:r>
        <w:rPr>
          <w:rFonts w:hint="eastAsia" w:cs="微软雅黑"/>
          <w:sz w:val="32"/>
          <w:szCs w:val="32"/>
        </w:rPr>
        <w:t>变</w:t>
      </w:r>
      <w:r>
        <w:rPr>
          <w:rFonts w:hint="eastAsia"/>
          <w:sz w:val="32"/>
          <w:szCs w:val="32"/>
        </w:rPr>
        <w:t>中国1-6》系列</w:t>
      </w:r>
      <w:r>
        <w:rPr>
          <w:rFonts w:hint="eastAsia" w:cs="微软雅黑"/>
          <w:sz w:val="32"/>
          <w:szCs w:val="32"/>
        </w:rPr>
        <w:t>纪录片</w:t>
      </w:r>
      <w:r>
        <w:rPr>
          <w:rFonts w:hint="eastAsia"/>
          <w:sz w:val="32"/>
          <w:szCs w:val="32"/>
        </w:rPr>
        <w:t>，切实提高党员政治</w:t>
      </w:r>
      <w:r>
        <w:rPr>
          <w:rFonts w:hint="eastAsia" w:cs="微软雅黑"/>
          <w:sz w:val="32"/>
          <w:szCs w:val="32"/>
        </w:rPr>
        <w:t>觉悟</w:t>
      </w:r>
      <w:r>
        <w:rPr>
          <w:rFonts w:hint="eastAsia"/>
          <w:sz w:val="32"/>
          <w:szCs w:val="32"/>
        </w:rPr>
        <w:t>和思想认识，进一步加强作风和</w:t>
      </w:r>
      <w:r>
        <w:rPr>
          <w:rFonts w:hint="eastAsia" w:cs="微软雅黑"/>
          <w:sz w:val="32"/>
          <w:szCs w:val="32"/>
        </w:rPr>
        <w:t>廉洁</w:t>
      </w:r>
      <w:r>
        <w:rPr>
          <w:rFonts w:hint="eastAsia"/>
          <w:sz w:val="32"/>
          <w:szCs w:val="32"/>
        </w:rPr>
        <w:t>建设，</w:t>
      </w:r>
      <w:r>
        <w:rPr>
          <w:rFonts w:hint="eastAsia" w:cs="微软雅黑"/>
          <w:sz w:val="32"/>
          <w:szCs w:val="32"/>
        </w:rPr>
        <w:t>树</w:t>
      </w:r>
      <w:r>
        <w:rPr>
          <w:rFonts w:hint="eastAsia"/>
          <w:sz w:val="32"/>
          <w:szCs w:val="32"/>
        </w:rPr>
        <w:t>立中国特色社会主义参政党的良好形</w:t>
      </w:r>
      <w:r>
        <w:rPr>
          <w:rFonts w:hint="eastAsia" w:cs="微软雅黑"/>
          <w:sz w:val="32"/>
          <w:szCs w:val="32"/>
        </w:rPr>
        <w:t>象</w:t>
      </w:r>
      <w:r>
        <w:rPr>
          <w:rFonts w:hint="eastAsia"/>
          <w:sz w:val="32"/>
          <w:szCs w:val="32"/>
        </w:rPr>
        <w:t>。</w:t>
      </w:r>
    </w:p>
    <w:p w14:paraId="204AFA39">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（1）产出指标分析</w:t>
      </w:r>
    </w:p>
    <w:p w14:paraId="5763560B">
      <w:pPr>
        <w:spacing w:line="600" w:lineRule="exact"/>
        <w:ind w:firstLine="640" w:firstLineChars="200"/>
        <w:rPr>
          <w:rFonts w:ascii="仿宋" w:hAnsi="仿宋" w:eastAsia="仿宋" w:cs="仿宋_GB2312"/>
          <w:sz w:val="32"/>
          <w:szCs w:val="32"/>
        </w:rPr>
      </w:pPr>
      <w:r>
        <w:rPr>
          <w:rFonts w:hint="eastAsia" w:ascii="仿宋" w:hAnsi="仿宋" w:eastAsia="仿宋" w:cs="Times New Roman Regular"/>
          <w:sz w:val="32"/>
          <w:szCs w:val="32"/>
        </w:rPr>
        <w:t>202</w:t>
      </w:r>
      <w:r>
        <w:rPr>
          <w:rFonts w:ascii="仿宋" w:hAnsi="仿宋" w:eastAsia="仿宋" w:cs="Times New Roman Regular"/>
          <w:sz w:val="32"/>
          <w:szCs w:val="32"/>
        </w:rPr>
        <w:t>5</w:t>
      </w:r>
      <w:r>
        <w:rPr>
          <w:rFonts w:hint="eastAsia" w:ascii="仿宋" w:hAnsi="仿宋" w:eastAsia="仿宋" w:cs="Times New Roman Regular"/>
          <w:sz w:val="32"/>
          <w:szCs w:val="32"/>
        </w:rPr>
        <w:t>年，</w:t>
      </w:r>
      <w:r>
        <w:rPr>
          <w:rFonts w:hint="eastAsia" w:ascii="仿宋" w:hAnsi="仿宋" w:eastAsia="仿宋" w:cs="仿宋_GB2312"/>
          <w:sz w:val="32"/>
          <w:szCs w:val="32"/>
        </w:rPr>
        <w:t>省、市、县三级委员向各级政协提交大会发言材料5件，集体提案4件，个人提案41件。市委会提交微建议60条，报送社情民意信息21件。上报市政协提案2</w:t>
      </w:r>
      <w:r>
        <w:rPr>
          <w:rFonts w:ascii="仿宋" w:hAnsi="仿宋" w:eastAsia="仿宋" w:cs="仿宋_GB2312"/>
          <w:sz w:val="32"/>
          <w:szCs w:val="32"/>
        </w:rPr>
        <w:t>2</w:t>
      </w:r>
      <w:r>
        <w:rPr>
          <w:rFonts w:hint="eastAsia" w:ascii="仿宋" w:hAnsi="仿宋" w:eastAsia="仿宋" w:cs="仿宋_GB2312"/>
          <w:sz w:val="32"/>
          <w:szCs w:val="32"/>
        </w:rPr>
        <w:t>个，上报市政协立案率1</w:t>
      </w:r>
      <w:r>
        <w:rPr>
          <w:rFonts w:ascii="仿宋" w:hAnsi="仿宋" w:eastAsia="仿宋" w:cs="仿宋_GB2312"/>
          <w:sz w:val="32"/>
          <w:szCs w:val="32"/>
        </w:rPr>
        <w:t>00</w:t>
      </w:r>
      <w:r>
        <w:rPr>
          <w:rFonts w:hint="eastAsia" w:ascii="仿宋" w:hAnsi="仿宋" w:eastAsia="仿宋" w:cs="仿宋_GB2312"/>
          <w:sz w:val="32"/>
          <w:szCs w:val="32"/>
        </w:rPr>
        <w:t>%，完成调研报告3篇。</w:t>
      </w:r>
    </w:p>
    <w:p w14:paraId="4C13AB98">
      <w:pPr>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认真贯彻落实中共怀化市委决策部署，持续对口沅江（沅陵段）开展生态环境保护民主监督工作，重点开展沅陵县沅水流域非法捕捞民主监督，取得良好监督实效。</w:t>
      </w:r>
    </w:p>
    <w:p w14:paraId="24BA0F24">
      <w:pPr>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以服务群众为己任，依托自身优势，整合党内资源，回应群众需求，积极开展社会服务活动。一年来各级组织开展各类义诊、“送医送药”、“送教下乡”等活动12次，</w:t>
      </w:r>
      <w:bookmarkStart w:id="5" w:name="_Hlk155124154"/>
      <w:r>
        <w:rPr>
          <w:rFonts w:hint="eastAsia" w:ascii="仿宋" w:hAnsi="仿宋" w:eastAsia="仿宋" w:cs="仿宋_GB2312"/>
          <w:sz w:val="32"/>
          <w:szCs w:val="32"/>
        </w:rPr>
        <w:t>参与党员150余人次，惠及群众</w:t>
      </w:r>
      <w:r>
        <w:rPr>
          <w:rFonts w:ascii="仿宋" w:hAnsi="仿宋" w:eastAsia="仿宋" w:cs="仿宋_GB2312"/>
          <w:sz w:val="32"/>
          <w:szCs w:val="32"/>
        </w:rPr>
        <w:t>2000</w:t>
      </w:r>
      <w:r>
        <w:rPr>
          <w:rFonts w:hint="eastAsia" w:ascii="仿宋" w:hAnsi="仿宋" w:eastAsia="仿宋" w:cs="仿宋_GB2312"/>
          <w:sz w:val="32"/>
          <w:szCs w:val="32"/>
        </w:rPr>
        <w:t>余人次。</w:t>
      </w:r>
      <w:bookmarkEnd w:id="5"/>
    </w:p>
    <w:p w14:paraId="5AE2C3F5">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（2）效益指标分析</w:t>
      </w:r>
    </w:p>
    <w:p w14:paraId="285D2E56">
      <w:pPr>
        <w:autoSpaceDE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市委会坚持民主集中制原则，规范开展民主生活会、述职和民主评议工作，坚持谈心谈话制度。以换届为契机，指导完成基层组织换届工作，基层班子结构进一步优化。</w:t>
      </w:r>
    </w:p>
    <w:p w14:paraId="362E4509">
      <w:pPr>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严格遵守组织发展程序和“三个为主”的发展原则，认真落实省委会年度党员发展规划，重点围绕主界别和重点分工领域发展高层次人才，党员发展质量不断提高。2025年，市委会共发展党员12名，其中硕士5名，进一步优化党内年龄结构和知识结构，截止12月底，市委会共有农工党党员534人</w:t>
      </w:r>
      <w:r>
        <w:rPr>
          <w:rFonts w:hint="eastAsia" w:ascii="仿宋" w:hAnsi="仿宋" w:eastAsia="仿宋" w:cs="宋体"/>
          <w:sz w:val="32"/>
          <w:szCs w:val="32"/>
        </w:rPr>
        <w:t>。</w:t>
      </w:r>
    </w:p>
    <w:p w14:paraId="52254597">
      <w:pPr>
        <w:spacing w:line="600" w:lineRule="exact"/>
        <w:ind w:firstLine="640" w:firstLineChars="200"/>
        <w:rPr>
          <w:rFonts w:ascii="仿宋_GB2312" w:eastAsia="仿宋_GB2312"/>
          <w:sz w:val="32"/>
          <w:szCs w:val="32"/>
        </w:rPr>
      </w:pPr>
      <w:r>
        <w:rPr>
          <w:rFonts w:hint="eastAsia" w:ascii="仿宋" w:hAnsi="仿宋" w:eastAsia="仿宋" w:cs="仿宋_GB2312"/>
          <w:sz w:val="32"/>
          <w:szCs w:val="32"/>
        </w:rPr>
        <w:t>认真承办理论中心组学习会、市委会、主委会等会议，组织与协调开展好社会服务、民主监督和党员活动。组织机关干部参加农工党省委会、市委党校举办的各种培训班学习，不断提升履职能力和政治素养。持续贯彻落实中央八项规定及其实施细则精神，进一步加强和改进机关工作作风。</w:t>
      </w:r>
    </w:p>
    <w:p w14:paraId="59056450">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（3）满意度指标分析</w:t>
      </w:r>
    </w:p>
    <w:p w14:paraId="25BE926D">
      <w:pPr>
        <w:spacing w:line="600" w:lineRule="exact"/>
        <w:ind w:firstLine="640" w:firstLineChars="200"/>
        <w:rPr>
          <w:rFonts w:ascii="仿宋" w:hAnsi="仿宋" w:eastAsia="仿宋" w:cs="仿宋_GB2312"/>
          <w:sz w:val="32"/>
          <w:szCs w:val="32"/>
        </w:rPr>
      </w:pPr>
      <w:r>
        <w:rPr>
          <w:rFonts w:hint="eastAsia" w:ascii="Times New Roman Regular" w:hAnsi="Times New Roman Regular" w:eastAsia="仿宋_GB2312" w:cs="Times New Roman Regular"/>
          <w:sz w:val="32"/>
          <w:szCs w:val="32"/>
        </w:rPr>
        <w:t>社会公众满意度在90%以上。</w:t>
      </w:r>
      <w:r>
        <w:rPr>
          <w:rFonts w:hint="eastAsia" w:ascii="仿宋" w:hAnsi="仿宋" w:eastAsia="仿宋" w:cs="仿宋_GB2312"/>
          <w:sz w:val="32"/>
          <w:szCs w:val="32"/>
        </w:rPr>
        <w:t>以服务群众为己任，依托自身优势，整合党内资源，回应群众需求，积极开展社会服务活动。如：市委会组织医疗专家前往麻阳苗族自治县石羊哨乡开展义诊、宣讲活动，为当地群众问诊，普及慢性病相关知识；组织教育界党员前往沅陵县第六中学开展“携手送教  乡村振兴”活动，通过“同课异构”的形式与当地教师分享教学经验与理念。各县委会和基层组织结合自身优势，开展形式多样的社会服务活动：如溆浦县委会开展“无碍体检 有爱未来”主题免费体检活动；</w:t>
      </w:r>
      <w:r>
        <w:rPr>
          <w:rFonts w:hint="eastAsia" w:ascii="仿宋" w:hAnsi="仿宋" w:eastAsia="仿宋"/>
          <w:sz w:val="32"/>
          <w:szCs w:val="32"/>
        </w:rPr>
        <w:t>辰溪县委会前往特殊教育学校开展“守护成长 健康体检”活动；沅陵县委会前往长界九校开展送教下乡活动；</w:t>
      </w:r>
      <w:r>
        <w:rPr>
          <w:rFonts w:hint="eastAsia" w:ascii="仿宋" w:hAnsi="仿宋" w:eastAsia="仿宋" w:cs="仿宋_GB2312"/>
          <w:sz w:val="32"/>
          <w:szCs w:val="32"/>
        </w:rPr>
        <w:t>湖南医药学院总医院支部开展“农工送医 健康护航”专家义诊活动；五医院支部参与怀化市银发经济发展周系列活动；职业技术学院支部依托职教优势，在多个县市区开展高素质农民培训，以农技推广赋能乡村振兴；中医医院支部参与怀化中医药文化夜市系列活动。一年来各级组织开展各类义诊、“送医送药”、“送教下乡”等活动12次，参与党员150余人次，惠及群众</w:t>
      </w:r>
      <w:r>
        <w:rPr>
          <w:rFonts w:ascii="仿宋" w:hAnsi="仿宋" w:eastAsia="仿宋" w:cs="仿宋_GB2312"/>
          <w:sz w:val="32"/>
          <w:szCs w:val="32"/>
        </w:rPr>
        <w:t>2000</w:t>
      </w:r>
      <w:r>
        <w:rPr>
          <w:rFonts w:hint="eastAsia" w:ascii="仿宋" w:hAnsi="仿宋" w:eastAsia="仿宋" w:cs="仿宋_GB2312"/>
          <w:sz w:val="32"/>
          <w:szCs w:val="32"/>
        </w:rPr>
        <w:t>余人次。</w:t>
      </w:r>
    </w:p>
    <w:p w14:paraId="30D61604">
      <w:pPr>
        <w:spacing w:line="600" w:lineRule="exact"/>
        <w:ind w:firstLine="640" w:firstLineChars="200"/>
        <w:rPr>
          <w:rFonts w:ascii="黑体" w:hAnsi="黑体" w:eastAsia="黑体" w:cs="方正黑体_GBK"/>
          <w:bCs/>
          <w:sz w:val="32"/>
          <w:szCs w:val="32"/>
        </w:rPr>
      </w:pPr>
      <w:r>
        <w:rPr>
          <w:rFonts w:ascii="黑体" w:hAnsi="黑体" w:eastAsia="黑体" w:cs="方正黑体_GBK"/>
          <w:bCs/>
          <w:sz w:val="32"/>
          <w:szCs w:val="32"/>
        </w:rPr>
        <w:t>九、存在的问题及原因分析</w:t>
      </w:r>
    </w:p>
    <w:p w14:paraId="444556C6">
      <w:pPr>
        <w:widowControl/>
        <w:spacing w:line="600" w:lineRule="exact"/>
        <w:ind w:firstLine="640" w:firstLineChars="200"/>
        <w:jc w:val="left"/>
        <w:rPr>
          <w:rFonts w:ascii="仿宋" w:hAnsi="仿宋" w:eastAsia="仿宋"/>
          <w:sz w:val="32"/>
          <w:szCs w:val="32"/>
        </w:rPr>
      </w:pPr>
      <w:r>
        <w:rPr>
          <w:rFonts w:ascii="仿宋" w:hAnsi="仿宋" w:eastAsia="仿宋"/>
          <w:sz w:val="32"/>
          <w:szCs w:val="32"/>
        </w:rPr>
        <w:t>部分前期绩效目标量化颗粒度不足，少数工作仅设置总体要求，未拆解月度细分衡量指标，阶段性进度无法直观核对。</w:t>
      </w:r>
    </w:p>
    <w:p w14:paraId="3506EB7A">
      <w:pPr>
        <w:spacing w:line="600" w:lineRule="exact"/>
        <w:ind w:firstLine="640" w:firstLineChars="200"/>
        <w:rPr>
          <w:rFonts w:ascii="黑体" w:hAnsi="黑体" w:eastAsia="黑体" w:cs="方正黑体_GBK"/>
          <w:bCs/>
          <w:sz w:val="32"/>
          <w:szCs w:val="32"/>
        </w:rPr>
      </w:pPr>
      <w:r>
        <w:rPr>
          <w:rFonts w:hint="eastAsia" w:ascii="黑体" w:hAnsi="黑体" w:eastAsia="黑体" w:cs="宋体"/>
          <w:bCs/>
          <w:sz w:val="32"/>
          <w:szCs w:val="32"/>
        </w:rPr>
        <w:t>十、</w:t>
      </w:r>
      <w:r>
        <w:rPr>
          <w:rFonts w:ascii="黑体" w:hAnsi="黑体" w:eastAsia="黑体" w:cs="方正黑体_GBK"/>
          <w:bCs/>
          <w:sz w:val="32"/>
          <w:szCs w:val="32"/>
        </w:rPr>
        <w:t>下一步改进措施</w:t>
      </w:r>
    </w:p>
    <w:p w14:paraId="076A21C8">
      <w:pPr>
        <w:spacing w:line="600" w:lineRule="exact"/>
        <w:ind w:firstLine="640" w:firstLineChars="200"/>
        <w:rPr>
          <w:rFonts w:ascii="仿宋" w:hAnsi="仿宋" w:eastAsia="仿宋"/>
          <w:sz w:val="32"/>
          <w:szCs w:val="32"/>
        </w:rPr>
      </w:pPr>
      <w:r>
        <w:rPr>
          <w:rFonts w:ascii="仿宋" w:hAnsi="仿宋" w:eastAsia="仿宋"/>
          <w:sz w:val="32"/>
          <w:szCs w:val="32"/>
        </w:rPr>
        <w:t>后续制定目标时同步拆分月度量化任务，明确每期完成数值、核对台账，做到全周期可追踪。</w:t>
      </w:r>
    </w:p>
    <w:p w14:paraId="031F2BFF">
      <w:pPr>
        <w:spacing w:line="600" w:lineRule="exact"/>
        <w:ind w:firstLine="640" w:firstLineChars="200"/>
        <w:rPr>
          <w:rFonts w:ascii="黑体" w:hAnsi="黑体" w:eastAsia="黑体" w:cs="方正黑体_GBK"/>
          <w:bCs/>
          <w:sz w:val="32"/>
          <w:szCs w:val="32"/>
        </w:rPr>
      </w:pPr>
      <w:r>
        <w:rPr>
          <w:rFonts w:hint="eastAsia" w:ascii="黑体" w:hAnsi="黑体" w:eastAsia="黑体" w:cs="宋体"/>
          <w:bCs/>
          <w:sz w:val="32"/>
          <w:szCs w:val="32"/>
        </w:rPr>
        <w:t>十一、</w:t>
      </w:r>
      <w:r>
        <w:rPr>
          <w:rFonts w:ascii="黑体" w:hAnsi="黑体" w:eastAsia="黑体" w:cs="方正黑体_GBK"/>
          <w:bCs/>
          <w:sz w:val="32"/>
          <w:szCs w:val="32"/>
        </w:rPr>
        <w:t>绩效自评结果拟应用和公开情况</w:t>
      </w:r>
    </w:p>
    <w:p w14:paraId="73CCB779">
      <w:pPr>
        <w:spacing w:line="600" w:lineRule="exact"/>
        <w:ind w:firstLine="640" w:firstLineChars="200"/>
        <w:rPr>
          <w:rFonts w:ascii="仿宋" w:hAnsi="仿宋" w:eastAsia="仿宋"/>
          <w:sz w:val="32"/>
          <w:szCs w:val="32"/>
        </w:rPr>
      </w:pPr>
      <w:r>
        <w:rPr>
          <w:rFonts w:hint="eastAsia" w:ascii="仿宋" w:hAnsi="仿宋" w:eastAsia="仿宋"/>
          <w:sz w:val="32"/>
          <w:szCs w:val="32"/>
        </w:rPr>
        <w:t>我单位</w:t>
      </w:r>
      <w:r>
        <w:rPr>
          <w:rFonts w:ascii="仿宋" w:hAnsi="仿宋" w:eastAsia="仿宋"/>
          <w:sz w:val="32"/>
          <w:szCs w:val="32"/>
        </w:rPr>
        <w:t>将 2025 年绩效自评结果作为改进预算管理、优化资金配置、提升履职效能的重要依据。一是强化结果运用，将自评发现问题及整改措施纳入下年度工作计划，合理调整项目安排，科学编制预算，提高资金使用精准度；二是健全绩效管理机制，把自评结果与项目管理、经费保障挂钩，推动履职工作提质增效；三是严格按照财政部门要求，依规做好绩效信息公开，在规定范围内主动接受监督，确保绩效管理公开透明、规范有序，不断提升</w:t>
      </w:r>
      <w:r>
        <w:rPr>
          <w:rFonts w:hint="eastAsia" w:ascii="仿宋" w:hAnsi="仿宋" w:eastAsia="仿宋"/>
          <w:sz w:val="32"/>
          <w:szCs w:val="32"/>
        </w:rPr>
        <w:t>农工党</w:t>
      </w:r>
      <w:r>
        <w:rPr>
          <w:rFonts w:ascii="仿宋" w:hAnsi="仿宋" w:eastAsia="仿宋"/>
          <w:sz w:val="32"/>
          <w:szCs w:val="32"/>
        </w:rPr>
        <w:t>机关管理服务水平。</w:t>
      </w:r>
    </w:p>
    <w:p w14:paraId="09626F64">
      <w:pPr>
        <w:spacing w:line="600" w:lineRule="exact"/>
        <w:ind w:firstLine="640" w:firstLineChars="200"/>
        <w:rPr>
          <w:rFonts w:ascii="黑体" w:hAnsi="黑体" w:eastAsia="黑体" w:cs="方正黑体_GBK"/>
          <w:bCs/>
          <w:sz w:val="32"/>
          <w:szCs w:val="32"/>
        </w:rPr>
      </w:pPr>
      <w:r>
        <w:rPr>
          <w:rFonts w:hint="eastAsia" w:ascii="黑体" w:hAnsi="黑体" w:eastAsia="黑体" w:cs="宋体"/>
          <w:bCs/>
          <w:sz w:val="32"/>
          <w:szCs w:val="32"/>
        </w:rPr>
        <w:t>十二、</w:t>
      </w:r>
      <w:r>
        <w:rPr>
          <w:rFonts w:ascii="黑体" w:hAnsi="黑体" w:eastAsia="黑体" w:cs="方正黑体_GBK"/>
          <w:bCs/>
          <w:sz w:val="32"/>
          <w:szCs w:val="32"/>
        </w:rPr>
        <w:t>其他需要说明的情况</w:t>
      </w:r>
    </w:p>
    <w:p w14:paraId="372D119E">
      <w:pPr>
        <w:spacing w:line="60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无其他需要说明的情况。</w:t>
      </w:r>
    </w:p>
    <w:p w14:paraId="76E32545">
      <w:pPr>
        <w:spacing w:line="600" w:lineRule="exact"/>
      </w:pPr>
    </w:p>
    <w:p w14:paraId="3854595C">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整体支出报告需要以下附件：</w:t>
      </w:r>
    </w:p>
    <w:p w14:paraId="2F2E222A">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1.部门整体支出绩效评价基础数据表</w:t>
      </w:r>
    </w:p>
    <w:p w14:paraId="2DA96EED">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2.部门整体支出绩效自评表</w:t>
      </w:r>
    </w:p>
    <w:p w14:paraId="2B247BC7">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3.项目支出绩效自评表（每个一级项目支出一张表）</w:t>
      </w:r>
    </w:p>
    <w:p w14:paraId="01E8FC4E">
      <w:pPr>
        <w:spacing w:line="400" w:lineRule="exact"/>
        <w:rPr>
          <w:rFonts w:ascii="黑体" w:hAnsi="黑体" w:eastAsia="黑体"/>
          <w:sz w:val="30"/>
          <w:szCs w:val="30"/>
          <w:shd w:val="clear" w:color="auto" w:fill="FFFFFF"/>
        </w:rPr>
      </w:pPr>
    </w:p>
    <w:p w14:paraId="33100E16">
      <w:pPr>
        <w:spacing w:line="400" w:lineRule="exact"/>
        <w:rPr>
          <w:rFonts w:ascii="黑体" w:hAnsi="黑体" w:eastAsia="黑体"/>
          <w:sz w:val="30"/>
          <w:szCs w:val="30"/>
          <w:shd w:val="clear" w:color="auto" w:fill="FFFFFF"/>
        </w:rPr>
      </w:pPr>
    </w:p>
    <w:p w14:paraId="782B2E99">
      <w:pPr>
        <w:spacing w:line="400" w:lineRule="exact"/>
        <w:rPr>
          <w:rFonts w:ascii="黑体" w:hAnsi="黑体" w:eastAsia="黑体"/>
          <w:sz w:val="30"/>
          <w:szCs w:val="30"/>
          <w:shd w:val="clear" w:color="auto" w:fill="FFFFFF"/>
        </w:rPr>
      </w:pPr>
    </w:p>
    <w:p w14:paraId="57432DED">
      <w:pPr>
        <w:spacing w:line="400" w:lineRule="exact"/>
        <w:rPr>
          <w:rFonts w:ascii="黑体" w:hAnsi="黑体" w:eastAsia="黑体"/>
          <w:sz w:val="30"/>
          <w:szCs w:val="30"/>
          <w:shd w:val="clear" w:color="auto" w:fill="FFFFFF"/>
        </w:rPr>
      </w:pPr>
    </w:p>
    <w:p w14:paraId="72C346F9">
      <w:pPr>
        <w:spacing w:line="400" w:lineRule="exact"/>
        <w:rPr>
          <w:rFonts w:ascii="黑体" w:hAnsi="黑体" w:eastAsia="黑体"/>
          <w:sz w:val="30"/>
          <w:szCs w:val="30"/>
          <w:shd w:val="clear" w:color="auto" w:fill="FFFFFF"/>
        </w:rPr>
      </w:pPr>
    </w:p>
    <w:p w14:paraId="18834F74">
      <w:pPr>
        <w:spacing w:line="400" w:lineRule="exact"/>
        <w:rPr>
          <w:rFonts w:ascii="黑体" w:hAnsi="黑体" w:eastAsia="黑体"/>
          <w:sz w:val="30"/>
          <w:szCs w:val="30"/>
          <w:shd w:val="clear" w:color="auto" w:fill="FFFFFF"/>
        </w:rPr>
      </w:pPr>
    </w:p>
    <w:p w14:paraId="46ACAD94">
      <w:pPr>
        <w:spacing w:line="400" w:lineRule="exact"/>
        <w:rPr>
          <w:rFonts w:ascii="黑体" w:hAnsi="黑体" w:eastAsia="黑体"/>
          <w:sz w:val="30"/>
          <w:szCs w:val="30"/>
          <w:shd w:val="clear" w:color="auto" w:fill="FFFFFF"/>
        </w:rPr>
      </w:pPr>
    </w:p>
    <w:p w14:paraId="61382215">
      <w:pPr>
        <w:spacing w:line="400" w:lineRule="exact"/>
        <w:rPr>
          <w:rFonts w:ascii="黑体" w:hAnsi="黑体" w:eastAsia="黑体"/>
          <w:sz w:val="30"/>
          <w:szCs w:val="30"/>
          <w:shd w:val="clear" w:color="auto" w:fill="FFFFFF"/>
        </w:rPr>
      </w:pPr>
    </w:p>
    <w:p w14:paraId="42EE38DA">
      <w:pPr>
        <w:spacing w:line="400" w:lineRule="exact"/>
        <w:rPr>
          <w:rFonts w:ascii="黑体" w:hAnsi="黑体" w:eastAsia="黑体"/>
          <w:sz w:val="30"/>
          <w:szCs w:val="30"/>
          <w:shd w:val="clear" w:color="auto" w:fill="FFFFFF"/>
        </w:rPr>
      </w:pPr>
    </w:p>
    <w:p w14:paraId="4DFBB433">
      <w:pPr>
        <w:spacing w:line="400" w:lineRule="exact"/>
        <w:rPr>
          <w:rFonts w:ascii="黑体" w:hAnsi="黑体" w:eastAsia="黑体"/>
          <w:sz w:val="30"/>
          <w:szCs w:val="30"/>
          <w:shd w:val="clear" w:color="auto" w:fill="FFFFFF"/>
        </w:rPr>
      </w:pPr>
    </w:p>
    <w:p w14:paraId="5407C67B">
      <w:pPr>
        <w:spacing w:line="400" w:lineRule="exact"/>
        <w:rPr>
          <w:rFonts w:ascii="黑体" w:hAnsi="黑体" w:eastAsia="黑体"/>
          <w:sz w:val="30"/>
          <w:szCs w:val="30"/>
          <w:shd w:val="clear" w:color="auto" w:fill="FFFFFF"/>
        </w:rPr>
      </w:pPr>
    </w:p>
    <w:p w14:paraId="5DE4F945">
      <w:pPr>
        <w:spacing w:line="400" w:lineRule="exact"/>
        <w:rPr>
          <w:rFonts w:ascii="黑体" w:hAnsi="黑体" w:eastAsia="黑体"/>
          <w:sz w:val="30"/>
          <w:szCs w:val="30"/>
          <w:shd w:val="clear" w:color="auto" w:fill="FFFFFF"/>
        </w:rPr>
      </w:pPr>
    </w:p>
    <w:p w14:paraId="02042EB8">
      <w:pPr>
        <w:spacing w:line="400" w:lineRule="exact"/>
        <w:rPr>
          <w:rFonts w:ascii="黑体" w:hAnsi="黑体" w:eastAsia="黑体"/>
          <w:sz w:val="30"/>
          <w:szCs w:val="30"/>
          <w:shd w:val="clear" w:color="auto" w:fill="FFFFFF"/>
        </w:rPr>
      </w:pPr>
    </w:p>
    <w:p w14:paraId="179F43C8">
      <w:pPr>
        <w:spacing w:line="400" w:lineRule="exact"/>
        <w:rPr>
          <w:rFonts w:ascii="黑体" w:hAnsi="黑体" w:eastAsia="黑体"/>
          <w:sz w:val="30"/>
          <w:szCs w:val="30"/>
          <w:shd w:val="clear" w:color="auto" w:fill="FFFFFF"/>
        </w:rPr>
      </w:pPr>
    </w:p>
    <w:p w14:paraId="0B462FE1">
      <w:pPr>
        <w:spacing w:line="400" w:lineRule="exact"/>
        <w:rPr>
          <w:rFonts w:ascii="黑体" w:hAnsi="黑体" w:eastAsia="黑体"/>
          <w:sz w:val="30"/>
          <w:szCs w:val="30"/>
          <w:shd w:val="clear" w:color="auto" w:fill="FFFFFF"/>
        </w:rPr>
      </w:pPr>
    </w:p>
    <w:p w14:paraId="330E87F9">
      <w:pPr>
        <w:spacing w:line="400" w:lineRule="exact"/>
        <w:rPr>
          <w:rFonts w:ascii="黑体" w:hAnsi="黑体" w:eastAsia="黑体"/>
          <w:sz w:val="30"/>
          <w:szCs w:val="30"/>
          <w:shd w:val="clear" w:color="auto" w:fill="FFFFFF"/>
        </w:rPr>
      </w:pPr>
    </w:p>
    <w:p w14:paraId="15C402D2">
      <w:pPr>
        <w:spacing w:line="400" w:lineRule="exact"/>
        <w:rPr>
          <w:rFonts w:ascii="黑体" w:hAnsi="黑体" w:eastAsia="黑体"/>
          <w:sz w:val="30"/>
          <w:szCs w:val="30"/>
          <w:shd w:val="clear" w:color="auto" w:fill="FFFFFF"/>
        </w:rPr>
      </w:pPr>
    </w:p>
    <w:p w14:paraId="08259008">
      <w:pPr>
        <w:spacing w:line="400" w:lineRule="exact"/>
        <w:rPr>
          <w:rFonts w:ascii="黑体" w:hAnsi="黑体" w:eastAsia="黑体"/>
          <w:sz w:val="30"/>
          <w:szCs w:val="30"/>
          <w:shd w:val="clear" w:color="auto" w:fill="FFFFFF"/>
        </w:rPr>
      </w:pPr>
    </w:p>
    <w:p w14:paraId="36DCA510">
      <w:pPr>
        <w:spacing w:line="400" w:lineRule="exact"/>
        <w:rPr>
          <w:rFonts w:ascii="Times New Roman Regular" w:hAnsi="Times New Roman Regular" w:eastAsia="仿宋_GB2312" w:cs="Times New Roman Regular"/>
          <w:sz w:val="30"/>
          <w:szCs w:val="30"/>
        </w:rPr>
      </w:pPr>
      <w:r>
        <w:rPr>
          <w:rFonts w:hint="eastAsia" w:ascii="黑体" w:hAnsi="黑体" w:eastAsia="黑体"/>
          <w:sz w:val="30"/>
          <w:szCs w:val="30"/>
          <w:shd w:val="clear" w:color="auto" w:fill="FFFFFF"/>
        </w:rPr>
        <w:t>附件</w:t>
      </w:r>
      <w:r>
        <w:rPr>
          <w:rFonts w:ascii="黑体" w:hAnsi="黑体" w:eastAsia="黑体"/>
          <w:sz w:val="30"/>
          <w:szCs w:val="30"/>
          <w:shd w:val="clear" w:color="auto" w:fill="FFFFFF"/>
        </w:rPr>
        <w:t>1</w:t>
      </w:r>
    </w:p>
    <w:p w14:paraId="0CE105E9">
      <w:pPr>
        <w:spacing w:line="400" w:lineRule="exact"/>
        <w:jc w:val="center"/>
        <w:rPr>
          <w:rFonts w:ascii="微软雅黑" w:hAnsi="微软雅黑" w:eastAsia="微软雅黑" w:cs="微软雅黑"/>
          <w:color w:val="000000"/>
          <w:kern w:val="0"/>
          <w:sz w:val="30"/>
          <w:szCs w:val="30"/>
        </w:rPr>
      </w:pPr>
      <w:r>
        <w:rPr>
          <w:rFonts w:hint="eastAsia" w:ascii="微软雅黑" w:hAnsi="微软雅黑" w:eastAsia="微软雅黑" w:cs="微软雅黑"/>
          <w:color w:val="000000"/>
          <w:kern w:val="0"/>
          <w:sz w:val="30"/>
          <w:szCs w:val="30"/>
        </w:rPr>
        <w:t>部门整体支出绩效评价基础数据表</w:t>
      </w:r>
    </w:p>
    <w:p w14:paraId="073EBC2C">
      <w:pPr>
        <w:rPr>
          <w:rFonts w:eastAsia="仿宋_GB2312"/>
          <w:kern w:val="0"/>
          <w:sz w:val="24"/>
        </w:rPr>
      </w:pPr>
      <w:r>
        <w:rPr>
          <w:rFonts w:hint="eastAsia" w:eastAsia="仿宋_GB2312"/>
          <w:kern w:val="0"/>
          <w:sz w:val="24"/>
        </w:rPr>
        <w:t xml:space="preserve">                                       </w:t>
      </w:r>
    </w:p>
    <w:tbl>
      <w:tblPr>
        <w:tblStyle w:val="1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5577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vAlign w:val="center"/>
          </w:tcPr>
          <w:p w14:paraId="0721815F">
            <w:pPr>
              <w:spacing w:line="240" w:lineRule="exact"/>
              <w:rPr>
                <w:rFonts w:ascii="仿宋" w:hAnsi="仿宋" w:eastAsia="仿宋" w:cs="仿宋"/>
                <w:kern w:val="0"/>
                <w:sz w:val="20"/>
                <w:szCs w:val="20"/>
              </w:rPr>
            </w:pPr>
            <w:r>
              <w:rPr>
                <w:rFonts w:hint="eastAsia" w:ascii="仿宋" w:hAnsi="仿宋" w:eastAsia="仿宋" w:cs="仿宋"/>
                <w:kern w:val="0"/>
                <w:sz w:val="20"/>
                <w:szCs w:val="20"/>
              </w:rPr>
              <w:t>财政供养人员情况</w:t>
            </w:r>
          </w:p>
        </w:tc>
        <w:tc>
          <w:tcPr>
            <w:tcW w:w="2038" w:type="dxa"/>
            <w:gridSpan w:val="2"/>
            <w:vAlign w:val="center"/>
          </w:tcPr>
          <w:p w14:paraId="1586DE86">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编制数</w:t>
            </w:r>
          </w:p>
        </w:tc>
        <w:tc>
          <w:tcPr>
            <w:tcW w:w="2240" w:type="dxa"/>
            <w:gridSpan w:val="2"/>
            <w:vAlign w:val="center"/>
          </w:tcPr>
          <w:p w14:paraId="308F46D9">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2024年实际在职人数</w:t>
            </w:r>
          </w:p>
        </w:tc>
        <w:tc>
          <w:tcPr>
            <w:tcW w:w="1832" w:type="dxa"/>
            <w:gridSpan w:val="2"/>
            <w:vAlign w:val="center"/>
          </w:tcPr>
          <w:p w14:paraId="639BB7D5">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控制率</w:t>
            </w:r>
          </w:p>
        </w:tc>
      </w:tr>
      <w:tr w14:paraId="584B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vAlign w:val="center"/>
          </w:tcPr>
          <w:p w14:paraId="34397450">
            <w:pPr>
              <w:spacing w:line="240" w:lineRule="exact"/>
              <w:rPr>
                <w:rFonts w:ascii="仿宋" w:hAnsi="仿宋" w:eastAsia="仿宋" w:cs="仿宋"/>
                <w:kern w:val="0"/>
                <w:sz w:val="20"/>
                <w:szCs w:val="20"/>
              </w:rPr>
            </w:pPr>
          </w:p>
        </w:tc>
        <w:tc>
          <w:tcPr>
            <w:tcW w:w="2038" w:type="dxa"/>
            <w:gridSpan w:val="2"/>
            <w:vAlign w:val="center"/>
          </w:tcPr>
          <w:p w14:paraId="40A3436A">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3</w:t>
            </w:r>
          </w:p>
        </w:tc>
        <w:tc>
          <w:tcPr>
            <w:tcW w:w="2240" w:type="dxa"/>
            <w:gridSpan w:val="2"/>
            <w:vAlign w:val="center"/>
          </w:tcPr>
          <w:p w14:paraId="12EE2EC4">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3</w:t>
            </w:r>
          </w:p>
        </w:tc>
        <w:tc>
          <w:tcPr>
            <w:tcW w:w="1832" w:type="dxa"/>
            <w:gridSpan w:val="2"/>
            <w:vAlign w:val="center"/>
          </w:tcPr>
          <w:p w14:paraId="03C56E3F">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100%</w:t>
            </w:r>
          </w:p>
        </w:tc>
      </w:tr>
      <w:tr w14:paraId="64BA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0F9C8370">
            <w:pPr>
              <w:spacing w:line="240" w:lineRule="exact"/>
              <w:rPr>
                <w:rFonts w:ascii="仿宋" w:hAnsi="仿宋" w:eastAsia="仿宋" w:cs="仿宋"/>
                <w:kern w:val="0"/>
                <w:sz w:val="20"/>
                <w:szCs w:val="20"/>
              </w:rPr>
            </w:pPr>
            <w:r>
              <w:rPr>
                <w:rFonts w:hint="eastAsia" w:ascii="仿宋" w:hAnsi="仿宋" w:eastAsia="仿宋" w:cs="仿宋"/>
                <w:kern w:val="0"/>
                <w:sz w:val="20"/>
                <w:szCs w:val="20"/>
              </w:rPr>
              <w:t>经费控制情况</w:t>
            </w:r>
          </w:p>
        </w:tc>
        <w:tc>
          <w:tcPr>
            <w:tcW w:w="2038" w:type="dxa"/>
            <w:gridSpan w:val="2"/>
            <w:vAlign w:val="center"/>
          </w:tcPr>
          <w:p w14:paraId="416D68AA">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202</w:t>
            </w:r>
            <w:r>
              <w:rPr>
                <w:rFonts w:ascii="仿宋" w:hAnsi="仿宋" w:eastAsia="仿宋" w:cs="仿宋"/>
                <w:kern w:val="0"/>
                <w:sz w:val="20"/>
                <w:szCs w:val="20"/>
              </w:rPr>
              <w:t>4</w:t>
            </w:r>
            <w:r>
              <w:rPr>
                <w:rFonts w:hint="eastAsia" w:ascii="仿宋" w:hAnsi="仿宋" w:eastAsia="仿宋" w:cs="仿宋"/>
                <w:kern w:val="0"/>
                <w:sz w:val="20"/>
                <w:szCs w:val="20"/>
              </w:rPr>
              <w:t>年决算数</w:t>
            </w:r>
          </w:p>
        </w:tc>
        <w:tc>
          <w:tcPr>
            <w:tcW w:w="2240" w:type="dxa"/>
            <w:gridSpan w:val="2"/>
            <w:vAlign w:val="center"/>
          </w:tcPr>
          <w:p w14:paraId="716CAA46">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202</w:t>
            </w:r>
            <w:r>
              <w:rPr>
                <w:rFonts w:ascii="仿宋" w:hAnsi="仿宋" w:eastAsia="仿宋" w:cs="仿宋"/>
                <w:kern w:val="0"/>
                <w:sz w:val="20"/>
                <w:szCs w:val="20"/>
              </w:rPr>
              <w:t>5</w:t>
            </w:r>
            <w:r>
              <w:rPr>
                <w:rFonts w:hint="eastAsia" w:ascii="仿宋" w:hAnsi="仿宋" w:eastAsia="仿宋" w:cs="仿宋"/>
                <w:kern w:val="0"/>
                <w:sz w:val="20"/>
                <w:szCs w:val="20"/>
              </w:rPr>
              <w:t>年预算数</w:t>
            </w:r>
          </w:p>
        </w:tc>
        <w:tc>
          <w:tcPr>
            <w:tcW w:w="1832" w:type="dxa"/>
            <w:gridSpan w:val="2"/>
            <w:vAlign w:val="center"/>
          </w:tcPr>
          <w:p w14:paraId="04339127">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202</w:t>
            </w:r>
            <w:r>
              <w:rPr>
                <w:rFonts w:ascii="仿宋" w:hAnsi="仿宋" w:eastAsia="仿宋" w:cs="仿宋"/>
                <w:kern w:val="0"/>
                <w:sz w:val="20"/>
                <w:szCs w:val="20"/>
              </w:rPr>
              <w:t>5</w:t>
            </w:r>
            <w:r>
              <w:rPr>
                <w:rFonts w:hint="eastAsia" w:ascii="仿宋" w:hAnsi="仿宋" w:eastAsia="仿宋" w:cs="仿宋"/>
                <w:kern w:val="0"/>
                <w:sz w:val="20"/>
                <w:szCs w:val="20"/>
              </w:rPr>
              <w:t>年决算数</w:t>
            </w:r>
          </w:p>
        </w:tc>
      </w:tr>
      <w:tr w14:paraId="5147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D5BDAE5">
            <w:pPr>
              <w:spacing w:line="240" w:lineRule="exact"/>
              <w:rPr>
                <w:rFonts w:ascii="仿宋" w:hAnsi="仿宋" w:eastAsia="仿宋" w:cs="仿宋"/>
                <w:kern w:val="0"/>
                <w:sz w:val="20"/>
                <w:szCs w:val="20"/>
              </w:rPr>
            </w:pPr>
            <w:r>
              <w:rPr>
                <w:rFonts w:hint="eastAsia" w:ascii="仿宋" w:hAnsi="仿宋" w:eastAsia="仿宋" w:cs="仿宋"/>
                <w:kern w:val="0"/>
                <w:sz w:val="20"/>
                <w:szCs w:val="20"/>
              </w:rPr>
              <w:t>三公经费</w:t>
            </w:r>
          </w:p>
        </w:tc>
        <w:tc>
          <w:tcPr>
            <w:tcW w:w="2038" w:type="dxa"/>
            <w:gridSpan w:val="2"/>
            <w:shd w:val="clear" w:color="auto" w:fill="auto"/>
            <w:vAlign w:val="center"/>
          </w:tcPr>
          <w:p w14:paraId="6C84E352">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0.22</w:t>
            </w:r>
          </w:p>
        </w:tc>
        <w:tc>
          <w:tcPr>
            <w:tcW w:w="2240" w:type="dxa"/>
            <w:gridSpan w:val="2"/>
            <w:vAlign w:val="center"/>
          </w:tcPr>
          <w:p w14:paraId="55DFA649">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r>
              <w:rPr>
                <w:rFonts w:ascii="仿宋" w:hAnsi="仿宋" w:eastAsia="仿宋" w:cs="仿宋"/>
                <w:kern w:val="0"/>
                <w:sz w:val="20"/>
                <w:szCs w:val="20"/>
              </w:rPr>
              <w:t>3</w:t>
            </w:r>
          </w:p>
        </w:tc>
        <w:tc>
          <w:tcPr>
            <w:tcW w:w="1832" w:type="dxa"/>
            <w:gridSpan w:val="2"/>
            <w:vAlign w:val="center"/>
          </w:tcPr>
          <w:p w14:paraId="49822953">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r>
              <w:rPr>
                <w:rFonts w:ascii="仿宋" w:hAnsi="仿宋" w:eastAsia="仿宋" w:cs="仿宋"/>
                <w:kern w:val="0"/>
                <w:sz w:val="20"/>
                <w:szCs w:val="20"/>
              </w:rPr>
              <w:t>10</w:t>
            </w:r>
          </w:p>
        </w:tc>
      </w:tr>
      <w:tr w14:paraId="2307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0076E598">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1、公务用车购置和维护经费</w:t>
            </w:r>
          </w:p>
        </w:tc>
        <w:tc>
          <w:tcPr>
            <w:tcW w:w="2038" w:type="dxa"/>
            <w:gridSpan w:val="2"/>
            <w:shd w:val="clear" w:color="auto" w:fill="auto"/>
            <w:vAlign w:val="center"/>
          </w:tcPr>
          <w:p w14:paraId="2097897B">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2240" w:type="dxa"/>
            <w:gridSpan w:val="2"/>
            <w:vAlign w:val="center"/>
          </w:tcPr>
          <w:p w14:paraId="62A935D3">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1832" w:type="dxa"/>
            <w:gridSpan w:val="2"/>
            <w:vAlign w:val="center"/>
          </w:tcPr>
          <w:p w14:paraId="56F277AA">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r>
      <w:tr w14:paraId="69E9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006CEE9">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其中：公车购置</w:t>
            </w:r>
          </w:p>
        </w:tc>
        <w:tc>
          <w:tcPr>
            <w:tcW w:w="2038" w:type="dxa"/>
            <w:gridSpan w:val="2"/>
            <w:shd w:val="clear" w:color="auto" w:fill="auto"/>
            <w:vAlign w:val="center"/>
          </w:tcPr>
          <w:p w14:paraId="5DCD1A12">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2240" w:type="dxa"/>
            <w:gridSpan w:val="2"/>
            <w:vAlign w:val="center"/>
          </w:tcPr>
          <w:p w14:paraId="4A4F6D39">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1832" w:type="dxa"/>
            <w:gridSpan w:val="2"/>
            <w:vAlign w:val="center"/>
          </w:tcPr>
          <w:p w14:paraId="2A72AE7F">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r>
      <w:tr w14:paraId="1B05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81EDD8A">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公车运行维护</w:t>
            </w:r>
          </w:p>
        </w:tc>
        <w:tc>
          <w:tcPr>
            <w:tcW w:w="2038" w:type="dxa"/>
            <w:gridSpan w:val="2"/>
            <w:shd w:val="clear" w:color="auto" w:fill="auto"/>
            <w:vAlign w:val="center"/>
          </w:tcPr>
          <w:p w14:paraId="10318B59">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2240" w:type="dxa"/>
            <w:gridSpan w:val="2"/>
            <w:vAlign w:val="center"/>
          </w:tcPr>
          <w:p w14:paraId="2B17D810">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1832" w:type="dxa"/>
            <w:gridSpan w:val="2"/>
            <w:vAlign w:val="center"/>
          </w:tcPr>
          <w:p w14:paraId="5E6DADA3">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r>
      <w:tr w14:paraId="64E0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0648B134">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2、出国经费</w:t>
            </w:r>
          </w:p>
        </w:tc>
        <w:tc>
          <w:tcPr>
            <w:tcW w:w="2038" w:type="dxa"/>
            <w:gridSpan w:val="2"/>
            <w:shd w:val="clear" w:color="auto" w:fill="auto"/>
            <w:vAlign w:val="center"/>
          </w:tcPr>
          <w:p w14:paraId="2012B3BC">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2240" w:type="dxa"/>
            <w:gridSpan w:val="2"/>
            <w:vAlign w:val="center"/>
          </w:tcPr>
          <w:p w14:paraId="6018FFF7">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1832" w:type="dxa"/>
            <w:gridSpan w:val="2"/>
            <w:vAlign w:val="center"/>
          </w:tcPr>
          <w:p w14:paraId="341FC4A1">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r>
      <w:tr w14:paraId="74AA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B7E47BB">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3、公务接待</w:t>
            </w:r>
          </w:p>
        </w:tc>
        <w:tc>
          <w:tcPr>
            <w:tcW w:w="2038" w:type="dxa"/>
            <w:gridSpan w:val="2"/>
            <w:shd w:val="clear" w:color="auto" w:fill="auto"/>
            <w:vAlign w:val="center"/>
          </w:tcPr>
          <w:p w14:paraId="36DF0781">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0.22</w:t>
            </w:r>
          </w:p>
        </w:tc>
        <w:tc>
          <w:tcPr>
            <w:tcW w:w="2240" w:type="dxa"/>
            <w:gridSpan w:val="2"/>
            <w:vAlign w:val="center"/>
          </w:tcPr>
          <w:p w14:paraId="5C55DB8C">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0.30</w:t>
            </w:r>
          </w:p>
        </w:tc>
        <w:tc>
          <w:tcPr>
            <w:tcW w:w="1832" w:type="dxa"/>
            <w:gridSpan w:val="2"/>
            <w:vAlign w:val="center"/>
          </w:tcPr>
          <w:p w14:paraId="6F996C40">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r>
              <w:rPr>
                <w:rFonts w:ascii="仿宋" w:hAnsi="仿宋" w:eastAsia="仿宋" w:cs="仿宋"/>
                <w:kern w:val="0"/>
                <w:sz w:val="20"/>
                <w:szCs w:val="20"/>
              </w:rPr>
              <w:t>10</w:t>
            </w:r>
          </w:p>
        </w:tc>
      </w:tr>
      <w:tr w14:paraId="3AC7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67D80F4">
            <w:pPr>
              <w:spacing w:line="240" w:lineRule="exact"/>
              <w:rPr>
                <w:rFonts w:ascii="仿宋" w:hAnsi="仿宋" w:eastAsia="仿宋" w:cs="仿宋"/>
                <w:kern w:val="0"/>
                <w:sz w:val="20"/>
                <w:szCs w:val="20"/>
              </w:rPr>
            </w:pPr>
            <w:r>
              <w:rPr>
                <w:rFonts w:hint="eastAsia" w:ascii="仿宋" w:hAnsi="仿宋" w:eastAsia="仿宋" w:cs="仿宋"/>
                <w:kern w:val="0"/>
                <w:sz w:val="20"/>
                <w:szCs w:val="20"/>
              </w:rPr>
              <w:t>项目支出：</w:t>
            </w:r>
          </w:p>
        </w:tc>
        <w:tc>
          <w:tcPr>
            <w:tcW w:w="2038" w:type="dxa"/>
            <w:gridSpan w:val="2"/>
            <w:shd w:val="clear" w:color="auto" w:fill="auto"/>
            <w:vAlign w:val="center"/>
          </w:tcPr>
          <w:p w14:paraId="482AB40E">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49.95</w:t>
            </w:r>
          </w:p>
        </w:tc>
        <w:tc>
          <w:tcPr>
            <w:tcW w:w="2240" w:type="dxa"/>
            <w:gridSpan w:val="2"/>
            <w:vAlign w:val="center"/>
          </w:tcPr>
          <w:p w14:paraId="798CCF1C">
            <w:pPr>
              <w:spacing w:line="240" w:lineRule="exact"/>
              <w:jc w:val="center"/>
              <w:rPr>
                <w:rFonts w:ascii="仿宋" w:hAnsi="仿宋" w:eastAsia="仿宋" w:cs="仿宋"/>
                <w:kern w:val="0"/>
                <w:sz w:val="20"/>
                <w:szCs w:val="20"/>
              </w:rPr>
            </w:pPr>
            <w:r>
              <w:rPr>
                <w:rFonts w:ascii="仿宋" w:hAnsi="仿宋" w:eastAsia="仿宋" w:cs="仿宋"/>
                <w:kern w:val="0"/>
                <w:sz w:val="20"/>
                <w:szCs w:val="20"/>
              </w:rPr>
              <w:t>72</w:t>
            </w:r>
          </w:p>
        </w:tc>
        <w:tc>
          <w:tcPr>
            <w:tcW w:w="1832" w:type="dxa"/>
            <w:gridSpan w:val="2"/>
            <w:vAlign w:val="center"/>
          </w:tcPr>
          <w:p w14:paraId="22B0130A">
            <w:pPr>
              <w:spacing w:line="240" w:lineRule="exact"/>
              <w:jc w:val="center"/>
              <w:rPr>
                <w:rFonts w:ascii="仿宋" w:hAnsi="仿宋" w:eastAsia="仿宋" w:cs="仿宋"/>
                <w:kern w:val="0"/>
                <w:sz w:val="20"/>
                <w:szCs w:val="20"/>
              </w:rPr>
            </w:pPr>
            <w:r>
              <w:rPr>
                <w:rFonts w:ascii="仿宋" w:hAnsi="仿宋" w:eastAsia="仿宋" w:cs="仿宋"/>
                <w:kern w:val="0"/>
                <w:sz w:val="20"/>
                <w:szCs w:val="20"/>
              </w:rPr>
              <w:t>38.79</w:t>
            </w:r>
          </w:p>
        </w:tc>
      </w:tr>
      <w:tr w14:paraId="7191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4FC871A">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1、业务工作经费</w:t>
            </w:r>
          </w:p>
        </w:tc>
        <w:tc>
          <w:tcPr>
            <w:tcW w:w="2038" w:type="dxa"/>
            <w:gridSpan w:val="2"/>
            <w:shd w:val="clear" w:color="auto" w:fill="auto"/>
            <w:vAlign w:val="center"/>
          </w:tcPr>
          <w:p w14:paraId="5C15C1C6">
            <w:pPr>
              <w:widowControl/>
              <w:spacing w:line="240" w:lineRule="exact"/>
              <w:jc w:val="center"/>
              <w:rPr>
                <w:rFonts w:ascii="仿宋" w:hAnsi="仿宋" w:eastAsia="仿宋" w:cs="仿宋"/>
                <w:kern w:val="0"/>
                <w:sz w:val="20"/>
                <w:szCs w:val="20"/>
              </w:rPr>
            </w:pPr>
          </w:p>
        </w:tc>
        <w:tc>
          <w:tcPr>
            <w:tcW w:w="2240" w:type="dxa"/>
            <w:gridSpan w:val="2"/>
            <w:vAlign w:val="center"/>
          </w:tcPr>
          <w:p w14:paraId="25468B67">
            <w:pPr>
              <w:spacing w:line="240" w:lineRule="exact"/>
              <w:jc w:val="center"/>
              <w:rPr>
                <w:rFonts w:ascii="仿宋" w:hAnsi="仿宋" w:eastAsia="仿宋" w:cs="仿宋"/>
                <w:kern w:val="0"/>
                <w:sz w:val="20"/>
                <w:szCs w:val="20"/>
              </w:rPr>
            </w:pPr>
          </w:p>
        </w:tc>
        <w:tc>
          <w:tcPr>
            <w:tcW w:w="1832" w:type="dxa"/>
            <w:gridSpan w:val="2"/>
            <w:vAlign w:val="center"/>
          </w:tcPr>
          <w:p w14:paraId="01040A14">
            <w:pPr>
              <w:spacing w:line="240" w:lineRule="exact"/>
              <w:jc w:val="center"/>
              <w:rPr>
                <w:rFonts w:ascii="仿宋" w:hAnsi="仿宋" w:eastAsia="仿宋" w:cs="仿宋"/>
                <w:kern w:val="0"/>
                <w:sz w:val="20"/>
                <w:szCs w:val="20"/>
              </w:rPr>
            </w:pPr>
          </w:p>
        </w:tc>
      </w:tr>
      <w:tr w14:paraId="72AB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B4A9F9A">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2、运行维护经费</w:t>
            </w:r>
          </w:p>
        </w:tc>
        <w:tc>
          <w:tcPr>
            <w:tcW w:w="2038" w:type="dxa"/>
            <w:gridSpan w:val="2"/>
            <w:shd w:val="clear" w:color="auto" w:fill="auto"/>
            <w:vAlign w:val="center"/>
          </w:tcPr>
          <w:p w14:paraId="148352C3">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49.95</w:t>
            </w:r>
          </w:p>
        </w:tc>
        <w:tc>
          <w:tcPr>
            <w:tcW w:w="2240" w:type="dxa"/>
            <w:gridSpan w:val="2"/>
            <w:vAlign w:val="center"/>
          </w:tcPr>
          <w:p w14:paraId="03F5937C">
            <w:pPr>
              <w:spacing w:line="240" w:lineRule="exact"/>
              <w:jc w:val="center"/>
              <w:rPr>
                <w:rFonts w:ascii="仿宋" w:hAnsi="仿宋" w:eastAsia="仿宋" w:cs="仿宋"/>
                <w:kern w:val="0"/>
                <w:sz w:val="20"/>
                <w:szCs w:val="20"/>
              </w:rPr>
            </w:pPr>
            <w:r>
              <w:rPr>
                <w:rFonts w:ascii="仿宋" w:hAnsi="仿宋" w:eastAsia="仿宋" w:cs="仿宋"/>
                <w:kern w:val="0"/>
                <w:sz w:val="20"/>
                <w:szCs w:val="20"/>
              </w:rPr>
              <w:t>72</w:t>
            </w:r>
          </w:p>
        </w:tc>
        <w:tc>
          <w:tcPr>
            <w:tcW w:w="1832" w:type="dxa"/>
            <w:gridSpan w:val="2"/>
            <w:vAlign w:val="center"/>
          </w:tcPr>
          <w:p w14:paraId="4D9AF6D0">
            <w:pPr>
              <w:spacing w:line="240" w:lineRule="exact"/>
              <w:jc w:val="center"/>
              <w:rPr>
                <w:rFonts w:ascii="仿宋" w:hAnsi="仿宋" w:eastAsia="仿宋" w:cs="仿宋"/>
                <w:kern w:val="0"/>
                <w:sz w:val="20"/>
                <w:szCs w:val="20"/>
              </w:rPr>
            </w:pPr>
            <w:r>
              <w:rPr>
                <w:rFonts w:ascii="仿宋" w:hAnsi="仿宋" w:eastAsia="仿宋" w:cs="仿宋"/>
                <w:kern w:val="0"/>
                <w:sz w:val="20"/>
                <w:szCs w:val="20"/>
              </w:rPr>
              <w:t>38.79</w:t>
            </w:r>
          </w:p>
        </w:tc>
      </w:tr>
      <w:tr w14:paraId="33C2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4E64D137">
            <w:pPr>
              <w:spacing w:line="240" w:lineRule="exact"/>
              <w:rPr>
                <w:rFonts w:ascii="仿宋" w:hAnsi="仿宋" w:eastAsia="仿宋" w:cs="仿宋"/>
                <w:kern w:val="0"/>
                <w:sz w:val="20"/>
                <w:szCs w:val="20"/>
              </w:rPr>
            </w:pPr>
            <w:r>
              <w:rPr>
                <w:rFonts w:hint="eastAsia" w:ascii="仿宋" w:hAnsi="仿宋" w:eastAsia="仿宋" w:cs="仿宋"/>
                <w:kern w:val="0"/>
                <w:sz w:val="20"/>
                <w:szCs w:val="20"/>
              </w:rPr>
              <w:t>3、本级专项资金</w:t>
            </w:r>
          </w:p>
          <w:p w14:paraId="73662A3E">
            <w:pPr>
              <w:spacing w:line="240" w:lineRule="exact"/>
              <w:rPr>
                <w:rFonts w:ascii="仿宋" w:hAnsi="仿宋" w:eastAsia="仿宋" w:cs="仿宋"/>
                <w:kern w:val="0"/>
                <w:sz w:val="20"/>
                <w:szCs w:val="20"/>
              </w:rPr>
            </w:pPr>
            <w:r>
              <w:rPr>
                <w:rFonts w:hint="eastAsia" w:ascii="仿宋" w:hAnsi="仿宋" w:eastAsia="仿宋" w:cs="仿宋"/>
                <w:kern w:val="0"/>
                <w:sz w:val="20"/>
                <w:szCs w:val="20"/>
              </w:rPr>
              <w:t>（一个专项一行）</w:t>
            </w:r>
          </w:p>
        </w:tc>
        <w:tc>
          <w:tcPr>
            <w:tcW w:w="2038" w:type="dxa"/>
            <w:gridSpan w:val="2"/>
            <w:shd w:val="clear" w:color="auto" w:fill="auto"/>
            <w:vAlign w:val="center"/>
          </w:tcPr>
          <w:p w14:paraId="69E65D30">
            <w:pPr>
              <w:widowControl/>
              <w:spacing w:line="240" w:lineRule="exact"/>
              <w:jc w:val="center"/>
              <w:rPr>
                <w:rFonts w:ascii="仿宋" w:hAnsi="仿宋" w:eastAsia="仿宋" w:cs="仿宋"/>
                <w:kern w:val="0"/>
                <w:sz w:val="20"/>
                <w:szCs w:val="20"/>
              </w:rPr>
            </w:pPr>
          </w:p>
        </w:tc>
        <w:tc>
          <w:tcPr>
            <w:tcW w:w="2240" w:type="dxa"/>
            <w:gridSpan w:val="2"/>
            <w:vAlign w:val="center"/>
          </w:tcPr>
          <w:p w14:paraId="31AAFF79">
            <w:pPr>
              <w:spacing w:line="240" w:lineRule="exact"/>
              <w:jc w:val="center"/>
              <w:rPr>
                <w:rFonts w:ascii="仿宋" w:hAnsi="仿宋" w:eastAsia="仿宋" w:cs="仿宋"/>
                <w:kern w:val="0"/>
                <w:sz w:val="20"/>
                <w:szCs w:val="20"/>
              </w:rPr>
            </w:pPr>
          </w:p>
        </w:tc>
        <w:tc>
          <w:tcPr>
            <w:tcW w:w="1832" w:type="dxa"/>
            <w:gridSpan w:val="2"/>
            <w:vAlign w:val="center"/>
          </w:tcPr>
          <w:p w14:paraId="1A70A3CD">
            <w:pPr>
              <w:spacing w:line="240" w:lineRule="exact"/>
              <w:jc w:val="center"/>
              <w:rPr>
                <w:rFonts w:ascii="仿宋" w:hAnsi="仿宋" w:eastAsia="仿宋" w:cs="仿宋"/>
                <w:kern w:val="0"/>
                <w:sz w:val="20"/>
                <w:szCs w:val="20"/>
              </w:rPr>
            </w:pPr>
          </w:p>
        </w:tc>
      </w:tr>
      <w:tr w14:paraId="1027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0931BED">
            <w:pPr>
              <w:spacing w:line="240" w:lineRule="exact"/>
              <w:rPr>
                <w:rFonts w:ascii="仿宋" w:hAnsi="仿宋" w:eastAsia="仿宋" w:cs="仿宋"/>
                <w:kern w:val="0"/>
                <w:sz w:val="20"/>
                <w:szCs w:val="20"/>
              </w:rPr>
            </w:pPr>
            <w:r>
              <w:rPr>
                <w:rFonts w:hint="eastAsia" w:ascii="仿宋" w:hAnsi="仿宋" w:eastAsia="仿宋" w:cs="仿宋"/>
                <w:kern w:val="0"/>
                <w:sz w:val="20"/>
                <w:szCs w:val="20"/>
              </w:rPr>
              <w:t>4、其他事业类发展资金</w:t>
            </w:r>
          </w:p>
        </w:tc>
        <w:tc>
          <w:tcPr>
            <w:tcW w:w="2038" w:type="dxa"/>
            <w:gridSpan w:val="2"/>
            <w:shd w:val="clear" w:color="auto" w:fill="auto"/>
            <w:vAlign w:val="center"/>
          </w:tcPr>
          <w:p w14:paraId="54DDF27B">
            <w:pPr>
              <w:widowControl/>
              <w:spacing w:line="240" w:lineRule="exact"/>
              <w:jc w:val="center"/>
              <w:rPr>
                <w:rFonts w:ascii="仿宋" w:hAnsi="仿宋" w:eastAsia="仿宋" w:cs="仿宋"/>
                <w:kern w:val="0"/>
                <w:sz w:val="20"/>
                <w:szCs w:val="20"/>
              </w:rPr>
            </w:pPr>
          </w:p>
        </w:tc>
        <w:tc>
          <w:tcPr>
            <w:tcW w:w="2240" w:type="dxa"/>
            <w:gridSpan w:val="2"/>
            <w:vAlign w:val="center"/>
          </w:tcPr>
          <w:p w14:paraId="465D1272">
            <w:pPr>
              <w:spacing w:line="240" w:lineRule="exact"/>
              <w:jc w:val="center"/>
              <w:rPr>
                <w:rFonts w:ascii="仿宋" w:hAnsi="仿宋" w:eastAsia="仿宋" w:cs="仿宋"/>
                <w:kern w:val="0"/>
                <w:sz w:val="20"/>
                <w:szCs w:val="20"/>
              </w:rPr>
            </w:pPr>
          </w:p>
        </w:tc>
        <w:tc>
          <w:tcPr>
            <w:tcW w:w="1832" w:type="dxa"/>
            <w:gridSpan w:val="2"/>
            <w:vAlign w:val="center"/>
          </w:tcPr>
          <w:p w14:paraId="0D464C0E">
            <w:pPr>
              <w:spacing w:line="240" w:lineRule="exact"/>
              <w:jc w:val="center"/>
              <w:rPr>
                <w:rFonts w:ascii="仿宋" w:hAnsi="仿宋" w:eastAsia="仿宋" w:cs="仿宋"/>
                <w:kern w:val="0"/>
                <w:sz w:val="20"/>
                <w:szCs w:val="20"/>
              </w:rPr>
            </w:pPr>
          </w:p>
        </w:tc>
      </w:tr>
      <w:tr w14:paraId="13E6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vAlign w:val="center"/>
          </w:tcPr>
          <w:p w14:paraId="40C3622D">
            <w:pPr>
              <w:spacing w:line="240" w:lineRule="exact"/>
              <w:rPr>
                <w:rFonts w:ascii="仿宋" w:hAnsi="仿宋" w:eastAsia="仿宋" w:cs="仿宋"/>
                <w:kern w:val="0"/>
                <w:sz w:val="20"/>
                <w:szCs w:val="20"/>
              </w:rPr>
            </w:pPr>
            <w:r>
              <w:rPr>
                <w:rFonts w:hint="eastAsia" w:ascii="仿宋" w:hAnsi="仿宋" w:eastAsia="仿宋" w:cs="仿宋"/>
                <w:kern w:val="0"/>
                <w:sz w:val="20"/>
                <w:szCs w:val="20"/>
              </w:rPr>
              <w:t>……</w:t>
            </w:r>
          </w:p>
        </w:tc>
        <w:tc>
          <w:tcPr>
            <w:tcW w:w="2038" w:type="dxa"/>
            <w:gridSpan w:val="2"/>
            <w:shd w:val="clear" w:color="auto" w:fill="auto"/>
            <w:vAlign w:val="center"/>
          </w:tcPr>
          <w:p w14:paraId="001B0D79">
            <w:pPr>
              <w:widowControl/>
              <w:spacing w:line="240" w:lineRule="exact"/>
              <w:jc w:val="center"/>
              <w:rPr>
                <w:rFonts w:ascii="仿宋" w:hAnsi="仿宋" w:eastAsia="仿宋" w:cs="仿宋"/>
                <w:kern w:val="0"/>
                <w:sz w:val="20"/>
                <w:szCs w:val="20"/>
              </w:rPr>
            </w:pPr>
          </w:p>
        </w:tc>
        <w:tc>
          <w:tcPr>
            <w:tcW w:w="2240" w:type="dxa"/>
            <w:gridSpan w:val="2"/>
            <w:vAlign w:val="center"/>
          </w:tcPr>
          <w:p w14:paraId="093A836E">
            <w:pPr>
              <w:spacing w:line="240" w:lineRule="exact"/>
              <w:jc w:val="center"/>
              <w:rPr>
                <w:rFonts w:ascii="仿宋" w:hAnsi="仿宋" w:eastAsia="仿宋" w:cs="仿宋"/>
                <w:kern w:val="0"/>
                <w:sz w:val="20"/>
                <w:szCs w:val="20"/>
              </w:rPr>
            </w:pPr>
          </w:p>
        </w:tc>
        <w:tc>
          <w:tcPr>
            <w:tcW w:w="1832" w:type="dxa"/>
            <w:gridSpan w:val="2"/>
            <w:vAlign w:val="center"/>
          </w:tcPr>
          <w:p w14:paraId="77226C44">
            <w:pPr>
              <w:spacing w:line="240" w:lineRule="exact"/>
              <w:jc w:val="center"/>
              <w:rPr>
                <w:rFonts w:ascii="仿宋" w:hAnsi="仿宋" w:eastAsia="仿宋" w:cs="仿宋"/>
                <w:kern w:val="0"/>
                <w:sz w:val="20"/>
                <w:szCs w:val="20"/>
              </w:rPr>
            </w:pPr>
          </w:p>
        </w:tc>
      </w:tr>
      <w:tr w14:paraId="1D81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2B61FCB">
            <w:pPr>
              <w:spacing w:line="240" w:lineRule="exact"/>
              <w:rPr>
                <w:rFonts w:ascii="仿宋" w:hAnsi="仿宋" w:eastAsia="仿宋" w:cs="仿宋"/>
                <w:kern w:val="0"/>
                <w:sz w:val="20"/>
                <w:szCs w:val="20"/>
              </w:rPr>
            </w:pPr>
            <w:r>
              <w:rPr>
                <w:rFonts w:hint="eastAsia" w:ascii="仿宋" w:hAnsi="仿宋" w:eastAsia="仿宋" w:cs="仿宋"/>
                <w:kern w:val="0"/>
                <w:sz w:val="20"/>
                <w:szCs w:val="20"/>
              </w:rPr>
              <w:t>公用经费</w:t>
            </w:r>
          </w:p>
        </w:tc>
        <w:tc>
          <w:tcPr>
            <w:tcW w:w="2038" w:type="dxa"/>
            <w:gridSpan w:val="2"/>
            <w:shd w:val="clear" w:color="auto" w:fill="auto"/>
            <w:vAlign w:val="center"/>
          </w:tcPr>
          <w:p w14:paraId="57017A9D">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6.13</w:t>
            </w:r>
          </w:p>
        </w:tc>
        <w:tc>
          <w:tcPr>
            <w:tcW w:w="2240" w:type="dxa"/>
            <w:gridSpan w:val="2"/>
            <w:vAlign w:val="center"/>
          </w:tcPr>
          <w:p w14:paraId="7EB7D49F">
            <w:pPr>
              <w:spacing w:line="240" w:lineRule="exact"/>
              <w:jc w:val="center"/>
              <w:rPr>
                <w:rFonts w:ascii="仿宋" w:hAnsi="仿宋" w:eastAsia="仿宋" w:cs="仿宋"/>
                <w:kern w:val="0"/>
                <w:sz w:val="20"/>
                <w:szCs w:val="20"/>
              </w:rPr>
            </w:pPr>
            <w:r>
              <w:rPr>
                <w:rFonts w:ascii="仿宋" w:hAnsi="仿宋" w:eastAsia="仿宋" w:cs="仿宋"/>
                <w:kern w:val="0"/>
                <w:sz w:val="20"/>
                <w:szCs w:val="20"/>
              </w:rPr>
              <w:t>7.14</w:t>
            </w:r>
          </w:p>
        </w:tc>
        <w:tc>
          <w:tcPr>
            <w:tcW w:w="1832" w:type="dxa"/>
            <w:gridSpan w:val="2"/>
            <w:vAlign w:val="center"/>
          </w:tcPr>
          <w:p w14:paraId="4F5C4E64">
            <w:pPr>
              <w:spacing w:line="240" w:lineRule="exact"/>
              <w:jc w:val="center"/>
              <w:rPr>
                <w:rFonts w:ascii="仿宋" w:hAnsi="仿宋" w:eastAsia="仿宋" w:cs="仿宋"/>
                <w:kern w:val="0"/>
                <w:sz w:val="20"/>
                <w:szCs w:val="20"/>
              </w:rPr>
            </w:pPr>
            <w:r>
              <w:rPr>
                <w:rFonts w:ascii="仿宋" w:hAnsi="仿宋" w:eastAsia="仿宋" w:cs="仿宋"/>
                <w:kern w:val="0"/>
                <w:sz w:val="20"/>
                <w:szCs w:val="20"/>
              </w:rPr>
              <w:t>5.92</w:t>
            </w:r>
          </w:p>
        </w:tc>
      </w:tr>
      <w:tr w14:paraId="5A68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CC4B70D">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其中：办公费</w:t>
            </w:r>
          </w:p>
        </w:tc>
        <w:tc>
          <w:tcPr>
            <w:tcW w:w="2038" w:type="dxa"/>
            <w:gridSpan w:val="2"/>
            <w:shd w:val="clear" w:color="auto" w:fill="auto"/>
            <w:vAlign w:val="center"/>
          </w:tcPr>
          <w:p w14:paraId="669327CD">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0.01</w:t>
            </w:r>
          </w:p>
        </w:tc>
        <w:tc>
          <w:tcPr>
            <w:tcW w:w="2240" w:type="dxa"/>
            <w:gridSpan w:val="2"/>
            <w:vAlign w:val="center"/>
          </w:tcPr>
          <w:p w14:paraId="4C7015E3">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1832" w:type="dxa"/>
            <w:gridSpan w:val="2"/>
            <w:vAlign w:val="center"/>
          </w:tcPr>
          <w:p w14:paraId="0E16707B">
            <w:pPr>
              <w:spacing w:line="240" w:lineRule="exact"/>
              <w:jc w:val="center"/>
              <w:rPr>
                <w:rFonts w:ascii="仿宋" w:hAnsi="仿宋" w:eastAsia="仿宋" w:cs="仿宋"/>
                <w:kern w:val="0"/>
                <w:sz w:val="20"/>
                <w:szCs w:val="20"/>
              </w:rPr>
            </w:pPr>
            <w:r>
              <w:rPr>
                <w:rFonts w:ascii="仿宋" w:hAnsi="仿宋" w:eastAsia="仿宋" w:cs="仿宋"/>
                <w:kern w:val="0"/>
                <w:sz w:val="20"/>
                <w:szCs w:val="20"/>
              </w:rPr>
              <w:t>0.08</w:t>
            </w:r>
          </w:p>
        </w:tc>
      </w:tr>
      <w:tr w14:paraId="6812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CE6E2ED">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水费、电费、差旅费</w:t>
            </w:r>
          </w:p>
        </w:tc>
        <w:tc>
          <w:tcPr>
            <w:tcW w:w="2038" w:type="dxa"/>
            <w:gridSpan w:val="2"/>
            <w:shd w:val="clear" w:color="auto" w:fill="auto"/>
            <w:vAlign w:val="center"/>
          </w:tcPr>
          <w:p w14:paraId="67781C3D">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2240" w:type="dxa"/>
            <w:gridSpan w:val="2"/>
            <w:vAlign w:val="center"/>
          </w:tcPr>
          <w:p w14:paraId="14762FD6">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1832" w:type="dxa"/>
            <w:gridSpan w:val="2"/>
            <w:vAlign w:val="center"/>
          </w:tcPr>
          <w:p w14:paraId="3BD67EAB">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r>
      <w:tr w14:paraId="18BE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00E76A85">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          会议费、培训费</w:t>
            </w:r>
          </w:p>
        </w:tc>
        <w:tc>
          <w:tcPr>
            <w:tcW w:w="2038" w:type="dxa"/>
            <w:gridSpan w:val="2"/>
            <w:shd w:val="clear" w:color="auto" w:fill="auto"/>
            <w:vAlign w:val="center"/>
          </w:tcPr>
          <w:p w14:paraId="05E1D342">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2240" w:type="dxa"/>
            <w:gridSpan w:val="2"/>
            <w:vAlign w:val="center"/>
          </w:tcPr>
          <w:p w14:paraId="249AA594">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c>
          <w:tcPr>
            <w:tcW w:w="1832" w:type="dxa"/>
            <w:gridSpan w:val="2"/>
            <w:vAlign w:val="center"/>
          </w:tcPr>
          <w:p w14:paraId="6AF6BB4A">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0.00</w:t>
            </w:r>
          </w:p>
        </w:tc>
      </w:tr>
      <w:tr w14:paraId="3940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8954043">
            <w:pPr>
              <w:spacing w:line="240" w:lineRule="exact"/>
              <w:rPr>
                <w:rFonts w:ascii="仿宋" w:hAnsi="仿宋" w:eastAsia="仿宋" w:cs="仿宋"/>
                <w:kern w:val="0"/>
                <w:sz w:val="20"/>
                <w:szCs w:val="20"/>
              </w:rPr>
            </w:pPr>
            <w:r>
              <w:rPr>
                <w:rFonts w:hint="eastAsia" w:ascii="仿宋" w:hAnsi="仿宋" w:eastAsia="仿宋" w:cs="仿宋"/>
                <w:kern w:val="0"/>
                <w:sz w:val="20"/>
                <w:szCs w:val="20"/>
              </w:rPr>
              <w:t>政府采购金额</w:t>
            </w:r>
          </w:p>
        </w:tc>
        <w:tc>
          <w:tcPr>
            <w:tcW w:w="2038" w:type="dxa"/>
            <w:gridSpan w:val="2"/>
            <w:vAlign w:val="center"/>
          </w:tcPr>
          <w:p w14:paraId="52566730">
            <w:pPr>
              <w:widowControl/>
              <w:spacing w:line="240" w:lineRule="exact"/>
              <w:ind w:firstLine="600" w:firstLineChars="300"/>
              <w:jc w:val="left"/>
              <w:rPr>
                <w:rFonts w:ascii="仿宋" w:hAnsi="仿宋" w:eastAsia="仿宋" w:cs="仿宋"/>
                <w:kern w:val="0"/>
                <w:sz w:val="20"/>
                <w:szCs w:val="20"/>
              </w:rPr>
            </w:pPr>
            <w:r>
              <w:rPr>
                <w:rFonts w:hint="eastAsia" w:ascii="仿宋" w:hAnsi="仿宋" w:eastAsia="仿宋" w:cs="仿宋"/>
                <w:kern w:val="0"/>
                <w:sz w:val="20"/>
                <w:szCs w:val="20"/>
              </w:rPr>
              <w:t>20.91</w:t>
            </w:r>
          </w:p>
        </w:tc>
        <w:tc>
          <w:tcPr>
            <w:tcW w:w="2240" w:type="dxa"/>
            <w:gridSpan w:val="2"/>
            <w:vAlign w:val="center"/>
          </w:tcPr>
          <w:p w14:paraId="01DF1EEE">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5</w:t>
            </w:r>
            <w:r>
              <w:rPr>
                <w:rFonts w:ascii="仿宋" w:hAnsi="仿宋" w:eastAsia="仿宋" w:cs="仿宋"/>
                <w:kern w:val="0"/>
                <w:sz w:val="20"/>
                <w:szCs w:val="20"/>
              </w:rPr>
              <w:t>.13</w:t>
            </w:r>
          </w:p>
        </w:tc>
        <w:tc>
          <w:tcPr>
            <w:tcW w:w="1832" w:type="dxa"/>
            <w:gridSpan w:val="2"/>
            <w:vAlign w:val="center"/>
          </w:tcPr>
          <w:p w14:paraId="7D82DF69">
            <w:pPr>
              <w:spacing w:line="240" w:lineRule="exact"/>
              <w:jc w:val="center"/>
              <w:rPr>
                <w:rFonts w:ascii="仿宋" w:hAnsi="仿宋" w:eastAsia="仿宋" w:cs="仿宋"/>
                <w:kern w:val="0"/>
                <w:sz w:val="20"/>
                <w:szCs w:val="20"/>
              </w:rPr>
            </w:pPr>
            <w:r>
              <w:rPr>
                <w:rFonts w:ascii="仿宋" w:hAnsi="仿宋" w:eastAsia="仿宋" w:cs="仿宋"/>
                <w:kern w:val="0"/>
                <w:sz w:val="20"/>
                <w:szCs w:val="20"/>
              </w:rPr>
              <w:t>5.13</w:t>
            </w:r>
          </w:p>
        </w:tc>
      </w:tr>
      <w:tr w14:paraId="7444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187D82CB">
            <w:pPr>
              <w:spacing w:line="240" w:lineRule="exact"/>
              <w:rPr>
                <w:rFonts w:ascii="仿宋" w:hAnsi="仿宋" w:eastAsia="仿宋" w:cs="仿宋"/>
                <w:kern w:val="0"/>
                <w:sz w:val="20"/>
                <w:szCs w:val="20"/>
              </w:rPr>
            </w:pPr>
            <w:r>
              <w:rPr>
                <w:rFonts w:hint="eastAsia" w:ascii="仿宋" w:hAnsi="仿宋" w:eastAsia="仿宋" w:cs="仿宋"/>
                <w:kern w:val="0"/>
                <w:sz w:val="20"/>
                <w:szCs w:val="20"/>
              </w:rPr>
              <w:t xml:space="preserve">部门基本支出预算调整 </w:t>
            </w:r>
          </w:p>
        </w:tc>
        <w:tc>
          <w:tcPr>
            <w:tcW w:w="2038" w:type="dxa"/>
            <w:gridSpan w:val="2"/>
            <w:vAlign w:val="center"/>
          </w:tcPr>
          <w:p w14:paraId="5F86BDEF">
            <w:pPr>
              <w:widowControl/>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55.22</w:t>
            </w:r>
          </w:p>
        </w:tc>
        <w:tc>
          <w:tcPr>
            <w:tcW w:w="2240" w:type="dxa"/>
            <w:gridSpan w:val="2"/>
            <w:shd w:val="clear" w:color="auto" w:fill="auto"/>
            <w:vAlign w:val="center"/>
          </w:tcPr>
          <w:p w14:paraId="29EC4959">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5</w:t>
            </w:r>
            <w:r>
              <w:rPr>
                <w:rFonts w:ascii="仿宋" w:hAnsi="仿宋" w:eastAsia="仿宋" w:cs="仿宋"/>
                <w:kern w:val="0"/>
                <w:sz w:val="20"/>
                <w:szCs w:val="20"/>
              </w:rPr>
              <w:t>5.35</w:t>
            </w:r>
          </w:p>
        </w:tc>
        <w:tc>
          <w:tcPr>
            <w:tcW w:w="1832" w:type="dxa"/>
            <w:gridSpan w:val="2"/>
            <w:shd w:val="clear" w:color="auto" w:fill="auto"/>
            <w:vAlign w:val="center"/>
          </w:tcPr>
          <w:p w14:paraId="1AB5D3D9">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6</w:t>
            </w:r>
            <w:r>
              <w:rPr>
                <w:rFonts w:ascii="仿宋" w:hAnsi="仿宋" w:eastAsia="仿宋" w:cs="仿宋"/>
                <w:kern w:val="0"/>
                <w:sz w:val="20"/>
                <w:szCs w:val="20"/>
              </w:rPr>
              <w:t>1.66</w:t>
            </w:r>
          </w:p>
        </w:tc>
      </w:tr>
      <w:tr w14:paraId="4E2B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vAlign w:val="center"/>
          </w:tcPr>
          <w:p w14:paraId="7721050A">
            <w:pPr>
              <w:spacing w:line="240" w:lineRule="exact"/>
              <w:rPr>
                <w:rFonts w:ascii="仿宋" w:hAnsi="仿宋" w:eastAsia="仿宋" w:cs="仿宋"/>
                <w:kern w:val="0"/>
                <w:sz w:val="20"/>
                <w:szCs w:val="20"/>
              </w:rPr>
            </w:pPr>
            <w:r>
              <w:rPr>
                <w:rFonts w:hint="eastAsia" w:ascii="仿宋" w:hAnsi="仿宋" w:eastAsia="仿宋" w:cs="仿宋"/>
                <w:kern w:val="0"/>
                <w:sz w:val="20"/>
                <w:szCs w:val="20"/>
              </w:rPr>
              <w:t>楼堂馆所控制情况</w:t>
            </w:r>
            <w:r>
              <w:rPr>
                <w:rFonts w:hint="eastAsia" w:ascii="仿宋" w:hAnsi="仿宋" w:eastAsia="仿宋" w:cs="仿宋"/>
                <w:kern w:val="0"/>
                <w:sz w:val="20"/>
                <w:szCs w:val="20"/>
              </w:rPr>
              <w:br w:type="textWrapping"/>
            </w:r>
            <w:r>
              <w:rPr>
                <w:rFonts w:hint="eastAsia" w:ascii="仿宋" w:hAnsi="仿宋" w:eastAsia="仿宋" w:cs="仿宋"/>
                <w:kern w:val="0"/>
                <w:sz w:val="20"/>
                <w:szCs w:val="20"/>
              </w:rPr>
              <w:t>（2024年完工情况）</w:t>
            </w:r>
          </w:p>
        </w:tc>
        <w:tc>
          <w:tcPr>
            <w:tcW w:w="1189" w:type="dxa"/>
            <w:vAlign w:val="center"/>
          </w:tcPr>
          <w:p w14:paraId="4108324E">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批复规模</w:t>
            </w:r>
            <w:r>
              <w:rPr>
                <w:rFonts w:hint="eastAsia" w:ascii="仿宋" w:hAnsi="仿宋" w:eastAsia="仿宋" w:cs="仿宋"/>
                <w:kern w:val="0"/>
                <w:sz w:val="20"/>
                <w:szCs w:val="20"/>
              </w:rPr>
              <w:br w:type="textWrapping"/>
            </w:r>
            <w:r>
              <w:rPr>
                <w:rFonts w:hint="eastAsia" w:ascii="仿宋" w:hAnsi="仿宋" w:eastAsia="仿宋" w:cs="仿宋"/>
                <w:kern w:val="0"/>
                <w:sz w:val="20"/>
                <w:szCs w:val="20"/>
              </w:rPr>
              <w:t>（㎡）</w:t>
            </w:r>
          </w:p>
        </w:tc>
        <w:tc>
          <w:tcPr>
            <w:tcW w:w="849" w:type="dxa"/>
            <w:vAlign w:val="center"/>
          </w:tcPr>
          <w:p w14:paraId="3D5964E4">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实际规模（㎡）</w:t>
            </w:r>
          </w:p>
        </w:tc>
        <w:tc>
          <w:tcPr>
            <w:tcW w:w="1129" w:type="dxa"/>
            <w:vAlign w:val="center"/>
          </w:tcPr>
          <w:p w14:paraId="3DB8B42F">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规模控制率</w:t>
            </w:r>
          </w:p>
        </w:tc>
        <w:tc>
          <w:tcPr>
            <w:tcW w:w="1111" w:type="dxa"/>
            <w:vAlign w:val="center"/>
          </w:tcPr>
          <w:p w14:paraId="3F1AEFE5">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预算投资（万元）</w:t>
            </w:r>
          </w:p>
        </w:tc>
        <w:tc>
          <w:tcPr>
            <w:tcW w:w="969" w:type="dxa"/>
            <w:vAlign w:val="center"/>
          </w:tcPr>
          <w:p w14:paraId="5AF6E388">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实际投资（万元）</w:t>
            </w:r>
          </w:p>
        </w:tc>
        <w:tc>
          <w:tcPr>
            <w:tcW w:w="863" w:type="dxa"/>
            <w:vAlign w:val="center"/>
          </w:tcPr>
          <w:p w14:paraId="5AA5FBAF">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投资概算控制率</w:t>
            </w:r>
          </w:p>
        </w:tc>
      </w:tr>
      <w:tr w14:paraId="1A69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vAlign w:val="center"/>
          </w:tcPr>
          <w:p w14:paraId="4DB53206">
            <w:pPr>
              <w:spacing w:line="240" w:lineRule="exact"/>
              <w:rPr>
                <w:rFonts w:ascii="仿宋" w:hAnsi="仿宋" w:eastAsia="仿宋" w:cs="仿宋"/>
                <w:kern w:val="0"/>
                <w:sz w:val="20"/>
                <w:szCs w:val="20"/>
              </w:rPr>
            </w:pPr>
          </w:p>
        </w:tc>
        <w:tc>
          <w:tcPr>
            <w:tcW w:w="1189" w:type="dxa"/>
            <w:vAlign w:val="center"/>
          </w:tcPr>
          <w:p w14:paraId="4577ACB2">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p>
        </w:tc>
        <w:tc>
          <w:tcPr>
            <w:tcW w:w="849" w:type="dxa"/>
            <w:vAlign w:val="center"/>
          </w:tcPr>
          <w:p w14:paraId="5B1A2FEA">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p>
        </w:tc>
        <w:tc>
          <w:tcPr>
            <w:tcW w:w="1129" w:type="dxa"/>
            <w:vAlign w:val="center"/>
          </w:tcPr>
          <w:p w14:paraId="2C927570">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p>
        </w:tc>
        <w:tc>
          <w:tcPr>
            <w:tcW w:w="1111" w:type="dxa"/>
            <w:vAlign w:val="center"/>
          </w:tcPr>
          <w:p w14:paraId="1A5209F0">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p>
        </w:tc>
        <w:tc>
          <w:tcPr>
            <w:tcW w:w="969" w:type="dxa"/>
            <w:vAlign w:val="center"/>
          </w:tcPr>
          <w:p w14:paraId="39436EE5">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p>
        </w:tc>
        <w:tc>
          <w:tcPr>
            <w:tcW w:w="863" w:type="dxa"/>
            <w:vAlign w:val="center"/>
          </w:tcPr>
          <w:p w14:paraId="6F328CE8">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0</w:t>
            </w:r>
          </w:p>
        </w:tc>
      </w:tr>
      <w:tr w14:paraId="48EE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vAlign w:val="center"/>
          </w:tcPr>
          <w:p w14:paraId="1629DBB0">
            <w:pPr>
              <w:spacing w:line="240" w:lineRule="exact"/>
              <w:rPr>
                <w:rFonts w:ascii="仿宋" w:hAnsi="仿宋" w:eastAsia="仿宋" w:cs="仿宋"/>
                <w:kern w:val="0"/>
                <w:sz w:val="20"/>
                <w:szCs w:val="20"/>
              </w:rPr>
            </w:pPr>
            <w:r>
              <w:rPr>
                <w:rFonts w:hint="eastAsia" w:ascii="仿宋" w:hAnsi="仿宋" w:eastAsia="仿宋" w:cs="仿宋"/>
                <w:kern w:val="0"/>
                <w:sz w:val="20"/>
                <w:szCs w:val="20"/>
              </w:rPr>
              <w:t>厉行节约保障措施</w:t>
            </w:r>
          </w:p>
        </w:tc>
        <w:tc>
          <w:tcPr>
            <w:tcW w:w="6110" w:type="dxa"/>
            <w:gridSpan w:val="6"/>
            <w:vAlign w:val="center"/>
          </w:tcPr>
          <w:p w14:paraId="7AB5D52B">
            <w:pPr>
              <w:spacing w:line="240" w:lineRule="exact"/>
              <w:rPr>
                <w:rFonts w:ascii="仿宋" w:hAnsi="仿宋" w:eastAsia="仿宋" w:cs="仿宋"/>
                <w:kern w:val="0"/>
                <w:sz w:val="20"/>
                <w:szCs w:val="20"/>
              </w:rPr>
            </w:pPr>
            <w:r>
              <w:rPr>
                <w:rFonts w:hint="eastAsia" w:ascii="仿宋" w:hAnsi="仿宋" w:eastAsia="仿宋" w:cs="仿宋"/>
                <w:kern w:val="0"/>
                <w:sz w:val="20"/>
                <w:szCs w:val="20"/>
              </w:rPr>
              <w:t>严格按照各项规章制度执行。　</w:t>
            </w:r>
          </w:p>
        </w:tc>
      </w:tr>
    </w:tbl>
    <w:p w14:paraId="4F188054">
      <w:pPr>
        <w:spacing w:line="360" w:lineRule="exact"/>
        <w:rPr>
          <w:rFonts w:ascii="仿宋" w:hAnsi="仿宋" w:eastAsia="仿宋"/>
          <w:sz w:val="24"/>
        </w:rPr>
      </w:pPr>
      <w:r>
        <w:rPr>
          <w:rFonts w:ascii="仿宋" w:hAnsi="仿宋" w:eastAsia="仿宋"/>
          <w:kern w:val="0"/>
          <w:sz w:val="24"/>
        </w:rPr>
        <w:t>说明：“项目支出”需要填报基本支出以外的所有项目支出情况，“公用经费”填报基本支出中的一般商品和服务支出。</w:t>
      </w:r>
    </w:p>
    <w:p w14:paraId="189707CA">
      <w:pPr>
        <w:spacing w:line="360" w:lineRule="exact"/>
        <w:rPr>
          <w:rFonts w:ascii="仿宋" w:hAnsi="仿宋" w:eastAsia="仿宋" w:cs="Times New Roman"/>
          <w:color w:val="000000"/>
          <w:kern w:val="0"/>
          <w:sz w:val="24"/>
        </w:rPr>
      </w:pPr>
    </w:p>
    <w:p w14:paraId="4E626FFB">
      <w:pPr>
        <w:spacing w:line="360" w:lineRule="exact"/>
        <w:rPr>
          <w:rFonts w:ascii="仿宋" w:hAnsi="仿宋" w:eastAsia="仿宋" w:cs="Times New Roman"/>
          <w:color w:val="000000"/>
          <w:kern w:val="0"/>
          <w:sz w:val="24"/>
        </w:rPr>
      </w:pPr>
      <w:r>
        <w:rPr>
          <w:rFonts w:ascii="仿宋" w:hAnsi="仿宋" w:eastAsia="仿宋" w:cs="Times New Roman"/>
          <w:color w:val="000000"/>
          <w:kern w:val="0"/>
          <w:sz w:val="24"/>
        </w:rPr>
        <w:t>填表人：</w:t>
      </w:r>
      <w:r>
        <w:rPr>
          <w:rFonts w:hint="eastAsia" w:ascii="仿宋" w:hAnsi="仿宋" w:eastAsia="仿宋" w:cs="Times New Roman"/>
          <w:color w:val="000000"/>
          <w:kern w:val="0"/>
          <w:sz w:val="24"/>
        </w:rPr>
        <w:t xml:space="preserve">王萃           </w:t>
      </w:r>
      <w:r>
        <w:rPr>
          <w:rFonts w:ascii="仿宋" w:hAnsi="仿宋" w:eastAsia="仿宋" w:cs="Times New Roman"/>
          <w:color w:val="000000"/>
          <w:kern w:val="0"/>
          <w:sz w:val="24"/>
        </w:rPr>
        <w:t>填报日期：</w:t>
      </w:r>
      <w:r>
        <w:rPr>
          <w:rFonts w:hint="eastAsia" w:ascii="仿宋" w:hAnsi="仿宋" w:eastAsia="仿宋" w:cs="Times New Roman"/>
          <w:color w:val="000000"/>
          <w:kern w:val="0"/>
          <w:sz w:val="24"/>
        </w:rPr>
        <w:t>202</w:t>
      </w:r>
      <w:r>
        <w:rPr>
          <w:rFonts w:ascii="仿宋" w:hAnsi="仿宋" w:eastAsia="仿宋" w:cs="Times New Roman"/>
          <w:color w:val="000000"/>
          <w:kern w:val="0"/>
          <w:sz w:val="24"/>
        </w:rPr>
        <w:t>6</w:t>
      </w:r>
      <w:r>
        <w:rPr>
          <w:rFonts w:hint="eastAsia" w:ascii="仿宋" w:hAnsi="仿宋" w:eastAsia="仿宋" w:cs="Times New Roman"/>
          <w:color w:val="000000"/>
          <w:kern w:val="0"/>
          <w:sz w:val="24"/>
        </w:rPr>
        <w:t>.6.</w:t>
      </w:r>
      <w:r>
        <w:rPr>
          <w:rFonts w:ascii="仿宋" w:hAnsi="仿宋" w:eastAsia="仿宋" w:cs="Times New Roman"/>
          <w:color w:val="000000"/>
          <w:kern w:val="0"/>
          <w:sz w:val="24"/>
        </w:rPr>
        <w:t>22</w:t>
      </w:r>
      <w:r>
        <w:rPr>
          <w:rFonts w:hint="eastAsia" w:ascii="仿宋" w:hAnsi="仿宋" w:eastAsia="仿宋" w:cs="Times New Roman"/>
          <w:color w:val="000000"/>
          <w:kern w:val="0"/>
          <w:sz w:val="24"/>
        </w:rPr>
        <w:t xml:space="preserve">     </w:t>
      </w:r>
      <w:r>
        <w:rPr>
          <w:rFonts w:ascii="仿宋" w:hAnsi="仿宋" w:eastAsia="仿宋" w:cs="Times New Roman"/>
          <w:color w:val="000000"/>
          <w:kern w:val="0"/>
          <w:sz w:val="24"/>
        </w:rPr>
        <w:t xml:space="preserve"> </w:t>
      </w:r>
      <w:r>
        <w:rPr>
          <w:rFonts w:hint="eastAsia" w:ascii="仿宋" w:hAnsi="仿宋" w:eastAsia="仿宋" w:cs="Times New Roman"/>
          <w:color w:val="000000"/>
          <w:kern w:val="0"/>
          <w:sz w:val="24"/>
        </w:rPr>
        <w:t xml:space="preserve">    </w:t>
      </w:r>
      <w:r>
        <w:rPr>
          <w:rFonts w:ascii="仿宋" w:hAnsi="仿宋" w:eastAsia="仿宋" w:cs="Times New Roman"/>
          <w:color w:val="000000"/>
          <w:kern w:val="0"/>
          <w:sz w:val="24"/>
        </w:rPr>
        <w:t>联系电话：</w:t>
      </w:r>
      <w:r>
        <w:rPr>
          <w:rFonts w:hint="eastAsia" w:ascii="仿宋" w:hAnsi="仿宋" w:eastAsia="仿宋" w:cs="Times New Roman"/>
          <w:color w:val="000000"/>
          <w:kern w:val="0"/>
          <w:sz w:val="24"/>
        </w:rPr>
        <w:t xml:space="preserve">13874511996 </w:t>
      </w:r>
    </w:p>
    <w:p w14:paraId="135CF030">
      <w:pPr>
        <w:spacing w:line="360" w:lineRule="exact"/>
        <w:rPr>
          <w:rFonts w:ascii="Times New Roman" w:hAnsi="Times New Roman" w:eastAsia="仿宋_GB2312" w:cs="Times New Roman"/>
          <w:color w:val="000000"/>
          <w:kern w:val="0"/>
          <w:sz w:val="32"/>
          <w:szCs w:val="32"/>
        </w:rPr>
      </w:pPr>
      <w:r>
        <w:rPr>
          <w:rFonts w:ascii="黑体" w:hAnsi="黑体" w:eastAsia="黑体"/>
          <w:sz w:val="30"/>
          <w:szCs w:val="30"/>
          <w:shd w:val="clear" w:color="auto" w:fill="FFFFFF"/>
        </w:rPr>
        <w:t>附件2</w:t>
      </w:r>
    </w:p>
    <w:p w14:paraId="0F8B673E">
      <w:pPr>
        <w:jc w:val="center"/>
        <w:rPr>
          <w:rFonts w:ascii="黑体" w:hAnsi="黑体" w:eastAsia="黑体" w:cs="微软雅黑"/>
          <w:color w:val="000000"/>
          <w:kern w:val="0"/>
          <w:sz w:val="30"/>
          <w:szCs w:val="30"/>
        </w:rPr>
      </w:pPr>
      <w:r>
        <w:rPr>
          <w:rFonts w:hint="eastAsia" w:ascii="黑体" w:hAnsi="黑体" w:eastAsia="黑体" w:cs="微软雅黑"/>
          <w:color w:val="000000"/>
          <w:kern w:val="0"/>
          <w:sz w:val="30"/>
          <w:szCs w:val="30"/>
        </w:rPr>
        <w:t>部门整体支出绩效自评表</w:t>
      </w:r>
    </w:p>
    <w:tbl>
      <w:tblPr>
        <w:tblStyle w:val="12"/>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1108"/>
        <w:gridCol w:w="1064"/>
        <w:gridCol w:w="982"/>
        <w:gridCol w:w="90"/>
        <w:gridCol w:w="1162"/>
        <w:gridCol w:w="1106"/>
        <w:gridCol w:w="692"/>
        <w:gridCol w:w="816"/>
        <w:gridCol w:w="1123"/>
      </w:tblGrid>
      <w:tr w14:paraId="4533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9" w:type="dxa"/>
            <w:vAlign w:val="center"/>
          </w:tcPr>
          <w:p w14:paraId="53E0A025">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预算部门名称</w:t>
            </w:r>
          </w:p>
        </w:tc>
        <w:tc>
          <w:tcPr>
            <w:tcW w:w="8143" w:type="dxa"/>
            <w:gridSpan w:val="9"/>
            <w:vAlign w:val="center"/>
          </w:tcPr>
          <w:p w14:paraId="5D71A5D8">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中国农工民主党怀化市委员会　</w:t>
            </w:r>
          </w:p>
        </w:tc>
      </w:tr>
      <w:tr w14:paraId="30DB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9" w:type="dxa"/>
            <w:vMerge w:val="restart"/>
            <w:vAlign w:val="center"/>
          </w:tcPr>
          <w:p w14:paraId="587423FC">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499C6555">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2" w:type="dxa"/>
            <w:gridSpan w:val="2"/>
            <w:vAlign w:val="center"/>
          </w:tcPr>
          <w:p w14:paraId="19508671">
            <w:pPr>
              <w:spacing w:line="240" w:lineRule="exact"/>
              <w:rPr>
                <w:rFonts w:ascii="仿宋" w:hAnsi="仿宋" w:eastAsia="仿宋" w:cs="仿宋"/>
                <w:sz w:val="20"/>
                <w:szCs w:val="20"/>
              </w:rPr>
            </w:pPr>
          </w:p>
        </w:tc>
        <w:tc>
          <w:tcPr>
            <w:tcW w:w="982" w:type="dxa"/>
            <w:vAlign w:val="center"/>
          </w:tcPr>
          <w:p w14:paraId="777CFAF2">
            <w:pPr>
              <w:spacing w:line="240" w:lineRule="exact"/>
              <w:rPr>
                <w:rFonts w:ascii="仿宋" w:hAnsi="仿宋" w:eastAsia="仿宋" w:cs="仿宋"/>
                <w:sz w:val="20"/>
                <w:szCs w:val="20"/>
              </w:rPr>
            </w:pPr>
            <w:r>
              <w:rPr>
                <w:rFonts w:hint="eastAsia" w:ascii="仿宋" w:hAnsi="仿宋" w:eastAsia="仿宋" w:cs="仿宋"/>
                <w:sz w:val="20"/>
                <w:szCs w:val="20"/>
              </w:rPr>
              <w:t>年初</w:t>
            </w:r>
          </w:p>
          <w:p w14:paraId="703694FA">
            <w:pPr>
              <w:spacing w:line="240" w:lineRule="exact"/>
              <w:rPr>
                <w:rFonts w:ascii="仿宋" w:hAnsi="仿宋" w:eastAsia="仿宋" w:cs="仿宋"/>
                <w:sz w:val="20"/>
                <w:szCs w:val="20"/>
              </w:rPr>
            </w:pPr>
            <w:r>
              <w:rPr>
                <w:rFonts w:hint="eastAsia" w:ascii="仿宋" w:hAnsi="仿宋" w:eastAsia="仿宋" w:cs="仿宋"/>
                <w:sz w:val="20"/>
                <w:szCs w:val="20"/>
              </w:rPr>
              <w:t>预算数</w:t>
            </w:r>
          </w:p>
        </w:tc>
        <w:tc>
          <w:tcPr>
            <w:tcW w:w="1252" w:type="dxa"/>
            <w:gridSpan w:val="2"/>
            <w:vAlign w:val="center"/>
          </w:tcPr>
          <w:p w14:paraId="6EA79694">
            <w:pPr>
              <w:spacing w:line="240" w:lineRule="exact"/>
              <w:rPr>
                <w:rFonts w:ascii="仿宋" w:hAnsi="仿宋" w:eastAsia="仿宋" w:cs="仿宋"/>
                <w:sz w:val="20"/>
                <w:szCs w:val="20"/>
              </w:rPr>
            </w:pPr>
            <w:r>
              <w:rPr>
                <w:rFonts w:hint="eastAsia" w:ascii="仿宋" w:hAnsi="仿宋" w:eastAsia="仿宋" w:cs="仿宋"/>
                <w:sz w:val="20"/>
                <w:szCs w:val="20"/>
              </w:rPr>
              <w:t>全年预算数</w:t>
            </w:r>
          </w:p>
        </w:tc>
        <w:tc>
          <w:tcPr>
            <w:tcW w:w="1106" w:type="dxa"/>
            <w:vAlign w:val="center"/>
          </w:tcPr>
          <w:p w14:paraId="31789E64">
            <w:pPr>
              <w:spacing w:line="240" w:lineRule="exact"/>
              <w:rPr>
                <w:rFonts w:ascii="仿宋" w:hAnsi="仿宋" w:eastAsia="仿宋" w:cs="仿宋"/>
                <w:sz w:val="20"/>
                <w:szCs w:val="20"/>
              </w:rPr>
            </w:pPr>
            <w:r>
              <w:rPr>
                <w:rFonts w:hint="eastAsia" w:ascii="仿宋" w:hAnsi="仿宋" w:eastAsia="仿宋" w:cs="仿宋"/>
                <w:sz w:val="20"/>
                <w:szCs w:val="20"/>
              </w:rPr>
              <w:t>全年</w:t>
            </w:r>
          </w:p>
          <w:p w14:paraId="7F4170A1">
            <w:pPr>
              <w:spacing w:line="240" w:lineRule="exact"/>
              <w:rPr>
                <w:rFonts w:ascii="仿宋" w:hAnsi="仿宋" w:eastAsia="仿宋" w:cs="仿宋"/>
                <w:sz w:val="20"/>
                <w:szCs w:val="20"/>
              </w:rPr>
            </w:pPr>
            <w:r>
              <w:rPr>
                <w:rFonts w:hint="eastAsia" w:ascii="仿宋" w:hAnsi="仿宋" w:eastAsia="仿宋" w:cs="仿宋"/>
                <w:sz w:val="20"/>
                <w:szCs w:val="20"/>
              </w:rPr>
              <w:t>执行数</w:t>
            </w:r>
          </w:p>
        </w:tc>
        <w:tc>
          <w:tcPr>
            <w:tcW w:w="692" w:type="dxa"/>
            <w:vAlign w:val="center"/>
          </w:tcPr>
          <w:p w14:paraId="42C24553">
            <w:pPr>
              <w:spacing w:line="240" w:lineRule="exact"/>
              <w:rPr>
                <w:rFonts w:ascii="仿宋" w:hAnsi="仿宋" w:eastAsia="仿宋" w:cs="仿宋"/>
                <w:sz w:val="20"/>
                <w:szCs w:val="20"/>
              </w:rPr>
            </w:pPr>
            <w:r>
              <w:rPr>
                <w:rFonts w:hint="eastAsia" w:ascii="仿宋" w:hAnsi="仿宋" w:eastAsia="仿宋" w:cs="仿宋"/>
                <w:sz w:val="20"/>
                <w:szCs w:val="20"/>
              </w:rPr>
              <w:t>分值</w:t>
            </w:r>
          </w:p>
        </w:tc>
        <w:tc>
          <w:tcPr>
            <w:tcW w:w="816" w:type="dxa"/>
            <w:vAlign w:val="center"/>
          </w:tcPr>
          <w:p w14:paraId="2581E6D6">
            <w:pPr>
              <w:spacing w:line="240" w:lineRule="exact"/>
              <w:rPr>
                <w:rFonts w:ascii="仿宋" w:hAnsi="仿宋" w:eastAsia="仿宋" w:cs="仿宋"/>
                <w:sz w:val="20"/>
                <w:szCs w:val="20"/>
              </w:rPr>
            </w:pPr>
            <w:r>
              <w:rPr>
                <w:rFonts w:hint="eastAsia" w:ascii="仿宋" w:hAnsi="仿宋" w:eastAsia="仿宋" w:cs="仿宋"/>
                <w:sz w:val="20"/>
                <w:szCs w:val="20"/>
              </w:rPr>
              <w:t>执行率</w:t>
            </w:r>
          </w:p>
        </w:tc>
        <w:tc>
          <w:tcPr>
            <w:tcW w:w="1123" w:type="dxa"/>
            <w:vAlign w:val="center"/>
          </w:tcPr>
          <w:p w14:paraId="2C414730">
            <w:pPr>
              <w:spacing w:line="240" w:lineRule="exact"/>
              <w:rPr>
                <w:rFonts w:ascii="仿宋" w:hAnsi="仿宋" w:eastAsia="仿宋" w:cs="仿宋"/>
                <w:sz w:val="20"/>
                <w:szCs w:val="20"/>
              </w:rPr>
            </w:pPr>
            <w:r>
              <w:rPr>
                <w:rFonts w:hint="eastAsia" w:ascii="仿宋" w:hAnsi="仿宋" w:eastAsia="仿宋" w:cs="仿宋"/>
                <w:sz w:val="20"/>
                <w:szCs w:val="20"/>
              </w:rPr>
              <w:t>得分</w:t>
            </w:r>
          </w:p>
        </w:tc>
      </w:tr>
      <w:tr w14:paraId="4C6C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vAlign w:val="center"/>
          </w:tcPr>
          <w:p w14:paraId="74981E4C">
            <w:pPr>
              <w:spacing w:line="240" w:lineRule="exact"/>
              <w:rPr>
                <w:rFonts w:ascii="仿宋" w:hAnsi="仿宋" w:eastAsia="仿宋" w:cs="仿宋"/>
                <w:color w:val="000000"/>
                <w:kern w:val="0"/>
                <w:sz w:val="20"/>
                <w:szCs w:val="20"/>
              </w:rPr>
            </w:pPr>
          </w:p>
        </w:tc>
        <w:tc>
          <w:tcPr>
            <w:tcW w:w="2172" w:type="dxa"/>
            <w:gridSpan w:val="2"/>
            <w:vAlign w:val="center"/>
          </w:tcPr>
          <w:p w14:paraId="3CD55260">
            <w:pPr>
              <w:spacing w:line="240" w:lineRule="exact"/>
              <w:rPr>
                <w:rFonts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2" w:type="dxa"/>
            <w:vAlign w:val="center"/>
          </w:tcPr>
          <w:p w14:paraId="7576F24C">
            <w:pPr>
              <w:spacing w:line="240" w:lineRule="exact"/>
              <w:rPr>
                <w:rFonts w:ascii="仿宋" w:hAnsi="仿宋" w:eastAsia="仿宋" w:cs="仿宋"/>
                <w:sz w:val="20"/>
                <w:szCs w:val="20"/>
              </w:rPr>
            </w:pPr>
            <w:r>
              <w:rPr>
                <w:rFonts w:ascii="仿宋" w:hAnsi="仿宋" w:eastAsia="仿宋" w:cs="仿宋"/>
                <w:sz w:val="20"/>
                <w:szCs w:val="20"/>
              </w:rPr>
              <w:t>127.35</w:t>
            </w:r>
          </w:p>
        </w:tc>
        <w:tc>
          <w:tcPr>
            <w:tcW w:w="1252" w:type="dxa"/>
            <w:gridSpan w:val="2"/>
            <w:vAlign w:val="center"/>
          </w:tcPr>
          <w:p w14:paraId="254A930A">
            <w:pPr>
              <w:spacing w:line="240" w:lineRule="exact"/>
              <w:rPr>
                <w:rFonts w:ascii="仿宋" w:hAnsi="仿宋" w:eastAsia="仿宋" w:cs="仿宋"/>
                <w:sz w:val="20"/>
                <w:szCs w:val="20"/>
              </w:rPr>
            </w:pPr>
            <w:r>
              <w:rPr>
                <w:rFonts w:ascii="仿宋" w:hAnsi="仿宋" w:eastAsia="仿宋" w:cs="仿宋"/>
                <w:sz w:val="20"/>
                <w:szCs w:val="20"/>
              </w:rPr>
              <w:t>101.54</w:t>
            </w:r>
          </w:p>
        </w:tc>
        <w:tc>
          <w:tcPr>
            <w:tcW w:w="1106" w:type="dxa"/>
            <w:vAlign w:val="center"/>
          </w:tcPr>
          <w:p w14:paraId="6549152B">
            <w:pPr>
              <w:spacing w:line="240" w:lineRule="exact"/>
              <w:rPr>
                <w:rFonts w:ascii="仿宋" w:hAnsi="仿宋" w:eastAsia="仿宋" w:cs="仿宋"/>
                <w:sz w:val="20"/>
                <w:szCs w:val="20"/>
              </w:rPr>
            </w:pPr>
            <w:r>
              <w:rPr>
                <w:rFonts w:ascii="仿宋" w:hAnsi="仿宋" w:eastAsia="仿宋" w:cs="仿宋"/>
                <w:sz w:val="20"/>
                <w:szCs w:val="20"/>
              </w:rPr>
              <w:t>100.45</w:t>
            </w:r>
          </w:p>
        </w:tc>
        <w:tc>
          <w:tcPr>
            <w:tcW w:w="692" w:type="dxa"/>
            <w:vAlign w:val="center"/>
          </w:tcPr>
          <w:p w14:paraId="3A109A9A">
            <w:pPr>
              <w:spacing w:line="240" w:lineRule="exact"/>
              <w:rPr>
                <w:rFonts w:ascii="仿宋" w:hAnsi="仿宋" w:eastAsia="仿宋" w:cs="仿宋"/>
                <w:sz w:val="20"/>
                <w:szCs w:val="20"/>
              </w:rPr>
            </w:pPr>
            <w:r>
              <w:rPr>
                <w:rFonts w:hint="eastAsia" w:ascii="仿宋" w:hAnsi="仿宋" w:eastAsia="仿宋" w:cs="仿宋"/>
                <w:sz w:val="20"/>
                <w:szCs w:val="20"/>
              </w:rPr>
              <w:t>10</w:t>
            </w:r>
          </w:p>
        </w:tc>
        <w:tc>
          <w:tcPr>
            <w:tcW w:w="816" w:type="dxa"/>
            <w:vAlign w:val="center"/>
          </w:tcPr>
          <w:p w14:paraId="360BAA01">
            <w:pPr>
              <w:spacing w:line="240" w:lineRule="exact"/>
              <w:rPr>
                <w:rFonts w:ascii="仿宋" w:hAnsi="仿宋" w:eastAsia="仿宋" w:cs="仿宋"/>
                <w:sz w:val="20"/>
                <w:szCs w:val="20"/>
              </w:rPr>
            </w:pPr>
            <w:r>
              <w:rPr>
                <w:rFonts w:hint="eastAsia" w:ascii="仿宋" w:hAnsi="仿宋" w:eastAsia="仿宋" w:cs="仿宋"/>
                <w:sz w:val="20"/>
                <w:szCs w:val="20"/>
              </w:rPr>
              <w:t>9</w:t>
            </w:r>
            <w:r>
              <w:rPr>
                <w:rFonts w:ascii="仿宋" w:hAnsi="仿宋" w:eastAsia="仿宋" w:cs="仿宋"/>
                <w:sz w:val="20"/>
                <w:szCs w:val="20"/>
              </w:rPr>
              <w:t>8.93</w:t>
            </w:r>
            <w:r>
              <w:rPr>
                <w:rFonts w:hint="eastAsia" w:ascii="仿宋" w:hAnsi="仿宋" w:eastAsia="仿宋" w:cs="仿宋"/>
                <w:sz w:val="20"/>
                <w:szCs w:val="20"/>
              </w:rPr>
              <w:t>%</w:t>
            </w:r>
          </w:p>
        </w:tc>
        <w:tc>
          <w:tcPr>
            <w:tcW w:w="1123" w:type="dxa"/>
            <w:vAlign w:val="center"/>
          </w:tcPr>
          <w:p w14:paraId="20C2AC0E">
            <w:pPr>
              <w:spacing w:line="240" w:lineRule="exact"/>
              <w:rPr>
                <w:rFonts w:ascii="仿宋" w:hAnsi="仿宋" w:eastAsia="仿宋" w:cs="仿宋"/>
                <w:sz w:val="20"/>
                <w:szCs w:val="20"/>
              </w:rPr>
            </w:pPr>
            <w:r>
              <w:rPr>
                <w:rFonts w:hint="eastAsia" w:ascii="仿宋" w:hAnsi="仿宋" w:eastAsia="仿宋" w:cs="仿宋"/>
                <w:sz w:val="20"/>
                <w:szCs w:val="20"/>
              </w:rPr>
              <w:t>9.8</w:t>
            </w:r>
            <w:r>
              <w:rPr>
                <w:rFonts w:ascii="仿宋" w:hAnsi="仿宋" w:eastAsia="仿宋" w:cs="仿宋"/>
                <w:sz w:val="20"/>
                <w:szCs w:val="20"/>
              </w:rPr>
              <w:t>9</w:t>
            </w:r>
          </w:p>
        </w:tc>
      </w:tr>
      <w:tr w14:paraId="09EE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9" w:type="dxa"/>
            <w:vMerge w:val="continue"/>
            <w:vAlign w:val="center"/>
          </w:tcPr>
          <w:p w14:paraId="7D18BCE6">
            <w:pPr>
              <w:spacing w:line="240" w:lineRule="exact"/>
              <w:rPr>
                <w:rFonts w:ascii="仿宋" w:hAnsi="仿宋" w:eastAsia="仿宋" w:cs="仿宋"/>
                <w:color w:val="000000"/>
                <w:kern w:val="0"/>
                <w:sz w:val="20"/>
                <w:szCs w:val="20"/>
              </w:rPr>
            </w:pPr>
          </w:p>
        </w:tc>
        <w:tc>
          <w:tcPr>
            <w:tcW w:w="4406" w:type="dxa"/>
            <w:gridSpan w:val="5"/>
            <w:vAlign w:val="center"/>
          </w:tcPr>
          <w:p w14:paraId="6122A05E">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37" w:type="dxa"/>
            <w:gridSpan w:val="4"/>
            <w:vAlign w:val="center"/>
          </w:tcPr>
          <w:p w14:paraId="368900E9">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49AF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vAlign w:val="center"/>
          </w:tcPr>
          <w:p w14:paraId="4008531B">
            <w:pPr>
              <w:spacing w:line="240" w:lineRule="exact"/>
              <w:rPr>
                <w:rFonts w:ascii="仿宋" w:hAnsi="仿宋" w:eastAsia="仿宋" w:cs="仿宋"/>
                <w:color w:val="000000"/>
                <w:kern w:val="0"/>
                <w:sz w:val="20"/>
                <w:szCs w:val="20"/>
              </w:rPr>
            </w:pPr>
          </w:p>
        </w:tc>
        <w:tc>
          <w:tcPr>
            <w:tcW w:w="4406" w:type="dxa"/>
            <w:gridSpan w:val="5"/>
            <w:vAlign w:val="center"/>
          </w:tcPr>
          <w:p w14:paraId="653439AC">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xml:space="preserve">  其中：  一般公共预算：</w:t>
            </w:r>
            <w:r>
              <w:rPr>
                <w:rFonts w:ascii="仿宋" w:hAnsi="仿宋" w:eastAsia="仿宋" w:cs="仿宋"/>
                <w:color w:val="000000"/>
                <w:kern w:val="0"/>
                <w:sz w:val="20"/>
                <w:szCs w:val="20"/>
              </w:rPr>
              <w:t>101.54</w:t>
            </w:r>
          </w:p>
        </w:tc>
        <w:tc>
          <w:tcPr>
            <w:tcW w:w="3737" w:type="dxa"/>
            <w:gridSpan w:val="4"/>
            <w:vAlign w:val="center"/>
          </w:tcPr>
          <w:p w14:paraId="23ECEAE1">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其中：基本支出：</w:t>
            </w:r>
            <w:r>
              <w:rPr>
                <w:rFonts w:ascii="仿宋" w:hAnsi="仿宋" w:eastAsia="仿宋" w:cs="仿宋"/>
                <w:color w:val="000000"/>
                <w:kern w:val="0"/>
                <w:sz w:val="20"/>
                <w:szCs w:val="20"/>
              </w:rPr>
              <w:t>61.66</w:t>
            </w:r>
          </w:p>
        </w:tc>
      </w:tr>
      <w:tr w14:paraId="2F31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9" w:type="dxa"/>
            <w:vMerge w:val="continue"/>
            <w:vAlign w:val="center"/>
          </w:tcPr>
          <w:p w14:paraId="0E86EB36">
            <w:pPr>
              <w:spacing w:line="240" w:lineRule="exact"/>
              <w:rPr>
                <w:rFonts w:ascii="仿宋" w:hAnsi="仿宋" w:eastAsia="仿宋" w:cs="仿宋"/>
                <w:color w:val="000000"/>
                <w:kern w:val="0"/>
                <w:sz w:val="20"/>
                <w:szCs w:val="20"/>
              </w:rPr>
            </w:pPr>
          </w:p>
        </w:tc>
        <w:tc>
          <w:tcPr>
            <w:tcW w:w="4406" w:type="dxa"/>
            <w:gridSpan w:val="5"/>
            <w:vAlign w:val="center"/>
          </w:tcPr>
          <w:p w14:paraId="4800C3D4">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737" w:type="dxa"/>
            <w:gridSpan w:val="4"/>
            <w:vAlign w:val="center"/>
          </w:tcPr>
          <w:p w14:paraId="122F465B">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r>
              <w:rPr>
                <w:rFonts w:ascii="仿宋" w:hAnsi="仿宋" w:eastAsia="仿宋" w:cs="仿宋"/>
                <w:color w:val="000000"/>
                <w:kern w:val="0"/>
                <w:sz w:val="20"/>
                <w:szCs w:val="20"/>
              </w:rPr>
              <w:t>38.79</w:t>
            </w:r>
          </w:p>
        </w:tc>
      </w:tr>
      <w:tr w14:paraId="30C6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vAlign w:val="center"/>
          </w:tcPr>
          <w:p w14:paraId="3C63D65F">
            <w:pPr>
              <w:spacing w:line="240" w:lineRule="exact"/>
              <w:rPr>
                <w:rFonts w:ascii="仿宋" w:hAnsi="仿宋" w:eastAsia="仿宋" w:cs="仿宋"/>
                <w:color w:val="000000"/>
                <w:kern w:val="0"/>
                <w:sz w:val="20"/>
                <w:szCs w:val="20"/>
              </w:rPr>
            </w:pPr>
          </w:p>
        </w:tc>
        <w:tc>
          <w:tcPr>
            <w:tcW w:w="4406" w:type="dxa"/>
            <w:gridSpan w:val="5"/>
            <w:vAlign w:val="center"/>
          </w:tcPr>
          <w:p w14:paraId="6E1180AE">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737" w:type="dxa"/>
            <w:gridSpan w:val="4"/>
            <w:vAlign w:val="center"/>
          </w:tcPr>
          <w:p w14:paraId="7855BE63">
            <w:pPr>
              <w:spacing w:line="240" w:lineRule="exact"/>
              <w:rPr>
                <w:rFonts w:ascii="仿宋" w:hAnsi="仿宋" w:eastAsia="仿宋" w:cs="仿宋"/>
                <w:color w:val="000000"/>
                <w:kern w:val="0"/>
                <w:sz w:val="20"/>
                <w:szCs w:val="20"/>
              </w:rPr>
            </w:pPr>
          </w:p>
        </w:tc>
      </w:tr>
      <w:tr w14:paraId="3F8B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119" w:type="dxa"/>
            <w:vMerge w:val="continue"/>
            <w:vAlign w:val="center"/>
          </w:tcPr>
          <w:p w14:paraId="4477E557">
            <w:pPr>
              <w:spacing w:line="240" w:lineRule="exact"/>
              <w:rPr>
                <w:rFonts w:ascii="仿宋" w:hAnsi="仿宋" w:eastAsia="仿宋" w:cs="仿宋"/>
                <w:color w:val="000000"/>
                <w:kern w:val="0"/>
                <w:sz w:val="20"/>
                <w:szCs w:val="20"/>
              </w:rPr>
            </w:pPr>
          </w:p>
        </w:tc>
        <w:tc>
          <w:tcPr>
            <w:tcW w:w="4406" w:type="dxa"/>
            <w:gridSpan w:val="5"/>
            <w:vAlign w:val="center"/>
          </w:tcPr>
          <w:p w14:paraId="2218722A">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737" w:type="dxa"/>
            <w:gridSpan w:val="4"/>
            <w:vAlign w:val="center"/>
          </w:tcPr>
          <w:p w14:paraId="00A30F3F">
            <w:pPr>
              <w:spacing w:line="240" w:lineRule="exact"/>
              <w:rPr>
                <w:rFonts w:ascii="仿宋" w:hAnsi="仿宋" w:eastAsia="仿宋" w:cs="仿宋"/>
                <w:color w:val="000000"/>
                <w:kern w:val="0"/>
                <w:sz w:val="20"/>
                <w:szCs w:val="20"/>
              </w:rPr>
            </w:pPr>
          </w:p>
        </w:tc>
      </w:tr>
      <w:tr w14:paraId="4A97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restart"/>
            <w:vAlign w:val="center"/>
          </w:tcPr>
          <w:p w14:paraId="12C9CE5D">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6" w:type="dxa"/>
            <w:gridSpan w:val="5"/>
            <w:vAlign w:val="center"/>
          </w:tcPr>
          <w:p w14:paraId="2D86B2B2">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37" w:type="dxa"/>
            <w:gridSpan w:val="4"/>
            <w:vAlign w:val="center"/>
          </w:tcPr>
          <w:p w14:paraId="0F8FC40F">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4A6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1119" w:type="dxa"/>
            <w:vMerge w:val="continue"/>
            <w:vAlign w:val="center"/>
          </w:tcPr>
          <w:p w14:paraId="30586BFE">
            <w:pPr>
              <w:spacing w:line="240" w:lineRule="exact"/>
              <w:rPr>
                <w:rFonts w:ascii="仿宋" w:hAnsi="仿宋" w:eastAsia="仿宋" w:cs="仿宋"/>
                <w:color w:val="000000"/>
                <w:kern w:val="0"/>
                <w:sz w:val="20"/>
                <w:szCs w:val="20"/>
              </w:rPr>
            </w:pPr>
          </w:p>
        </w:tc>
        <w:tc>
          <w:tcPr>
            <w:tcW w:w="4406" w:type="dxa"/>
            <w:gridSpan w:val="5"/>
            <w:vAlign w:val="center"/>
          </w:tcPr>
          <w:p w14:paraId="7F0AD1A8">
            <w:pPr>
              <w:spacing w:line="240" w:lineRule="exact"/>
              <w:ind w:firstLine="400" w:firstLineChars="200"/>
              <w:jc w:val="left"/>
              <w:rPr>
                <w:rFonts w:ascii="仿宋" w:hAnsi="仿宋" w:eastAsia="仿宋" w:cs="仿宋_GB2312"/>
                <w:sz w:val="20"/>
                <w:szCs w:val="20"/>
              </w:rPr>
            </w:pPr>
            <w:r>
              <w:rPr>
                <w:rFonts w:hint="eastAsia" w:ascii="仿宋" w:hAnsi="仿宋" w:eastAsia="仿宋" w:cs="仿宋_GB2312"/>
                <w:sz w:val="20"/>
                <w:szCs w:val="20"/>
              </w:rPr>
              <w:t>坚持以习近平新时代中国特色社会主义思想为指导，</w:t>
            </w:r>
            <w:r>
              <w:rPr>
                <w:rFonts w:hint="eastAsia" w:ascii="仿宋" w:hAnsi="仿宋" w:eastAsia="仿宋" w:cs="宋体"/>
                <w:sz w:val="20"/>
                <w:szCs w:val="20"/>
              </w:rPr>
              <w:t>深入学习贯彻</w:t>
            </w:r>
            <w:r>
              <w:rPr>
                <w:rFonts w:hint="eastAsia" w:ascii="仿宋" w:hAnsi="仿宋" w:eastAsia="仿宋" w:cs="宋体"/>
                <w:sz w:val="20"/>
                <w:szCs w:val="20"/>
                <w:lang w:eastAsia="zh-CN"/>
              </w:rPr>
              <w:t>党的</w:t>
            </w:r>
            <w:r>
              <w:rPr>
                <w:rFonts w:hint="eastAsia" w:ascii="仿宋" w:hAnsi="仿宋" w:eastAsia="仿宋" w:cs="宋体"/>
                <w:sz w:val="20"/>
                <w:szCs w:val="20"/>
              </w:rPr>
              <w:t>二十大和二十届历次全会精神，深入开展“学规定、强作风、树形象”主题教育，</w:t>
            </w:r>
            <w:r>
              <w:rPr>
                <w:rFonts w:hint="eastAsia" w:ascii="仿宋" w:hAnsi="仿宋" w:eastAsia="仿宋" w:cs="仿宋_GB2312"/>
                <w:sz w:val="20"/>
                <w:szCs w:val="20"/>
              </w:rPr>
              <w:t xml:space="preserve">紧紧锚定“三高四新”美好蓝图，深入实施“五新四城”战略, </w:t>
            </w:r>
            <w:r>
              <w:rPr>
                <w:rFonts w:hint="eastAsia" w:ascii="仿宋" w:hAnsi="仿宋" w:eastAsia="仿宋" w:cs="宋体"/>
                <w:sz w:val="20"/>
                <w:szCs w:val="20"/>
              </w:rPr>
              <w:t>团结和带领广大农工党党员，</w:t>
            </w:r>
            <w:r>
              <w:rPr>
                <w:rFonts w:hint="eastAsia" w:ascii="仿宋" w:hAnsi="仿宋" w:eastAsia="仿宋" w:cs="仿宋_GB2312"/>
                <w:sz w:val="20"/>
                <w:szCs w:val="20"/>
              </w:rPr>
              <w:t>不断加强自身建设，扎实履行参政党职能，各项工作取得一定成效。</w:t>
            </w:r>
          </w:p>
          <w:p w14:paraId="3108BE39">
            <w:pPr>
              <w:spacing w:line="240" w:lineRule="exact"/>
              <w:rPr>
                <w:rFonts w:ascii="仿宋" w:hAnsi="仿宋" w:eastAsia="仿宋" w:cs="仿宋"/>
                <w:color w:val="FF0000"/>
                <w:kern w:val="0"/>
                <w:sz w:val="20"/>
                <w:szCs w:val="20"/>
              </w:rPr>
            </w:pPr>
          </w:p>
        </w:tc>
        <w:tc>
          <w:tcPr>
            <w:tcW w:w="3737" w:type="dxa"/>
            <w:gridSpan w:val="4"/>
            <w:vAlign w:val="center"/>
          </w:tcPr>
          <w:p w14:paraId="31221731">
            <w:pPr>
              <w:pStyle w:val="8"/>
              <w:spacing w:line="260" w:lineRule="exact"/>
              <w:rPr>
                <w:rFonts w:eastAsia="仿宋" w:cs="___WRD_EMBED_SUB_39"/>
              </w:rPr>
            </w:pPr>
            <w:r>
              <w:rPr>
                <w:rFonts w:hint="eastAsia" w:eastAsia="仿宋"/>
              </w:rPr>
              <w:t>一、强化政治</w:t>
            </w:r>
            <w:r>
              <w:rPr>
                <w:rFonts w:eastAsia="仿宋"/>
              </w:rPr>
              <w:t>引领，广</w:t>
            </w:r>
            <w:r>
              <w:rPr>
                <w:rFonts w:hint="eastAsia" w:eastAsia="仿宋" w:cs="微软雅黑"/>
              </w:rPr>
              <w:t>泛</w:t>
            </w:r>
            <w:r>
              <w:rPr>
                <w:rFonts w:hint="eastAsia" w:eastAsia="仿宋" w:cs="___WRD_EMBED_SUB_39"/>
              </w:rPr>
              <w:t>凝聚思想共识</w:t>
            </w:r>
          </w:p>
          <w:p w14:paraId="3646C2DA">
            <w:pPr>
              <w:pStyle w:val="8"/>
              <w:spacing w:line="260" w:lineRule="exact"/>
              <w:rPr>
                <w:rFonts w:eastAsia="仿宋" w:cs="Times New Roman Regular"/>
              </w:rPr>
            </w:pPr>
            <w:r>
              <w:rPr>
                <w:rFonts w:hint="eastAsia" w:eastAsia="仿宋"/>
              </w:rPr>
              <w:t>坚持中国共产党领导，深刻把握新时代参政党建设要求，在学深悟透上下功夫，在凝聚共识上显担当，通过不断强化创新理论武装，持续深入开展主题教育，引领全市各级组织和广大党员深刻领会“两个确立”的决定性意义，切实做到“两个维护”，推动思想政治建设走深走实。</w:t>
            </w:r>
          </w:p>
          <w:p w14:paraId="4B0730E0">
            <w:pPr>
              <w:pStyle w:val="8"/>
              <w:spacing w:line="260" w:lineRule="exact"/>
              <w:rPr>
                <w:rFonts w:eastAsia="仿宋"/>
              </w:rPr>
            </w:pPr>
            <w:r>
              <w:rPr>
                <w:rFonts w:hint="eastAsia" w:eastAsia="仿宋"/>
              </w:rPr>
              <w:t>二、服务中心大局，切实</w:t>
            </w:r>
            <w:r>
              <w:rPr>
                <w:rFonts w:eastAsia="仿宋"/>
              </w:rPr>
              <w:t>提</w:t>
            </w:r>
            <w:r>
              <w:rPr>
                <w:rFonts w:hint="eastAsia" w:eastAsia="仿宋"/>
              </w:rPr>
              <w:t>升</w:t>
            </w:r>
            <w:r>
              <w:rPr>
                <w:rFonts w:eastAsia="仿宋"/>
              </w:rPr>
              <w:t>履职效能</w:t>
            </w:r>
          </w:p>
          <w:p w14:paraId="07DF1678">
            <w:pPr>
              <w:autoSpaceDE w:val="0"/>
              <w:spacing w:line="260" w:lineRule="exact"/>
              <w:ind w:firstLine="400" w:firstLineChars="200"/>
              <w:rPr>
                <w:rFonts w:ascii="仿宋" w:hAnsi="仿宋" w:eastAsia="仿宋"/>
                <w:sz w:val="20"/>
                <w:szCs w:val="20"/>
              </w:rPr>
            </w:pPr>
            <w:r>
              <w:rPr>
                <w:rFonts w:hint="eastAsia" w:ascii="仿宋" w:hAnsi="仿宋" w:eastAsia="仿宋"/>
                <w:sz w:val="20"/>
                <w:szCs w:val="20"/>
              </w:rPr>
              <w:t>紧扣中共怀化市委“五新四城”战略，围绕做好“港、产、城、旅”四篇文章和增进人民福祉，充分发挥界别优势，在参政议政、民主监督、社会服务等方面开展了系列富有成效的工作，为推动怀化高质量发展贡献力量。</w:t>
            </w:r>
          </w:p>
          <w:p w14:paraId="340E9D63">
            <w:pPr>
              <w:spacing w:line="260" w:lineRule="exact"/>
              <w:ind w:firstLine="402" w:firstLineChars="200"/>
              <w:rPr>
                <w:rStyle w:val="19"/>
                <w:rFonts w:ascii="仿宋" w:hAnsi="仿宋" w:eastAsia="仿宋"/>
                <w:b/>
                <w:sz w:val="20"/>
                <w:szCs w:val="20"/>
              </w:rPr>
            </w:pPr>
            <w:r>
              <w:rPr>
                <w:rStyle w:val="19"/>
                <w:rFonts w:hint="eastAsia" w:ascii="仿宋" w:hAnsi="仿宋" w:eastAsia="仿宋"/>
                <w:b/>
                <w:sz w:val="20"/>
                <w:szCs w:val="20"/>
              </w:rPr>
              <w:t>聚焦发展大事，深入调查</w:t>
            </w:r>
          </w:p>
          <w:p w14:paraId="1AFC13B3">
            <w:pPr>
              <w:spacing w:line="260" w:lineRule="exact"/>
              <w:ind w:firstLine="402" w:firstLineChars="200"/>
              <w:rPr>
                <w:rFonts w:ascii="仿宋" w:hAnsi="仿宋" w:eastAsia="仿宋" w:cs="仿宋_GB2312"/>
                <w:sz w:val="20"/>
                <w:szCs w:val="20"/>
              </w:rPr>
            </w:pPr>
            <w:r>
              <w:rPr>
                <w:rStyle w:val="19"/>
                <w:rFonts w:hint="eastAsia" w:ascii="仿宋" w:hAnsi="仿宋" w:eastAsia="仿宋"/>
                <w:b/>
                <w:sz w:val="20"/>
                <w:szCs w:val="20"/>
              </w:rPr>
              <w:t>依托两会平台，积极建言献策。</w:t>
            </w:r>
            <w:r>
              <w:rPr>
                <w:rFonts w:hint="eastAsia" w:ascii="仿宋" w:hAnsi="仿宋" w:eastAsia="仿宋" w:cs="仿宋_GB2312"/>
                <w:sz w:val="20"/>
                <w:szCs w:val="20"/>
              </w:rPr>
              <w:t>围绕怀化经济社会发展中重大事项、重点工作和人民群众普遍关注的热点、难点问题，农工党界别各级人大代表、政协委员，深入开展调查研究，充分依托“两会平台”，通过建议案、提案、微建议、社情民意等渠道，提出系列具有前瞻性、可行性和可操</w:t>
            </w:r>
            <w:r>
              <w:rPr>
                <w:rFonts w:hint="eastAsia" w:ascii="仿宋" w:hAnsi="仿宋" w:eastAsia="仿宋" w:cs="仿宋_GB2312"/>
                <w:sz w:val="20"/>
                <w:szCs w:val="20"/>
                <w:lang w:eastAsia="zh-CN"/>
              </w:rPr>
              <w:t>作</w:t>
            </w:r>
            <w:r>
              <w:rPr>
                <w:rFonts w:hint="eastAsia" w:ascii="仿宋" w:hAnsi="仿宋" w:eastAsia="仿宋" w:cs="仿宋_GB2312"/>
                <w:sz w:val="20"/>
                <w:szCs w:val="20"/>
              </w:rPr>
              <w:t>性的意见建议，为各级党委、政府科学决策提供参考依据，有力推动相关工作落实落地和相关问题的有效解决。一年来，省、市、县三级委员向各级政协提交大会发言材料5件，集体提案4件，个人提案41件。市委会提交微建议60条，报送社情民意信息21件。</w:t>
            </w:r>
          </w:p>
          <w:p w14:paraId="405B2235">
            <w:pPr>
              <w:spacing w:line="260" w:lineRule="exact"/>
              <w:ind w:firstLine="402" w:firstLineChars="200"/>
              <w:rPr>
                <w:rFonts w:ascii="仿宋" w:hAnsi="仿宋" w:eastAsia="仿宋" w:cs="仿宋_GB2312"/>
                <w:sz w:val="20"/>
                <w:szCs w:val="20"/>
              </w:rPr>
            </w:pPr>
            <w:r>
              <w:rPr>
                <w:rStyle w:val="19"/>
                <w:rFonts w:hint="eastAsia" w:ascii="仿宋" w:hAnsi="仿宋" w:eastAsia="仿宋"/>
                <w:b/>
                <w:sz w:val="20"/>
                <w:szCs w:val="20"/>
              </w:rPr>
              <w:t>聚焦生态保护，开展民主监督</w:t>
            </w:r>
            <w:r>
              <w:rPr>
                <w:rStyle w:val="19"/>
                <w:rFonts w:hint="eastAsia" w:ascii="仿宋" w:hAnsi="仿宋" w:eastAsia="仿宋"/>
                <w:sz w:val="20"/>
                <w:szCs w:val="20"/>
              </w:rPr>
              <w:t>。</w:t>
            </w:r>
            <w:r>
              <w:rPr>
                <w:rFonts w:hint="eastAsia" w:ascii="仿宋" w:hAnsi="仿宋" w:eastAsia="仿宋" w:cs="仿宋_GB2312"/>
                <w:sz w:val="20"/>
                <w:szCs w:val="20"/>
              </w:rPr>
              <w:t>认真贯彻落实中共怀化市委决策部署，持续对口沅江（沅陵段）开展生态环境保护民主监督工作，重点开展沅陵县沅水流域非法捕捞民主监督，取得良好监督实效。认真落实怀化市政协工作要求，组织委员参加市政协“促进怀化市地质灾害防治和地质环境修复”“助推秸秆综合利用与精准实施焚烧管控”“提升乡镇污水处理厂质效”等监督调研。农工党界别委员工作室牵头开展“美丽中国我先行 和谐家园齐守护”等民主监督活动。</w:t>
            </w:r>
          </w:p>
          <w:p w14:paraId="432061D7">
            <w:pPr>
              <w:spacing w:line="260" w:lineRule="exact"/>
              <w:ind w:firstLine="402" w:firstLineChars="200"/>
              <w:rPr>
                <w:rFonts w:ascii="仿宋" w:hAnsi="仿宋" w:eastAsia="仿宋" w:cs="仿宋_GB2312"/>
                <w:sz w:val="20"/>
                <w:szCs w:val="20"/>
              </w:rPr>
            </w:pPr>
            <w:r>
              <w:rPr>
                <w:rStyle w:val="19"/>
                <w:rFonts w:hint="eastAsia" w:ascii="仿宋" w:hAnsi="仿宋" w:eastAsia="仿宋"/>
                <w:b/>
                <w:sz w:val="20"/>
                <w:szCs w:val="20"/>
              </w:rPr>
              <w:t>倾力社会服务，助力乡村振兴。</w:t>
            </w:r>
            <w:r>
              <w:rPr>
                <w:rFonts w:hint="eastAsia" w:ascii="仿宋" w:hAnsi="仿宋" w:eastAsia="仿宋" w:cs="仿宋_GB2312"/>
                <w:sz w:val="20"/>
                <w:szCs w:val="20"/>
              </w:rPr>
              <w:t>以服务群众为己任，依托自身优势，整合党内资源，回应群众需求，积极开展社会服务活动。如：市委会组织医疗专家前往麻阳苗族自治县石羊哨乡开展义诊、宣讲活动，为当地群众问诊，普及慢性病相关知识；组织教育界党员前往沅陵县第六中学开展“携手送教  乡村振兴”活动，通过“同课异构”的形式与当地教师分享教学经验与理念。各县委会和基层组织结合自身优势，开展形式多样的社会服务活动：如溆浦县委会开展“无碍体检 有爱未来”主题免费体检活动；</w:t>
            </w:r>
            <w:r>
              <w:rPr>
                <w:rFonts w:hint="eastAsia" w:ascii="仿宋" w:hAnsi="仿宋" w:eastAsia="仿宋"/>
                <w:sz w:val="20"/>
                <w:szCs w:val="20"/>
              </w:rPr>
              <w:t>辰溪县委会前往特殊教育学校开展“守护成长 健康体检”活动；沅陵县委会前往长界九校开展送教下乡活动；</w:t>
            </w:r>
            <w:r>
              <w:rPr>
                <w:rFonts w:hint="eastAsia" w:ascii="仿宋" w:hAnsi="仿宋" w:eastAsia="仿宋" w:cs="仿宋_GB2312"/>
                <w:sz w:val="20"/>
                <w:szCs w:val="20"/>
              </w:rPr>
              <w:t>湖南医药学院总医院支部开展“农工送医 健康护航”专家义诊活动；五医院支部参与怀化市银发经济发展周系列活动；职业技术学院支部依托职教优势，在多个县市区开展高素质农民培训，以农技推广赋能乡村振兴；中医医院支部参与怀化中医药文化夜市系列活动。一年来各级组织开展各类义诊、“送医送药”、“送教下乡”等活动12次，参与党员150余人次，惠及群众</w:t>
            </w:r>
            <w:r>
              <w:rPr>
                <w:rFonts w:ascii="仿宋" w:hAnsi="仿宋" w:eastAsia="仿宋" w:cs="仿宋_GB2312"/>
                <w:sz w:val="20"/>
                <w:szCs w:val="20"/>
              </w:rPr>
              <w:t>2000</w:t>
            </w:r>
            <w:r>
              <w:rPr>
                <w:rFonts w:hint="eastAsia" w:ascii="仿宋" w:hAnsi="仿宋" w:eastAsia="仿宋" w:cs="仿宋_GB2312"/>
                <w:sz w:val="20"/>
                <w:szCs w:val="20"/>
              </w:rPr>
              <w:t>余人次。</w:t>
            </w:r>
          </w:p>
          <w:p w14:paraId="1F995D01">
            <w:pPr>
              <w:pStyle w:val="8"/>
              <w:spacing w:line="260" w:lineRule="exact"/>
              <w:rPr>
                <w:rFonts w:eastAsia="仿宋"/>
              </w:rPr>
            </w:pPr>
            <w:r>
              <w:rPr>
                <w:rFonts w:hint="eastAsia" w:eastAsia="仿宋"/>
              </w:rPr>
              <w:t>三、坚持</w:t>
            </w:r>
            <w:r>
              <w:rPr>
                <w:rFonts w:eastAsia="仿宋"/>
              </w:rPr>
              <w:t>固本强基，自身建设不断加强</w:t>
            </w:r>
          </w:p>
          <w:p w14:paraId="5A5AF052">
            <w:pPr>
              <w:pStyle w:val="9"/>
              <w:spacing w:line="260" w:lineRule="exact"/>
              <w:rPr>
                <w:highlight w:val="yellow"/>
              </w:rPr>
            </w:pPr>
            <w:r>
              <w:rPr>
                <w:rFonts w:hint="eastAsia" w:cs="仿宋_GB2312"/>
              </w:rPr>
              <w:t>紧</w:t>
            </w:r>
            <w:r>
              <w:rPr>
                <w:rFonts w:hint="eastAsia"/>
              </w:rPr>
              <w:t>扣固本强基目标，统筹推进领导班子、基层组织和机关建设，不断优化队伍结构，为履职提</w:t>
            </w:r>
            <w:r>
              <w:rPr>
                <w:rFonts w:hint="eastAsia" w:cs="微软雅黑"/>
              </w:rPr>
              <w:t>供</w:t>
            </w:r>
            <w:r>
              <w:rPr>
                <w:rFonts w:hint="eastAsia" w:cs="___WRD_EMBED_SUB_39"/>
              </w:rPr>
              <w:t>坚强保障。</w:t>
            </w:r>
          </w:p>
          <w:p w14:paraId="099350C5">
            <w:pPr>
              <w:pStyle w:val="9"/>
              <w:spacing w:line="260" w:lineRule="exact"/>
            </w:pPr>
            <w:r>
              <w:rPr>
                <w:rFonts w:hint="eastAsia"/>
              </w:rPr>
              <w:t>四、紧扣</w:t>
            </w:r>
            <w:r>
              <w:rPr>
                <w:rFonts w:hint="eastAsia" w:cs="微软雅黑"/>
              </w:rPr>
              <w:t>学用贯通</w:t>
            </w:r>
            <w:r>
              <w:rPr>
                <w:rFonts w:hint="eastAsia"/>
              </w:rPr>
              <w:t>，扎实开展主题教育。制定《农工党怀化市委会开展“学规定、强作风、</w:t>
            </w:r>
            <w:r>
              <w:rPr>
                <w:rFonts w:hint="eastAsia" w:cs="微软雅黑"/>
              </w:rPr>
              <w:t>树</w:t>
            </w:r>
            <w:r>
              <w:rPr>
                <w:rFonts w:hint="eastAsia"/>
              </w:rPr>
              <w:t>形</w:t>
            </w:r>
            <w:r>
              <w:rPr>
                <w:rFonts w:hint="eastAsia" w:cs="微软雅黑"/>
              </w:rPr>
              <w:t>象</w:t>
            </w:r>
            <w:r>
              <w:rPr>
                <w:rFonts w:hint="eastAsia"/>
              </w:rPr>
              <w:t>”主题教育实施方案》，深入开展</w:t>
            </w:r>
            <w:r>
              <w:rPr>
                <w:rFonts w:hint="eastAsia" w:cs="微软雅黑"/>
              </w:rPr>
              <w:t>纪律</w:t>
            </w:r>
            <w:r>
              <w:rPr>
                <w:rFonts w:hint="eastAsia"/>
              </w:rPr>
              <w:t>学习教育。市委会组织党员学习中央八项规定及其实施细则精神，</w:t>
            </w:r>
            <w:r>
              <w:rPr>
                <w:rFonts w:hint="eastAsia" w:cs="微软雅黑"/>
              </w:rPr>
              <w:t>观看</w:t>
            </w:r>
            <w:r>
              <w:rPr>
                <w:rFonts w:hint="eastAsia"/>
              </w:rPr>
              <w:t>《八项规定改</w:t>
            </w:r>
            <w:r>
              <w:rPr>
                <w:rFonts w:hint="eastAsia" w:cs="微软雅黑"/>
              </w:rPr>
              <w:t>变</w:t>
            </w:r>
            <w:r>
              <w:rPr>
                <w:rFonts w:hint="eastAsia"/>
              </w:rPr>
              <w:t>中国1-6》系列</w:t>
            </w:r>
            <w:r>
              <w:rPr>
                <w:rFonts w:hint="eastAsia" w:cs="微软雅黑"/>
              </w:rPr>
              <w:t>纪录片</w:t>
            </w:r>
            <w:r>
              <w:rPr>
                <w:rFonts w:hint="eastAsia"/>
              </w:rPr>
              <w:t>，切实提高党员政治</w:t>
            </w:r>
            <w:r>
              <w:rPr>
                <w:rFonts w:hint="eastAsia" w:cs="微软雅黑"/>
              </w:rPr>
              <w:t>觉悟</w:t>
            </w:r>
            <w:r>
              <w:rPr>
                <w:rFonts w:hint="eastAsia"/>
              </w:rPr>
              <w:t>和思想认识，加强作风建设、</w:t>
            </w:r>
            <w:r>
              <w:rPr>
                <w:rFonts w:hint="eastAsia" w:cs="微软雅黑"/>
              </w:rPr>
              <w:t>廉洁</w:t>
            </w:r>
            <w:r>
              <w:rPr>
                <w:rFonts w:hint="eastAsia"/>
              </w:rPr>
              <w:t>建设，</w:t>
            </w:r>
            <w:r>
              <w:rPr>
                <w:rFonts w:hint="eastAsia" w:cs="微软雅黑"/>
              </w:rPr>
              <w:t>树</w:t>
            </w:r>
            <w:r>
              <w:rPr>
                <w:rFonts w:hint="eastAsia"/>
              </w:rPr>
              <w:t>立中国特色社会主义参政党的良好形</w:t>
            </w:r>
            <w:r>
              <w:rPr>
                <w:rFonts w:hint="eastAsia" w:cs="微软雅黑"/>
              </w:rPr>
              <w:t>象</w:t>
            </w:r>
            <w:r>
              <w:rPr>
                <w:rFonts w:hint="eastAsia"/>
              </w:rPr>
              <w:t>。</w:t>
            </w:r>
          </w:p>
        </w:tc>
      </w:tr>
      <w:tr w14:paraId="5B33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9" w:type="dxa"/>
            <w:vMerge w:val="restart"/>
            <w:vAlign w:val="center"/>
          </w:tcPr>
          <w:p w14:paraId="72BC3921">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DC1E634">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54429DC">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220351E">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08" w:type="dxa"/>
            <w:vAlign w:val="center"/>
          </w:tcPr>
          <w:p w14:paraId="1E2C1C22">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4" w:type="dxa"/>
            <w:vAlign w:val="center"/>
          </w:tcPr>
          <w:p w14:paraId="739765E4">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2" w:type="dxa"/>
            <w:gridSpan w:val="2"/>
            <w:vAlign w:val="center"/>
          </w:tcPr>
          <w:p w14:paraId="29AD01AB">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2" w:type="dxa"/>
            <w:vAlign w:val="center"/>
          </w:tcPr>
          <w:p w14:paraId="2B3A2BDD">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E83BFEE">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06" w:type="dxa"/>
            <w:vAlign w:val="center"/>
          </w:tcPr>
          <w:p w14:paraId="09481AB3">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264527A">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2" w:type="dxa"/>
            <w:vAlign w:val="center"/>
          </w:tcPr>
          <w:p w14:paraId="7CDE0DAC">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vAlign w:val="center"/>
          </w:tcPr>
          <w:p w14:paraId="7D0E2CA8">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23" w:type="dxa"/>
          </w:tcPr>
          <w:p w14:paraId="02EB85E6">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97D8099">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863F76D">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E44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9" w:type="dxa"/>
            <w:vMerge w:val="continue"/>
            <w:vAlign w:val="center"/>
          </w:tcPr>
          <w:p w14:paraId="02120DD6">
            <w:pPr>
              <w:spacing w:line="240" w:lineRule="exact"/>
              <w:rPr>
                <w:rFonts w:ascii="仿宋" w:hAnsi="仿宋" w:eastAsia="仿宋" w:cs="仿宋"/>
                <w:color w:val="000000"/>
                <w:kern w:val="0"/>
                <w:sz w:val="20"/>
                <w:szCs w:val="20"/>
              </w:rPr>
            </w:pPr>
          </w:p>
        </w:tc>
        <w:tc>
          <w:tcPr>
            <w:tcW w:w="1108" w:type="dxa"/>
            <w:vMerge w:val="restart"/>
            <w:vAlign w:val="center"/>
          </w:tcPr>
          <w:p w14:paraId="4BA4C5FD">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EDBF">
            <w:pPr>
              <w:widowControl/>
              <w:spacing w:line="240" w:lineRule="exact"/>
              <w:jc w:val="center"/>
              <w:rPr>
                <w:rFonts w:ascii="仿宋" w:hAnsi="仿宋" w:eastAsia="仿宋" w:cs="宋体"/>
                <w:kern w:val="0"/>
                <w:sz w:val="20"/>
                <w:szCs w:val="20"/>
              </w:rPr>
            </w:pPr>
            <w:r>
              <w:rPr>
                <w:rFonts w:hint="eastAsia" w:ascii="仿宋" w:hAnsi="仿宋" w:eastAsia="仿宋"/>
                <w:sz w:val="20"/>
                <w:szCs w:val="20"/>
              </w:rPr>
              <w:t>经济效益指标</w:t>
            </w:r>
          </w:p>
        </w:tc>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C208E">
            <w:pPr>
              <w:widowControl/>
              <w:spacing w:line="240" w:lineRule="exact"/>
              <w:jc w:val="center"/>
              <w:rPr>
                <w:rFonts w:ascii="仿宋" w:hAnsi="仿宋" w:eastAsia="仿宋" w:cs="宋体"/>
                <w:kern w:val="0"/>
                <w:sz w:val="20"/>
                <w:szCs w:val="20"/>
              </w:rPr>
            </w:pPr>
            <w:r>
              <w:rPr>
                <w:rFonts w:hint="eastAsia" w:ascii="仿宋" w:hAnsi="仿宋" w:eastAsia="仿宋"/>
                <w:sz w:val="20"/>
                <w:szCs w:val="20"/>
              </w:rPr>
              <w:t>部门整体支出成本</w:t>
            </w:r>
          </w:p>
        </w:tc>
        <w:tc>
          <w:tcPr>
            <w:tcW w:w="1162" w:type="dxa"/>
            <w:vAlign w:val="center"/>
          </w:tcPr>
          <w:p w14:paraId="51AA49E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rPr>
              <w:t>1</w:t>
            </w:r>
            <w:r>
              <w:rPr>
                <w:rFonts w:ascii="仿宋" w:hAnsi="仿宋" w:eastAsia="仿宋" w:cs="仿宋"/>
                <w:sz w:val="20"/>
                <w:szCs w:val="20"/>
              </w:rPr>
              <w:t>27</w:t>
            </w:r>
            <w:r>
              <w:rPr>
                <w:rFonts w:hint="eastAsia" w:ascii="仿宋" w:hAnsi="仿宋" w:eastAsia="仿宋" w:cs="仿宋"/>
                <w:sz w:val="20"/>
                <w:szCs w:val="20"/>
              </w:rPr>
              <w:t>.3</w:t>
            </w:r>
            <w:r>
              <w:rPr>
                <w:rFonts w:ascii="仿宋" w:hAnsi="仿宋" w:eastAsia="仿宋" w:cs="仿宋"/>
                <w:sz w:val="20"/>
                <w:szCs w:val="20"/>
              </w:rPr>
              <w:t>55</w:t>
            </w:r>
            <w:r>
              <w:rPr>
                <w:rFonts w:hint="eastAsia" w:ascii="仿宋" w:hAnsi="仿宋" w:eastAsia="仿宋" w:cs="仿宋"/>
                <w:sz w:val="20"/>
                <w:szCs w:val="20"/>
              </w:rPr>
              <w:t>万元</w:t>
            </w:r>
          </w:p>
        </w:tc>
        <w:tc>
          <w:tcPr>
            <w:tcW w:w="1106" w:type="dxa"/>
            <w:vAlign w:val="center"/>
          </w:tcPr>
          <w:p w14:paraId="441AAF9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w:t>
            </w:r>
            <w:r>
              <w:rPr>
                <w:rFonts w:ascii="仿宋" w:hAnsi="仿宋" w:eastAsia="仿宋" w:cs="仿宋"/>
                <w:color w:val="000000"/>
                <w:kern w:val="0"/>
                <w:sz w:val="20"/>
                <w:szCs w:val="20"/>
              </w:rPr>
              <w:t>0.45</w:t>
            </w:r>
            <w:r>
              <w:rPr>
                <w:rFonts w:hint="eastAsia" w:ascii="仿宋" w:hAnsi="仿宋" w:eastAsia="仿宋" w:cs="仿宋"/>
                <w:color w:val="000000"/>
                <w:kern w:val="0"/>
                <w:sz w:val="20"/>
                <w:szCs w:val="20"/>
              </w:rPr>
              <w:t>万元</w:t>
            </w:r>
          </w:p>
        </w:tc>
        <w:tc>
          <w:tcPr>
            <w:tcW w:w="692" w:type="dxa"/>
            <w:vAlign w:val="center"/>
          </w:tcPr>
          <w:p w14:paraId="3F11B496">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20</w:t>
            </w:r>
          </w:p>
        </w:tc>
        <w:tc>
          <w:tcPr>
            <w:tcW w:w="816" w:type="dxa"/>
            <w:vAlign w:val="center"/>
          </w:tcPr>
          <w:p w14:paraId="7CC454A7">
            <w:pPr>
              <w:spacing w:line="240" w:lineRule="exact"/>
              <w:jc w:val="center"/>
              <w:rPr>
                <w:rFonts w:ascii="仿宋" w:hAnsi="仿宋" w:eastAsia="仿宋"/>
                <w:sz w:val="20"/>
                <w:szCs w:val="20"/>
              </w:rPr>
            </w:pPr>
            <w:r>
              <w:rPr>
                <w:rFonts w:hint="eastAsia" w:ascii="仿宋" w:hAnsi="仿宋" w:eastAsia="仿宋"/>
                <w:sz w:val="20"/>
                <w:szCs w:val="20"/>
              </w:rPr>
              <w:t>2</w:t>
            </w:r>
            <w:r>
              <w:rPr>
                <w:rFonts w:ascii="仿宋" w:hAnsi="仿宋" w:eastAsia="仿宋"/>
                <w:sz w:val="20"/>
                <w:szCs w:val="20"/>
              </w:rPr>
              <w:t>0</w:t>
            </w:r>
          </w:p>
        </w:tc>
        <w:tc>
          <w:tcPr>
            <w:tcW w:w="1123" w:type="dxa"/>
            <w:vAlign w:val="center"/>
          </w:tcPr>
          <w:p w14:paraId="4CA53ADD">
            <w:pPr>
              <w:spacing w:line="240" w:lineRule="exact"/>
              <w:jc w:val="center"/>
              <w:rPr>
                <w:rFonts w:ascii="仿宋" w:hAnsi="仿宋" w:eastAsia="仿宋" w:cs="仿宋"/>
                <w:color w:val="000000"/>
                <w:kern w:val="0"/>
                <w:sz w:val="20"/>
                <w:szCs w:val="20"/>
              </w:rPr>
            </w:pPr>
          </w:p>
        </w:tc>
      </w:tr>
      <w:tr w14:paraId="1CCB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119" w:type="dxa"/>
            <w:vMerge w:val="continue"/>
            <w:vAlign w:val="center"/>
          </w:tcPr>
          <w:p w14:paraId="00F5FB75">
            <w:pPr>
              <w:spacing w:line="240" w:lineRule="exact"/>
              <w:rPr>
                <w:rFonts w:ascii="仿宋" w:hAnsi="仿宋" w:eastAsia="仿宋" w:cs="仿宋"/>
                <w:color w:val="000000"/>
                <w:kern w:val="0"/>
                <w:sz w:val="20"/>
                <w:szCs w:val="20"/>
              </w:rPr>
            </w:pPr>
          </w:p>
        </w:tc>
        <w:tc>
          <w:tcPr>
            <w:tcW w:w="1108" w:type="dxa"/>
            <w:vMerge w:val="continue"/>
            <w:vAlign w:val="center"/>
          </w:tcPr>
          <w:p w14:paraId="04C902D8">
            <w:pPr>
              <w:spacing w:line="240" w:lineRule="exact"/>
              <w:rPr>
                <w:rFonts w:ascii="仿宋" w:hAnsi="仿宋" w:eastAsia="仿宋" w:cs="仿宋"/>
                <w:color w:val="000000"/>
                <w:kern w:val="0"/>
                <w:sz w:val="20"/>
                <w:szCs w:val="20"/>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3D709AC8">
            <w:pPr>
              <w:spacing w:line="240" w:lineRule="exact"/>
              <w:jc w:val="center"/>
              <w:rPr>
                <w:rFonts w:ascii="仿宋" w:hAnsi="仿宋" w:eastAsia="仿宋"/>
                <w:sz w:val="20"/>
                <w:szCs w:val="20"/>
              </w:rPr>
            </w:pPr>
            <w:r>
              <w:rPr>
                <w:rFonts w:hint="eastAsia" w:ascii="仿宋" w:hAnsi="仿宋" w:eastAsia="仿宋"/>
                <w:sz w:val="20"/>
                <w:szCs w:val="20"/>
              </w:rPr>
              <w:t>社会成本指标</w:t>
            </w:r>
          </w:p>
        </w:tc>
        <w:tc>
          <w:tcPr>
            <w:tcW w:w="1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BCA8C6">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不适用</w:t>
            </w:r>
          </w:p>
        </w:tc>
        <w:tc>
          <w:tcPr>
            <w:tcW w:w="1162" w:type="dxa"/>
            <w:vAlign w:val="center"/>
          </w:tcPr>
          <w:p w14:paraId="4BFD6D5F">
            <w:pPr>
              <w:spacing w:line="240" w:lineRule="exact"/>
              <w:jc w:val="center"/>
              <w:rPr>
                <w:rFonts w:ascii="仿宋" w:hAnsi="仿宋" w:eastAsia="仿宋" w:cs="仿宋"/>
                <w:color w:val="000000"/>
                <w:kern w:val="0"/>
                <w:sz w:val="20"/>
                <w:szCs w:val="20"/>
              </w:rPr>
            </w:pPr>
          </w:p>
        </w:tc>
        <w:tc>
          <w:tcPr>
            <w:tcW w:w="1106" w:type="dxa"/>
            <w:vAlign w:val="center"/>
          </w:tcPr>
          <w:p w14:paraId="07FA5B88">
            <w:pPr>
              <w:spacing w:line="240" w:lineRule="exact"/>
              <w:jc w:val="center"/>
              <w:rPr>
                <w:rFonts w:ascii="仿宋" w:hAnsi="仿宋" w:eastAsia="仿宋" w:cs="仿宋"/>
                <w:color w:val="000000"/>
                <w:kern w:val="0"/>
                <w:sz w:val="20"/>
                <w:szCs w:val="20"/>
              </w:rPr>
            </w:pPr>
          </w:p>
        </w:tc>
        <w:tc>
          <w:tcPr>
            <w:tcW w:w="692" w:type="dxa"/>
            <w:vAlign w:val="center"/>
          </w:tcPr>
          <w:p w14:paraId="08AD7C98">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816" w:type="dxa"/>
            <w:vAlign w:val="center"/>
          </w:tcPr>
          <w:p w14:paraId="7FA37360">
            <w:pPr>
              <w:spacing w:line="240" w:lineRule="exact"/>
              <w:jc w:val="center"/>
              <w:rPr>
                <w:rFonts w:ascii="仿宋" w:hAnsi="仿宋" w:eastAsia="仿宋"/>
                <w:sz w:val="20"/>
                <w:szCs w:val="20"/>
              </w:rPr>
            </w:pPr>
            <w:r>
              <w:rPr>
                <w:rFonts w:hint="eastAsia" w:ascii="仿宋" w:hAnsi="仿宋" w:eastAsia="仿宋"/>
                <w:sz w:val="20"/>
                <w:szCs w:val="20"/>
              </w:rPr>
              <w:t>0</w:t>
            </w:r>
          </w:p>
        </w:tc>
        <w:tc>
          <w:tcPr>
            <w:tcW w:w="1123" w:type="dxa"/>
            <w:vAlign w:val="center"/>
          </w:tcPr>
          <w:p w14:paraId="2C2A36DC">
            <w:pPr>
              <w:spacing w:line="240" w:lineRule="exact"/>
              <w:jc w:val="center"/>
              <w:rPr>
                <w:rFonts w:ascii="仿宋" w:hAnsi="仿宋" w:eastAsia="仿宋" w:cs="仿宋"/>
                <w:color w:val="000000"/>
                <w:kern w:val="0"/>
                <w:sz w:val="20"/>
                <w:szCs w:val="20"/>
              </w:rPr>
            </w:pPr>
          </w:p>
        </w:tc>
      </w:tr>
      <w:tr w14:paraId="6738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119" w:type="dxa"/>
            <w:vMerge w:val="continue"/>
            <w:vAlign w:val="center"/>
          </w:tcPr>
          <w:p w14:paraId="53F9E296">
            <w:pPr>
              <w:spacing w:line="240" w:lineRule="exact"/>
              <w:rPr>
                <w:rFonts w:ascii="仿宋" w:hAnsi="仿宋" w:eastAsia="仿宋" w:cs="仿宋"/>
                <w:color w:val="000000"/>
                <w:kern w:val="0"/>
                <w:sz w:val="20"/>
                <w:szCs w:val="20"/>
              </w:rPr>
            </w:pPr>
          </w:p>
        </w:tc>
        <w:tc>
          <w:tcPr>
            <w:tcW w:w="1108" w:type="dxa"/>
            <w:vMerge w:val="continue"/>
            <w:vAlign w:val="center"/>
          </w:tcPr>
          <w:p w14:paraId="183AC3CD">
            <w:pPr>
              <w:spacing w:line="240" w:lineRule="exact"/>
              <w:rPr>
                <w:rFonts w:ascii="仿宋" w:hAnsi="仿宋" w:eastAsia="仿宋" w:cs="仿宋"/>
                <w:color w:val="000000"/>
                <w:kern w:val="0"/>
                <w:sz w:val="20"/>
                <w:szCs w:val="20"/>
              </w:rPr>
            </w:pPr>
          </w:p>
        </w:tc>
        <w:tc>
          <w:tcPr>
            <w:tcW w:w="1064" w:type="dxa"/>
            <w:tcBorders>
              <w:top w:val="nil"/>
              <w:left w:val="single" w:color="auto" w:sz="4" w:space="0"/>
              <w:bottom w:val="single" w:color="auto" w:sz="4" w:space="0"/>
              <w:right w:val="single" w:color="auto" w:sz="4" w:space="0"/>
            </w:tcBorders>
            <w:shd w:val="clear" w:color="auto" w:fill="auto"/>
            <w:vAlign w:val="center"/>
          </w:tcPr>
          <w:p w14:paraId="45DFEC99">
            <w:pPr>
              <w:spacing w:line="240" w:lineRule="exact"/>
              <w:jc w:val="center"/>
              <w:rPr>
                <w:rFonts w:ascii="仿宋" w:hAnsi="仿宋" w:eastAsia="仿宋"/>
                <w:sz w:val="20"/>
                <w:szCs w:val="20"/>
              </w:rPr>
            </w:pPr>
            <w:r>
              <w:rPr>
                <w:rFonts w:hint="eastAsia" w:ascii="仿宋" w:hAnsi="仿宋" w:eastAsia="仿宋"/>
                <w:sz w:val="20"/>
                <w:szCs w:val="20"/>
              </w:rPr>
              <w:t>生态环境成本指标</w:t>
            </w: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72813C6C">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不适用率</w:t>
            </w:r>
          </w:p>
        </w:tc>
        <w:tc>
          <w:tcPr>
            <w:tcW w:w="1162" w:type="dxa"/>
            <w:vAlign w:val="center"/>
          </w:tcPr>
          <w:p w14:paraId="1ED22B7C">
            <w:pPr>
              <w:spacing w:line="240" w:lineRule="exact"/>
              <w:jc w:val="center"/>
              <w:rPr>
                <w:rFonts w:ascii="仿宋" w:hAnsi="仿宋" w:eastAsia="仿宋" w:cs="仿宋"/>
                <w:color w:val="000000"/>
                <w:kern w:val="0"/>
                <w:sz w:val="20"/>
                <w:szCs w:val="20"/>
              </w:rPr>
            </w:pPr>
          </w:p>
        </w:tc>
        <w:tc>
          <w:tcPr>
            <w:tcW w:w="1106" w:type="dxa"/>
            <w:vAlign w:val="center"/>
          </w:tcPr>
          <w:p w14:paraId="4F5C6E70">
            <w:pPr>
              <w:spacing w:line="240" w:lineRule="exact"/>
              <w:jc w:val="center"/>
              <w:rPr>
                <w:rFonts w:ascii="仿宋" w:hAnsi="仿宋" w:eastAsia="仿宋" w:cs="仿宋"/>
                <w:color w:val="000000"/>
                <w:kern w:val="0"/>
                <w:sz w:val="20"/>
                <w:szCs w:val="20"/>
              </w:rPr>
            </w:pPr>
          </w:p>
        </w:tc>
        <w:tc>
          <w:tcPr>
            <w:tcW w:w="692" w:type="dxa"/>
            <w:vAlign w:val="center"/>
          </w:tcPr>
          <w:p w14:paraId="73D5B8AD">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816" w:type="dxa"/>
            <w:vAlign w:val="center"/>
          </w:tcPr>
          <w:p w14:paraId="03AD2910">
            <w:pPr>
              <w:spacing w:line="240" w:lineRule="exact"/>
              <w:jc w:val="center"/>
              <w:rPr>
                <w:rFonts w:ascii="仿宋" w:hAnsi="仿宋" w:eastAsia="仿宋"/>
                <w:sz w:val="20"/>
                <w:szCs w:val="20"/>
              </w:rPr>
            </w:pPr>
            <w:r>
              <w:rPr>
                <w:rFonts w:hint="eastAsia" w:ascii="仿宋" w:hAnsi="仿宋" w:eastAsia="仿宋"/>
                <w:sz w:val="20"/>
                <w:szCs w:val="20"/>
              </w:rPr>
              <w:t>0</w:t>
            </w:r>
          </w:p>
        </w:tc>
        <w:tc>
          <w:tcPr>
            <w:tcW w:w="1123" w:type="dxa"/>
            <w:vAlign w:val="center"/>
          </w:tcPr>
          <w:p w14:paraId="5AD24303">
            <w:pPr>
              <w:spacing w:line="240" w:lineRule="exact"/>
              <w:jc w:val="center"/>
              <w:rPr>
                <w:rFonts w:ascii="仿宋" w:hAnsi="仿宋" w:eastAsia="仿宋" w:cs="仿宋"/>
                <w:color w:val="000000"/>
                <w:kern w:val="0"/>
                <w:sz w:val="20"/>
                <w:szCs w:val="20"/>
              </w:rPr>
            </w:pPr>
          </w:p>
        </w:tc>
      </w:tr>
      <w:tr w14:paraId="43E1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19" w:type="dxa"/>
            <w:vMerge w:val="continue"/>
            <w:vAlign w:val="center"/>
          </w:tcPr>
          <w:p w14:paraId="4016586C">
            <w:pPr>
              <w:spacing w:line="240" w:lineRule="exact"/>
              <w:rPr>
                <w:rFonts w:ascii="仿宋" w:hAnsi="仿宋" w:eastAsia="仿宋" w:cs="仿宋"/>
                <w:color w:val="000000"/>
                <w:kern w:val="0"/>
                <w:sz w:val="20"/>
                <w:szCs w:val="20"/>
              </w:rPr>
            </w:pPr>
          </w:p>
        </w:tc>
        <w:tc>
          <w:tcPr>
            <w:tcW w:w="1108" w:type="dxa"/>
            <w:vMerge w:val="restart"/>
            <w:vAlign w:val="center"/>
          </w:tcPr>
          <w:p w14:paraId="4DD3A070">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9186E7B">
            <w:pPr>
              <w:spacing w:line="240" w:lineRule="exact"/>
              <w:rPr>
                <w:rFonts w:ascii="仿宋" w:hAnsi="仿宋" w:eastAsia="仿宋" w:cs="仿宋"/>
                <w:color w:val="000000"/>
                <w:kern w:val="0"/>
                <w:sz w:val="20"/>
                <w:szCs w:val="20"/>
              </w:rPr>
            </w:pPr>
          </w:p>
        </w:tc>
        <w:tc>
          <w:tcPr>
            <w:tcW w:w="1064" w:type="dxa"/>
            <w:vMerge w:val="restart"/>
            <w:vAlign w:val="center"/>
          </w:tcPr>
          <w:p w14:paraId="3CB74CCD">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3E8FF1FA">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4F9ECB">
            <w:pPr>
              <w:widowControl/>
              <w:spacing w:line="24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组织开展各类活动</w:t>
            </w:r>
          </w:p>
        </w:tc>
        <w:tc>
          <w:tcPr>
            <w:tcW w:w="1162" w:type="dxa"/>
            <w:tcBorders>
              <w:top w:val="single" w:color="auto" w:sz="4" w:space="0"/>
              <w:left w:val="single" w:color="auto" w:sz="4" w:space="0"/>
              <w:bottom w:val="single" w:color="auto" w:sz="4" w:space="0"/>
              <w:right w:val="single" w:color="auto" w:sz="4" w:space="0"/>
            </w:tcBorders>
            <w:shd w:val="clear" w:color="auto" w:fill="auto"/>
            <w:vAlign w:val="center"/>
          </w:tcPr>
          <w:p w14:paraId="0D1DF60B">
            <w:pPr>
              <w:widowControl/>
              <w:spacing w:line="24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≥1</w:t>
            </w:r>
            <w:r>
              <w:rPr>
                <w:rFonts w:ascii="仿宋" w:hAnsi="仿宋" w:eastAsia="仿宋"/>
                <w:color w:val="000000"/>
                <w:sz w:val="20"/>
                <w:szCs w:val="20"/>
              </w:rPr>
              <w:t>0</w:t>
            </w:r>
            <w:r>
              <w:rPr>
                <w:rFonts w:hint="eastAsia" w:ascii="仿宋" w:hAnsi="仿宋" w:eastAsia="仿宋"/>
                <w:color w:val="000000"/>
                <w:sz w:val="20"/>
                <w:szCs w:val="20"/>
              </w:rPr>
              <w:t>次</w:t>
            </w:r>
          </w:p>
        </w:tc>
        <w:tc>
          <w:tcPr>
            <w:tcW w:w="1106" w:type="dxa"/>
            <w:vAlign w:val="center"/>
          </w:tcPr>
          <w:p w14:paraId="5C574D0B">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20次</w:t>
            </w:r>
          </w:p>
        </w:tc>
        <w:tc>
          <w:tcPr>
            <w:tcW w:w="692" w:type="dxa"/>
            <w:vAlign w:val="center"/>
          </w:tcPr>
          <w:p w14:paraId="0FB62A9A">
            <w:pPr>
              <w:spacing w:line="240" w:lineRule="exact"/>
              <w:jc w:val="center"/>
              <w:rPr>
                <w:rFonts w:ascii="仿宋" w:hAnsi="仿宋" w:eastAsia="仿宋"/>
                <w:sz w:val="20"/>
                <w:szCs w:val="20"/>
              </w:rPr>
            </w:pPr>
            <w:r>
              <w:rPr>
                <w:rFonts w:hint="eastAsia" w:ascii="仿宋" w:hAnsi="仿宋" w:eastAsia="仿宋"/>
                <w:sz w:val="20"/>
                <w:szCs w:val="20"/>
              </w:rPr>
              <w:t>2</w:t>
            </w:r>
          </w:p>
        </w:tc>
        <w:tc>
          <w:tcPr>
            <w:tcW w:w="816" w:type="dxa"/>
            <w:vAlign w:val="center"/>
          </w:tcPr>
          <w:p w14:paraId="44AFBCAE">
            <w:pPr>
              <w:spacing w:line="240" w:lineRule="exact"/>
              <w:jc w:val="center"/>
              <w:rPr>
                <w:rFonts w:ascii="仿宋" w:hAnsi="仿宋" w:eastAsia="仿宋"/>
                <w:sz w:val="20"/>
                <w:szCs w:val="20"/>
              </w:rPr>
            </w:pPr>
            <w:r>
              <w:rPr>
                <w:rFonts w:ascii="仿宋" w:hAnsi="仿宋" w:eastAsia="仿宋"/>
                <w:sz w:val="20"/>
                <w:szCs w:val="20"/>
              </w:rPr>
              <w:t>2</w:t>
            </w:r>
          </w:p>
        </w:tc>
        <w:tc>
          <w:tcPr>
            <w:tcW w:w="1123" w:type="dxa"/>
            <w:vAlign w:val="center"/>
          </w:tcPr>
          <w:p w14:paraId="5920320C">
            <w:pPr>
              <w:spacing w:line="240" w:lineRule="exact"/>
              <w:jc w:val="center"/>
              <w:rPr>
                <w:rFonts w:ascii="仿宋" w:hAnsi="仿宋" w:eastAsia="仿宋" w:cs="仿宋"/>
                <w:color w:val="000000"/>
                <w:kern w:val="0"/>
                <w:sz w:val="20"/>
                <w:szCs w:val="20"/>
              </w:rPr>
            </w:pPr>
          </w:p>
        </w:tc>
      </w:tr>
      <w:tr w14:paraId="3C4B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9" w:type="dxa"/>
            <w:vMerge w:val="continue"/>
            <w:vAlign w:val="center"/>
          </w:tcPr>
          <w:p w14:paraId="40D17B8D">
            <w:pPr>
              <w:spacing w:line="240" w:lineRule="exact"/>
              <w:rPr>
                <w:rFonts w:ascii="仿宋" w:hAnsi="仿宋" w:eastAsia="仿宋" w:cs="仿宋"/>
                <w:color w:val="000000"/>
                <w:kern w:val="0"/>
                <w:sz w:val="20"/>
                <w:szCs w:val="20"/>
              </w:rPr>
            </w:pPr>
          </w:p>
        </w:tc>
        <w:tc>
          <w:tcPr>
            <w:tcW w:w="1108" w:type="dxa"/>
            <w:vMerge w:val="continue"/>
            <w:vAlign w:val="center"/>
          </w:tcPr>
          <w:p w14:paraId="60317C68">
            <w:pPr>
              <w:spacing w:line="240" w:lineRule="exact"/>
              <w:rPr>
                <w:rFonts w:ascii="仿宋" w:hAnsi="仿宋" w:eastAsia="仿宋" w:cs="仿宋"/>
                <w:color w:val="000000"/>
                <w:kern w:val="0"/>
                <w:sz w:val="20"/>
                <w:szCs w:val="20"/>
              </w:rPr>
            </w:pPr>
          </w:p>
        </w:tc>
        <w:tc>
          <w:tcPr>
            <w:tcW w:w="1064" w:type="dxa"/>
            <w:vMerge w:val="continue"/>
            <w:vAlign w:val="center"/>
          </w:tcPr>
          <w:p w14:paraId="48A59E23">
            <w:pPr>
              <w:spacing w:line="240" w:lineRule="exact"/>
              <w:jc w:val="center"/>
              <w:rPr>
                <w:rFonts w:ascii="仿宋" w:hAnsi="仿宋" w:eastAsia="仿宋" w:cs="仿宋"/>
                <w:color w:val="000000"/>
                <w:kern w:val="0"/>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608880CF">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开展党员培训</w:t>
            </w:r>
          </w:p>
        </w:tc>
        <w:tc>
          <w:tcPr>
            <w:tcW w:w="1162" w:type="dxa"/>
            <w:tcBorders>
              <w:top w:val="nil"/>
              <w:left w:val="single" w:color="auto" w:sz="4" w:space="0"/>
              <w:bottom w:val="single" w:color="auto" w:sz="4" w:space="0"/>
              <w:right w:val="single" w:color="auto" w:sz="4" w:space="0"/>
            </w:tcBorders>
            <w:shd w:val="clear" w:color="auto" w:fill="auto"/>
            <w:vAlign w:val="center"/>
          </w:tcPr>
          <w:p w14:paraId="4F7E60D3">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≥1次</w:t>
            </w:r>
          </w:p>
        </w:tc>
        <w:tc>
          <w:tcPr>
            <w:tcW w:w="1106" w:type="dxa"/>
            <w:vAlign w:val="center"/>
          </w:tcPr>
          <w:p w14:paraId="2498AA77">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1次</w:t>
            </w:r>
          </w:p>
        </w:tc>
        <w:tc>
          <w:tcPr>
            <w:tcW w:w="692" w:type="dxa"/>
            <w:vAlign w:val="center"/>
          </w:tcPr>
          <w:p w14:paraId="19FC1864">
            <w:pPr>
              <w:spacing w:line="240" w:lineRule="exact"/>
              <w:jc w:val="center"/>
              <w:rPr>
                <w:rFonts w:ascii="仿宋" w:hAnsi="仿宋" w:eastAsia="仿宋"/>
                <w:sz w:val="20"/>
                <w:szCs w:val="20"/>
              </w:rPr>
            </w:pPr>
            <w:r>
              <w:rPr>
                <w:rFonts w:ascii="仿宋" w:hAnsi="仿宋" w:eastAsia="仿宋"/>
                <w:sz w:val="20"/>
                <w:szCs w:val="20"/>
              </w:rPr>
              <w:t>2</w:t>
            </w:r>
          </w:p>
        </w:tc>
        <w:tc>
          <w:tcPr>
            <w:tcW w:w="816" w:type="dxa"/>
            <w:vAlign w:val="center"/>
          </w:tcPr>
          <w:p w14:paraId="1F7AA21E">
            <w:pPr>
              <w:spacing w:line="240" w:lineRule="exact"/>
              <w:jc w:val="center"/>
              <w:rPr>
                <w:rFonts w:ascii="仿宋" w:hAnsi="仿宋" w:eastAsia="仿宋"/>
                <w:sz w:val="20"/>
                <w:szCs w:val="20"/>
              </w:rPr>
            </w:pPr>
            <w:r>
              <w:rPr>
                <w:rFonts w:hint="eastAsia" w:ascii="仿宋" w:hAnsi="仿宋" w:eastAsia="仿宋"/>
                <w:sz w:val="20"/>
                <w:szCs w:val="20"/>
              </w:rPr>
              <w:t>2</w:t>
            </w:r>
          </w:p>
        </w:tc>
        <w:tc>
          <w:tcPr>
            <w:tcW w:w="1123" w:type="dxa"/>
            <w:vAlign w:val="center"/>
          </w:tcPr>
          <w:p w14:paraId="67FDD1BB">
            <w:pPr>
              <w:spacing w:line="240" w:lineRule="exact"/>
              <w:jc w:val="center"/>
              <w:rPr>
                <w:rFonts w:ascii="仿宋" w:hAnsi="仿宋" w:eastAsia="仿宋" w:cs="仿宋"/>
                <w:color w:val="000000"/>
                <w:kern w:val="0"/>
                <w:sz w:val="20"/>
                <w:szCs w:val="20"/>
              </w:rPr>
            </w:pPr>
          </w:p>
        </w:tc>
      </w:tr>
      <w:tr w14:paraId="7393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19" w:type="dxa"/>
            <w:vMerge w:val="continue"/>
            <w:vAlign w:val="center"/>
          </w:tcPr>
          <w:p w14:paraId="4CAD7C27">
            <w:pPr>
              <w:spacing w:line="240" w:lineRule="exact"/>
              <w:rPr>
                <w:rFonts w:ascii="仿宋" w:hAnsi="仿宋" w:eastAsia="仿宋" w:cs="仿宋"/>
                <w:color w:val="000000"/>
                <w:kern w:val="0"/>
                <w:sz w:val="20"/>
                <w:szCs w:val="20"/>
              </w:rPr>
            </w:pPr>
          </w:p>
        </w:tc>
        <w:tc>
          <w:tcPr>
            <w:tcW w:w="1108" w:type="dxa"/>
            <w:vMerge w:val="continue"/>
            <w:vAlign w:val="center"/>
          </w:tcPr>
          <w:p w14:paraId="6C088191">
            <w:pPr>
              <w:spacing w:line="240" w:lineRule="exact"/>
              <w:rPr>
                <w:rFonts w:ascii="仿宋" w:hAnsi="仿宋" w:eastAsia="仿宋" w:cs="仿宋"/>
                <w:color w:val="000000"/>
                <w:kern w:val="0"/>
                <w:sz w:val="20"/>
                <w:szCs w:val="20"/>
              </w:rPr>
            </w:pPr>
          </w:p>
        </w:tc>
        <w:tc>
          <w:tcPr>
            <w:tcW w:w="1064" w:type="dxa"/>
            <w:vMerge w:val="continue"/>
            <w:vAlign w:val="center"/>
          </w:tcPr>
          <w:p w14:paraId="5A903F1F">
            <w:pPr>
              <w:spacing w:line="240" w:lineRule="exact"/>
              <w:jc w:val="center"/>
              <w:rPr>
                <w:rFonts w:ascii="仿宋" w:hAnsi="仿宋" w:eastAsia="仿宋" w:cs="仿宋"/>
                <w:color w:val="000000"/>
                <w:kern w:val="0"/>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5F06F712">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开展调研活动</w:t>
            </w:r>
          </w:p>
        </w:tc>
        <w:tc>
          <w:tcPr>
            <w:tcW w:w="1162" w:type="dxa"/>
            <w:tcBorders>
              <w:top w:val="nil"/>
              <w:left w:val="single" w:color="auto" w:sz="4" w:space="0"/>
              <w:bottom w:val="single" w:color="auto" w:sz="4" w:space="0"/>
              <w:right w:val="single" w:color="auto" w:sz="4" w:space="0"/>
            </w:tcBorders>
            <w:shd w:val="clear" w:color="auto" w:fill="auto"/>
            <w:vAlign w:val="center"/>
          </w:tcPr>
          <w:p w14:paraId="558D8813">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≥2次</w:t>
            </w:r>
          </w:p>
        </w:tc>
        <w:tc>
          <w:tcPr>
            <w:tcW w:w="1106" w:type="dxa"/>
            <w:vAlign w:val="center"/>
          </w:tcPr>
          <w:p w14:paraId="52D11B51">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3次</w:t>
            </w:r>
          </w:p>
        </w:tc>
        <w:tc>
          <w:tcPr>
            <w:tcW w:w="692" w:type="dxa"/>
            <w:vAlign w:val="center"/>
          </w:tcPr>
          <w:p w14:paraId="63BEAC8A">
            <w:pPr>
              <w:spacing w:line="240" w:lineRule="exact"/>
              <w:jc w:val="center"/>
              <w:rPr>
                <w:rFonts w:ascii="仿宋" w:hAnsi="仿宋" w:eastAsia="仿宋"/>
                <w:sz w:val="20"/>
                <w:szCs w:val="20"/>
              </w:rPr>
            </w:pPr>
            <w:r>
              <w:rPr>
                <w:rFonts w:ascii="仿宋" w:hAnsi="仿宋" w:eastAsia="仿宋"/>
                <w:sz w:val="20"/>
                <w:szCs w:val="20"/>
              </w:rPr>
              <w:t>2</w:t>
            </w:r>
          </w:p>
        </w:tc>
        <w:tc>
          <w:tcPr>
            <w:tcW w:w="816" w:type="dxa"/>
            <w:vAlign w:val="center"/>
          </w:tcPr>
          <w:p w14:paraId="40574B7C">
            <w:pPr>
              <w:spacing w:line="240" w:lineRule="exact"/>
              <w:jc w:val="center"/>
              <w:rPr>
                <w:rFonts w:ascii="仿宋" w:hAnsi="仿宋" w:eastAsia="仿宋"/>
                <w:sz w:val="20"/>
                <w:szCs w:val="20"/>
              </w:rPr>
            </w:pPr>
            <w:r>
              <w:rPr>
                <w:rFonts w:ascii="仿宋" w:hAnsi="仿宋" w:eastAsia="仿宋"/>
                <w:sz w:val="20"/>
                <w:szCs w:val="20"/>
              </w:rPr>
              <w:t>2</w:t>
            </w:r>
          </w:p>
        </w:tc>
        <w:tc>
          <w:tcPr>
            <w:tcW w:w="1123" w:type="dxa"/>
            <w:vAlign w:val="center"/>
          </w:tcPr>
          <w:p w14:paraId="6A60158F">
            <w:pPr>
              <w:spacing w:line="240" w:lineRule="exact"/>
              <w:jc w:val="center"/>
              <w:rPr>
                <w:rFonts w:ascii="仿宋" w:hAnsi="仿宋" w:eastAsia="仿宋" w:cs="仿宋"/>
                <w:color w:val="000000"/>
                <w:kern w:val="0"/>
                <w:sz w:val="20"/>
                <w:szCs w:val="20"/>
              </w:rPr>
            </w:pPr>
          </w:p>
        </w:tc>
      </w:tr>
      <w:tr w14:paraId="6C52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9" w:type="dxa"/>
            <w:vMerge w:val="continue"/>
            <w:vAlign w:val="center"/>
          </w:tcPr>
          <w:p w14:paraId="609D43F2">
            <w:pPr>
              <w:spacing w:line="240" w:lineRule="exact"/>
              <w:rPr>
                <w:rFonts w:ascii="仿宋" w:hAnsi="仿宋" w:eastAsia="仿宋" w:cs="仿宋"/>
                <w:color w:val="000000"/>
                <w:kern w:val="0"/>
                <w:sz w:val="20"/>
                <w:szCs w:val="20"/>
              </w:rPr>
            </w:pPr>
          </w:p>
        </w:tc>
        <w:tc>
          <w:tcPr>
            <w:tcW w:w="1108" w:type="dxa"/>
            <w:vMerge w:val="continue"/>
            <w:vAlign w:val="center"/>
          </w:tcPr>
          <w:p w14:paraId="602B61D6">
            <w:pPr>
              <w:spacing w:line="240" w:lineRule="exact"/>
              <w:rPr>
                <w:rFonts w:ascii="仿宋" w:hAnsi="仿宋" w:eastAsia="仿宋" w:cs="仿宋"/>
                <w:color w:val="000000"/>
                <w:kern w:val="0"/>
                <w:sz w:val="20"/>
                <w:szCs w:val="20"/>
              </w:rPr>
            </w:pPr>
          </w:p>
        </w:tc>
        <w:tc>
          <w:tcPr>
            <w:tcW w:w="1064" w:type="dxa"/>
            <w:vMerge w:val="continue"/>
            <w:vAlign w:val="center"/>
          </w:tcPr>
          <w:p w14:paraId="4C7AF65D">
            <w:pPr>
              <w:spacing w:line="240" w:lineRule="exact"/>
              <w:jc w:val="center"/>
              <w:rPr>
                <w:rFonts w:ascii="仿宋" w:hAnsi="仿宋" w:eastAsia="仿宋" w:cs="仿宋"/>
                <w:color w:val="000000"/>
                <w:kern w:val="0"/>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39CE8B42">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新吸纳农工党人才</w:t>
            </w:r>
          </w:p>
        </w:tc>
        <w:tc>
          <w:tcPr>
            <w:tcW w:w="1162" w:type="dxa"/>
            <w:tcBorders>
              <w:top w:val="nil"/>
              <w:left w:val="single" w:color="auto" w:sz="4" w:space="0"/>
              <w:bottom w:val="single" w:color="auto" w:sz="4" w:space="0"/>
              <w:right w:val="single" w:color="auto" w:sz="4" w:space="0"/>
            </w:tcBorders>
            <w:shd w:val="clear" w:color="auto" w:fill="auto"/>
            <w:vAlign w:val="center"/>
          </w:tcPr>
          <w:p w14:paraId="4F803BC5">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≤4%</w:t>
            </w:r>
          </w:p>
        </w:tc>
        <w:tc>
          <w:tcPr>
            <w:tcW w:w="1106" w:type="dxa"/>
            <w:vAlign w:val="center"/>
          </w:tcPr>
          <w:p w14:paraId="5E08CC18">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2.29%</w:t>
            </w:r>
          </w:p>
        </w:tc>
        <w:tc>
          <w:tcPr>
            <w:tcW w:w="692" w:type="dxa"/>
            <w:vAlign w:val="center"/>
          </w:tcPr>
          <w:p w14:paraId="69905C50">
            <w:pPr>
              <w:spacing w:line="240" w:lineRule="exact"/>
              <w:jc w:val="center"/>
              <w:rPr>
                <w:rFonts w:ascii="仿宋" w:hAnsi="仿宋" w:eastAsia="仿宋"/>
                <w:sz w:val="20"/>
                <w:szCs w:val="20"/>
              </w:rPr>
            </w:pPr>
            <w:r>
              <w:rPr>
                <w:rFonts w:ascii="仿宋" w:hAnsi="仿宋" w:eastAsia="仿宋"/>
                <w:sz w:val="20"/>
                <w:szCs w:val="20"/>
              </w:rPr>
              <w:t>2</w:t>
            </w:r>
          </w:p>
        </w:tc>
        <w:tc>
          <w:tcPr>
            <w:tcW w:w="816" w:type="dxa"/>
            <w:vAlign w:val="center"/>
          </w:tcPr>
          <w:p w14:paraId="728B2D9A">
            <w:pPr>
              <w:spacing w:line="240" w:lineRule="exact"/>
              <w:jc w:val="center"/>
              <w:rPr>
                <w:rFonts w:ascii="仿宋" w:hAnsi="仿宋" w:eastAsia="仿宋"/>
                <w:sz w:val="20"/>
                <w:szCs w:val="20"/>
              </w:rPr>
            </w:pPr>
            <w:r>
              <w:rPr>
                <w:rFonts w:hint="eastAsia" w:ascii="仿宋" w:hAnsi="仿宋" w:eastAsia="仿宋"/>
                <w:sz w:val="20"/>
                <w:szCs w:val="20"/>
              </w:rPr>
              <w:t>2</w:t>
            </w:r>
          </w:p>
        </w:tc>
        <w:tc>
          <w:tcPr>
            <w:tcW w:w="1123" w:type="dxa"/>
            <w:vAlign w:val="center"/>
          </w:tcPr>
          <w:p w14:paraId="24C3DE87">
            <w:pPr>
              <w:spacing w:line="240" w:lineRule="exact"/>
              <w:jc w:val="center"/>
              <w:rPr>
                <w:rFonts w:ascii="仿宋" w:hAnsi="仿宋" w:eastAsia="仿宋" w:cs="仿宋"/>
                <w:color w:val="000000"/>
                <w:kern w:val="0"/>
                <w:sz w:val="20"/>
                <w:szCs w:val="20"/>
              </w:rPr>
            </w:pPr>
          </w:p>
        </w:tc>
      </w:tr>
      <w:tr w14:paraId="5D4B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9" w:type="dxa"/>
            <w:vMerge w:val="continue"/>
            <w:vAlign w:val="center"/>
          </w:tcPr>
          <w:p w14:paraId="42685B85">
            <w:pPr>
              <w:spacing w:line="240" w:lineRule="exact"/>
              <w:rPr>
                <w:rFonts w:ascii="仿宋" w:hAnsi="仿宋" w:eastAsia="仿宋" w:cs="仿宋"/>
                <w:color w:val="000000"/>
                <w:kern w:val="0"/>
                <w:sz w:val="20"/>
                <w:szCs w:val="20"/>
              </w:rPr>
            </w:pPr>
          </w:p>
        </w:tc>
        <w:tc>
          <w:tcPr>
            <w:tcW w:w="1108" w:type="dxa"/>
            <w:vMerge w:val="continue"/>
            <w:vAlign w:val="center"/>
          </w:tcPr>
          <w:p w14:paraId="27BF936E">
            <w:pPr>
              <w:spacing w:line="240" w:lineRule="exact"/>
              <w:rPr>
                <w:rFonts w:ascii="仿宋" w:hAnsi="仿宋" w:eastAsia="仿宋" w:cs="仿宋"/>
                <w:color w:val="000000"/>
                <w:kern w:val="0"/>
                <w:sz w:val="20"/>
                <w:szCs w:val="20"/>
              </w:rPr>
            </w:pPr>
          </w:p>
        </w:tc>
        <w:tc>
          <w:tcPr>
            <w:tcW w:w="1064" w:type="dxa"/>
            <w:vMerge w:val="continue"/>
            <w:vAlign w:val="center"/>
          </w:tcPr>
          <w:p w14:paraId="4231582B">
            <w:pPr>
              <w:spacing w:line="240" w:lineRule="exact"/>
              <w:jc w:val="center"/>
              <w:rPr>
                <w:rFonts w:ascii="仿宋" w:hAnsi="仿宋" w:eastAsia="仿宋" w:cs="仿宋"/>
                <w:color w:val="000000"/>
                <w:kern w:val="0"/>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0CA0B2B0">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编报社情民意信息</w:t>
            </w:r>
          </w:p>
        </w:tc>
        <w:tc>
          <w:tcPr>
            <w:tcW w:w="1162" w:type="dxa"/>
            <w:tcBorders>
              <w:top w:val="nil"/>
              <w:left w:val="single" w:color="auto" w:sz="4" w:space="0"/>
              <w:bottom w:val="single" w:color="auto" w:sz="4" w:space="0"/>
              <w:right w:val="single" w:color="auto" w:sz="4" w:space="0"/>
            </w:tcBorders>
            <w:shd w:val="clear" w:color="auto" w:fill="auto"/>
            <w:vAlign w:val="center"/>
          </w:tcPr>
          <w:p w14:paraId="71E453C1">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≥1</w:t>
            </w:r>
            <w:r>
              <w:rPr>
                <w:rFonts w:ascii="仿宋" w:hAnsi="仿宋" w:eastAsia="仿宋"/>
                <w:color w:val="000000"/>
                <w:sz w:val="20"/>
                <w:szCs w:val="20"/>
              </w:rPr>
              <w:t>0</w:t>
            </w:r>
            <w:r>
              <w:rPr>
                <w:rFonts w:hint="eastAsia" w:ascii="仿宋" w:hAnsi="仿宋" w:eastAsia="仿宋"/>
                <w:color w:val="000000"/>
                <w:sz w:val="20"/>
                <w:szCs w:val="20"/>
              </w:rPr>
              <w:t>篇</w:t>
            </w:r>
          </w:p>
        </w:tc>
        <w:tc>
          <w:tcPr>
            <w:tcW w:w="1106" w:type="dxa"/>
            <w:vAlign w:val="center"/>
          </w:tcPr>
          <w:p w14:paraId="56B3552D">
            <w:pPr>
              <w:spacing w:line="240" w:lineRule="exact"/>
              <w:jc w:val="center"/>
              <w:rPr>
                <w:rFonts w:ascii="仿宋" w:hAnsi="仿宋" w:eastAsia="仿宋" w:cs="仿宋"/>
                <w:kern w:val="0"/>
                <w:sz w:val="20"/>
                <w:szCs w:val="20"/>
              </w:rPr>
            </w:pPr>
            <w:r>
              <w:rPr>
                <w:rFonts w:hint="eastAsia" w:ascii="仿宋" w:hAnsi="仿宋" w:eastAsia="仿宋" w:cs="仿宋"/>
                <w:kern w:val="0"/>
                <w:sz w:val="20"/>
                <w:szCs w:val="20"/>
              </w:rPr>
              <w:t>21篇</w:t>
            </w:r>
          </w:p>
        </w:tc>
        <w:tc>
          <w:tcPr>
            <w:tcW w:w="692" w:type="dxa"/>
            <w:vAlign w:val="center"/>
          </w:tcPr>
          <w:p w14:paraId="6011BA5D">
            <w:pPr>
              <w:spacing w:line="240" w:lineRule="exact"/>
              <w:jc w:val="center"/>
              <w:rPr>
                <w:rFonts w:ascii="仿宋" w:hAnsi="仿宋" w:eastAsia="仿宋"/>
                <w:sz w:val="20"/>
                <w:szCs w:val="20"/>
              </w:rPr>
            </w:pPr>
            <w:r>
              <w:rPr>
                <w:rFonts w:ascii="仿宋" w:hAnsi="仿宋" w:eastAsia="仿宋"/>
                <w:sz w:val="20"/>
                <w:szCs w:val="20"/>
              </w:rPr>
              <w:t>2</w:t>
            </w:r>
          </w:p>
        </w:tc>
        <w:tc>
          <w:tcPr>
            <w:tcW w:w="816" w:type="dxa"/>
            <w:vAlign w:val="center"/>
          </w:tcPr>
          <w:p w14:paraId="0FE777FC">
            <w:pPr>
              <w:spacing w:line="240" w:lineRule="exact"/>
              <w:jc w:val="center"/>
              <w:rPr>
                <w:rFonts w:ascii="仿宋" w:hAnsi="仿宋" w:eastAsia="仿宋"/>
                <w:sz w:val="20"/>
                <w:szCs w:val="20"/>
              </w:rPr>
            </w:pPr>
            <w:r>
              <w:rPr>
                <w:rFonts w:hint="eastAsia" w:ascii="仿宋" w:hAnsi="仿宋" w:eastAsia="仿宋"/>
                <w:sz w:val="20"/>
                <w:szCs w:val="20"/>
              </w:rPr>
              <w:t>2</w:t>
            </w:r>
          </w:p>
        </w:tc>
        <w:tc>
          <w:tcPr>
            <w:tcW w:w="1123" w:type="dxa"/>
            <w:vAlign w:val="center"/>
          </w:tcPr>
          <w:p w14:paraId="72AA0E0E">
            <w:pPr>
              <w:spacing w:line="240" w:lineRule="exact"/>
              <w:jc w:val="center"/>
              <w:rPr>
                <w:rFonts w:ascii="仿宋" w:hAnsi="仿宋" w:eastAsia="仿宋" w:cs="仿宋"/>
                <w:color w:val="000000"/>
                <w:kern w:val="0"/>
                <w:sz w:val="20"/>
                <w:szCs w:val="20"/>
              </w:rPr>
            </w:pPr>
          </w:p>
        </w:tc>
      </w:tr>
      <w:tr w14:paraId="0CD9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jc w:val="center"/>
        </w:trPr>
        <w:tc>
          <w:tcPr>
            <w:tcW w:w="1119" w:type="dxa"/>
            <w:vMerge w:val="continue"/>
            <w:vAlign w:val="center"/>
          </w:tcPr>
          <w:p w14:paraId="09DC5EA8">
            <w:pPr>
              <w:spacing w:line="240" w:lineRule="exact"/>
              <w:rPr>
                <w:rFonts w:ascii="仿宋" w:hAnsi="仿宋" w:eastAsia="仿宋" w:cs="仿宋"/>
                <w:color w:val="000000"/>
                <w:kern w:val="0"/>
                <w:sz w:val="20"/>
                <w:szCs w:val="20"/>
              </w:rPr>
            </w:pPr>
          </w:p>
        </w:tc>
        <w:tc>
          <w:tcPr>
            <w:tcW w:w="1108" w:type="dxa"/>
            <w:vMerge w:val="continue"/>
            <w:vAlign w:val="center"/>
          </w:tcPr>
          <w:p w14:paraId="5B66BC66">
            <w:pPr>
              <w:spacing w:line="240" w:lineRule="exact"/>
              <w:rPr>
                <w:rFonts w:ascii="仿宋" w:hAnsi="仿宋" w:eastAsia="仿宋" w:cs="仿宋"/>
                <w:color w:val="000000"/>
                <w:kern w:val="0"/>
                <w:sz w:val="20"/>
                <w:szCs w:val="20"/>
              </w:rPr>
            </w:pPr>
          </w:p>
        </w:tc>
        <w:tc>
          <w:tcPr>
            <w:tcW w:w="1064" w:type="dxa"/>
            <w:vMerge w:val="restart"/>
            <w:vAlign w:val="center"/>
          </w:tcPr>
          <w:p w14:paraId="6D04D778">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640B5CB5">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CF4DA7">
            <w:pPr>
              <w:widowControl/>
              <w:spacing w:line="24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上报市政协提案立案率</w:t>
            </w:r>
          </w:p>
        </w:tc>
        <w:tc>
          <w:tcPr>
            <w:tcW w:w="1162" w:type="dxa"/>
            <w:vAlign w:val="center"/>
          </w:tcPr>
          <w:p w14:paraId="4C4F1240">
            <w:pPr>
              <w:spacing w:line="240" w:lineRule="exact"/>
              <w:jc w:val="center"/>
              <w:rPr>
                <w:rFonts w:ascii="仿宋" w:hAnsi="仿宋" w:eastAsia="仿宋"/>
                <w:sz w:val="20"/>
                <w:szCs w:val="20"/>
              </w:rPr>
            </w:pPr>
            <w:r>
              <w:rPr>
                <w:rFonts w:hint="eastAsia" w:ascii="仿宋" w:hAnsi="仿宋" w:eastAsia="仿宋"/>
                <w:sz w:val="20"/>
                <w:szCs w:val="20"/>
              </w:rPr>
              <w:t>≥9</w:t>
            </w:r>
            <w:r>
              <w:rPr>
                <w:rFonts w:ascii="仿宋" w:hAnsi="仿宋" w:eastAsia="仿宋"/>
                <w:sz w:val="20"/>
                <w:szCs w:val="20"/>
              </w:rPr>
              <w:t>0</w:t>
            </w:r>
            <w:r>
              <w:rPr>
                <w:rFonts w:hint="eastAsia" w:ascii="仿宋" w:hAnsi="仿宋" w:eastAsia="仿宋"/>
                <w:sz w:val="20"/>
                <w:szCs w:val="20"/>
              </w:rPr>
              <w:t>%</w:t>
            </w:r>
          </w:p>
        </w:tc>
        <w:tc>
          <w:tcPr>
            <w:tcW w:w="1106" w:type="dxa"/>
            <w:vAlign w:val="center"/>
          </w:tcPr>
          <w:p w14:paraId="7538778A">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692" w:type="dxa"/>
            <w:vAlign w:val="center"/>
          </w:tcPr>
          <w:p w14:paraId="5C448E18">
            <w:pPr>
              <w:spacing w:line="240" w:lineRule="exact"/>
              <w:jc w:val="center"/>
              <w:rPr>
                <w:rFonts w:ascii="仿宋" w:hAnsi="仿宋" w:eastAsia="仿宋"/>
                <w:sz w:val="20"/>
                <w:szCs w:val="20"/>
              </w:rPr>
            </w:pPr>
            <w:r>
              <w:rPr>
                <w:rFonts w:hint="eastAsia" w:ascii="仿宋" w:hAnsi="仿宋" w:eastAsia="仿宋"/>
                <w:sz w:val="20"/>
                <w:szCs w:val="20"/>
              </w:rPr>
              <w:t>5</w:t>
            </w:r>
          </w:p>
        </w:tc>
        <w:tc>
          <w:tcPr>
            <w:tcW w:w="816" w:type="dxa"/>
            <w:vAlign w:val="center"/>
          </w:tcPr>
          <w:p w14:paraId="725D142D">
            <w:pPr>
              <w:spacing w:line="240" w:lineRule="exact"/>
              <w:jc w:val="center"/>
              <w:rPr>
                <w:rFonts w:ascii="仿宋" w:hAnsi="仿宋" w:eastAsia="仿宋"/>
                <w:sz w:val="20"/>
                <w:szCs w:val="20"/>
              </w:rPr>
            </w:pPr>
            <w:r>
              <w:rPr>
                <w:rFonts w:hint="eastAsia" w:ascii="仿宋" w:hAnsi="仿宋" w:eastAsia="仿宋"/>
                <w:sz w:val="20"/>
                <w:szCs w:val="20"/>
              </w:rPr>
              <w:t>5</w:t>
            </w:r>
          </w:p>
        </w:tc>
        <w:tc>
          <w:tcPr>
            <w:tcW w:w="1123" w:type="dxa"/>
            <w:vAlign w:val="center"/>
          </w:tcPr>
          <w:p w14:paraId="2D038B67">
            <w:pPr>
              <w:spacing w:line="240" w:lineRule="exact"/>
              <w:jc w:val="center"/>
              <w:rPr>
                <w:rFonts w:ascii="仿宋" w:hAnsi="仿宋" w:eastAsia="仿宋" w:cs="仿宋"/>
                <w:color w:val="000000"/>
                <w:kern w:val="0"/>
                <w:sz w:val="20"/>
                <w:szCs w:val="20"/>
              </w:rPr>
            </w:pPr>
          </w:p>
        </w:tc>
      </w:tr>
      <w:tr w14:paraId="55BF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119" w:type="dxa"/>
            <w:vMerge w:val="continue"/>
            <w:vAlign w:val="center"/>
          </w:tcPr>
          <w:p w14:paraId="113FB434">
            <w:pPr>
              <w:spacing w:line="240" w:lineRule="exact"/>
              <w:rPr>
                <w:rFonts w:ascii="仿宋" w:hAnsi="仿宋" w:eastAsia="仿宋" w:cs="仿宋"/>
                <w:color w:val="000000"/>
                <w:kern w:val="0"/>
                <w:sz w:val="20"/>
                <w:szCs w:val="20"/>
              </w:rPr>
            </w:pPr>
          </w:p>
        </w:tc>
        <w:tc>
          <w:tcPr>
            <w:tcW w:w="1108" w:type="dxa"/>
            <w:vMerge w:val="continue"/>
            <w:vAlign w:val="center"/>
          </w:tcPr>
          <w:p w14:paraId="40427442">
            <w:pPr>
              <w:spacing w:line="240" w:lineRule="exact"/>
              <w:rPr>
                <w:rFonts w:ascii="仿宋" w:hAnsi="仿宋" w:eastAsia="仿宋" w:cs="仿宋"/>
                <w:color w:val="000000"/>
                <w:kern w:val="0"/>
                <w:sz w:val="20"/>
                <w:szCs w:val="20"/>
              </w:rPr>
            </w:pPr>
          </w:p>
        </w:tc>
        <w:tc>
          <w:tcPr>
            <w:tcW w:w="1064" w:type="dxa"/>
            <w:vMerge w:val="continue"/>
            <w:vAlign w:val="center"/>
          </w:tcPr>
          <w:p w14:paraId="19F81ED1">
            <w:pPr>
              <w:spacing w:line="240" w:lineRule="exact"/>
              <w:jc w:val="center"/>
              <w:rPr>
                <w:rFonts w:ascii="仿宋" w:hAnsi="仿宋" w:eastAsia="仿宋" w:cs="仿宋"/>
                <w:color w:val="000000"/>
                <w:kern w:val="0"/>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332EB70F">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工作任务质量达标率</w:t>
            </w:r>
          </w:p>
        </w:tc>
        <w:tc>
          <w:tcPr>
            <w:tcW w:w="1162" w:type="dxa"/>
            <w:vAlign w:val="center"/>
          </w:tcPr>
          <w:p w14:paraId="328C0E95">
            <w:pPr>
              <w:spacing w:line="240" w:lineRule="exact"/>
              <w:jc w:val="center"/>
              <w:rPr>
                <w:rFonts w:ascii="仿宋" w:hAnsi="仿宋" w:eastAsia="仿宋"/>
                <w:sz w:val="20"/>
                <w:szCs w:val="20"/>
              </w:rPr>
            </w:pPr>
            <w:r>
              <w:rPr>
                <w:rFonts w:hint="eastAsia" w:ascii="仿宋" w:hAnsi="仿宋" w:eastAsia="仿宋"/>
                <w:sz w:val="20"/>
                <w:szCs w:val="20"/>
              </w:rPr>
              <w:t>=</w:t>
            </w:r>
            <w:r>
              <w:rPr>
                <w:rFonts w:ascii="仿宋" w:hAnsi="仿宋" w:eastAsia="仿宋"/>
                <w:sz w:val="20"/>
                <w:szCs w:val="20"/>
              </w:rPr>
              <w:t>100</w:t>
            </w:r>
            <w:r>
              <w:rPr>
                <w:rFonts w:hint="eastAsia" w:ascii="仿宋" w:hAnsi="仿宋" w:eastAsia="仿宋"/>
                <w:sz w:val="20"/>
                <w:szCs w:val="20"/>
              </w:rPr>
              <w:t>%</w:t>
            </w:r>
          </w:p>
        </w:tc>
        <w:tc>
          <w:tcPr>
            <w:tcW w:w="1106" w:type="dxa"/>
            <w:vAlign w:val="center"/>
          </w:tcPr>
          <w:p w14:paraId="0D0DEC10">
            <w:pPr>
              <w:spacing w:line="240" w:lineRule="exact"/>
              <w:jc w:val="center"/>
              <w:rPr>
                <w:rFonts w:ascii="仿宋" w:hAnsi="仿宋" w:eastAsia="仿宋" w:cs="仿宋"/>
                <w:color w:val="000000"/>
                <w:kern w:val="0"/>
                <w:sz w:val="20"/>
                <w:szCs w:val="20"/>
              </w:rPr>
            </w:pPr>
          </w:p>
        </w:tc>
        <w:tc>
          <w:tcPr>
            <w:tcW w:w="692" w:type="dxa"/>
            <w:vAlign w:val="center"/>
          </w:tcPr>
          <w:p w14:paraId="752105D8">
            <w:pPr>
              <w:spacing w:line="240" w:lineRule="exact"/>
              <w:jc w:val="center"/>
              <w:rPr>
                <w:rFonts w:ascii="仿宋" w:hAnsi="仿宋" w:eastAsia="仿宋"/>
                <w:sz w:val="20"/>
                <w:szCs w:val="20"/>
              </w:rPr>
            </w:pPr>
            <w:r>
              <w:rPr>
                <w:rFonts w:hint="eastAsia" w:ascii="仿宋" w:hAnsi="仿宋" w:eastAsia="仿宋"/>
                <w:sz w:val="20"/>
                <w:szCs w:val="20"/>
              </w:rPr>
              <w:t>5</w:t>
            </w:r>
          </w:p>
        </w:tc>
        <w:tc>
          <w:tcPr>
            <w:tcW w:w="816" w:type="dxa"/>
            <w:vAlign w:val="center"/>
          </w:tcPr>
          <w:p w14:paraId="77682E7F">
            <w:pPr>
              <w:spacing w:line="240" w:lineRule="exact"/>
              <w:jc w:val="center"/>
              <w:rPr>
                <w:rFonts w:ascii="仿宋" w:hAnsi="仿宋" w:eastAsia="仿宋"/>
                <w:sz w:val="20"/>
                <w:szCs w:val="20"/>
              </w:rPr>
            </w:pPr>
            <w:r>
              <w:rPr>
                <w:rFonts w:hint="eastAsia" w:ascii="仿宋" w:hAnsi="仿宋" w:eastAsia="仿宋"/>
                <w:sz w:val="20"/>
                <w:szCs w:val="20"/>
              </w:rPr>
              <w:t>5</w:t>
            </w:r>
          </w:p>
        </w:tc>
        <w:tc>
          <w:tcPr>
            <w:tcW w:w="1123" w:type="dxa"/>
            <w:vAlign w:val="center"/>
          </w:tcPr>
          <w:p w14:paraId="290C79DC">
            <w:pPr>
              <w:spacing w:line="240" w:lineRule="exact"/>
              <w:jc w:val="center"/>
              <w:rPr>
                <w:rFonts w:ascii="仿宋" w:hAnsi="仿宋" w:eastAsia="仿宋" w:cs="仿宋"/>
                <w:color w:val="000000"/>
                <w:kern w:val="0"/>
                <w:sz w:val="20"/>
                <w:szCs w:val="20"/>
              </w:rPr>
            </w:pPr>
          </w:p>
        </w:tc>
      </w:tr>
      <w:tr w14:paraId="6E2D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119" w:type="dxa"/>
            <w:vMerge w:val="continue"/>
            <w:vAlign w:val="center"/>
          </w:tcPr>
          <w:p w14:paraId="1D80E27C">
            <w:pPr>
              <w:spacing w:line="240" w:lineRule="exact"/>
              <w:rPr>
                <w:rFonts w:ascii="仿宋" w:hAnsi="仿宋" w:eastAsia="仿宋" w:cs="仿宋"/>
                <w:color w:val="000000"/>
                <w:kern w:val="0"/>
                <w:sz w:val="20"/>
                <w:szCs w:val="20"/>
              </w:rPr>
            </w:pPr>
          </w:p>
        </w:tc>
        <w:tc>
          <w:tcPr>
            <w:tcW w:w="1108" w:type="dxa"/>
            <w:vMerge w:val="continue"/>
            <w:vAlign w:val="center"/>
          </w:tcPr>
          <w:p w14:paraId="109D19A5">
            <w:pPr>
              <w:spacing w:line="240" w:lineRule="exact"/>
              <w:rPr>
                <w:rFonts w:ascii="仿宋" w:hAnsi="仿宋" w:eastAsia="仿宋" w:cs="仿宋"/>
                <w:color w:val="000000"/>
                <w:kern w:val="0"/>
                <w:sz w:val="20"/>
                <w:szCs w:val="20"/>
              </w:rPr>
            </w:pPr>
          </w:p>
        </w:tc>
        <w:tc>
          <w:tcPr>
            <w:tcW w:w="1064" w:type="dxa"/>
            <w:vMerge w:val="continue"/>
            <w:vAlign w:val="center"/>
          </w:tcPr>
          <w:p w14:paraId="0F42D742">
            <w:pPr>
              <w:spacing w:line="240" w:lineRule="exact"/>
              <w:jc w:val="center"/>
              <w:rPr>
                <w:rFonts w:ascii="仿宋" w:hAnsi="仿宋" w:eastAsia="仿宋" w:cs="仿宋"/>
                <w:color w:val="000000"/>
                <w:kern w:val="0"/>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04DE4BBA">
            <w:pPr>
              <w:spacing w:line="240" w:lineRule="exact"/>
              <w:jc w:val="center"/>
              <w:rPr>
                <w:rFonts w:ascii="仿宋" w:hAnsi="仿宋" w:eastAsia="仿宋"/>
                <w:color w:val="000000"/>
                <w:sz w:val="20"/>
                <w:szCs w:val="20"/>
              </w:rPr>
            </w:pPr>
            <w:r>
              <w:rPr>
                <w:rFonts w:hint="eastAsia" w:ascii="仿宋" w:hAnsi="仿宋" w:eastAsia="仿宋"/>
                <w:color w:val="000000"/>
                <w:sz w:val="20"/>
                <w:szCs w:val="20"/>
              </w:rPr>
              <w:t>资金使用合规性</w:t>
            </w:r>
          </w:p>
        </w:tc>
        <w:tc>
          <w:tcPr>
            <w:tcW w:w="1162" w:type="dxa"/>
            <w:vAlign w:val="center"/>
          </w:tcPr>
          <w:p w14:paraId="32FDFD47">
            <w:pPr>
              <w:spacing w:line="240" w:lineRule="exact"/>
              <w:jc w:val="center"/>
              <w:rPr>
                <w:rFonts w:ascii="仿宋" w:hAnsi="仿宋" w:eastAsia="仿宋"/>
                <w:sz w:val="20"/>
                <w:szCs w:val="20"/>
              </w:rPr>
            </w:pPr>
            <w:r>
              <w:rPr>
                <w:rFonts w:hint="eastAsia" w:ascii="仿宋" w:hAnsi="仿宋" w:eastAsia="仿宋"/>
                <w:sz w:val="20"/>
                <w:szCs w:val="20"/>
              </w:rPr>
              <w:t>=</w:t>
            </w:r>
            <w:r>
              <w:rPr>
                <w:rFonts w:ascii="仿宋" w:hAnsi="仿宋" w:eastAsia="仿宋"/>
                <w:sz w:val="20"/>
                <w:szCs w:val="20"/>
              </w:rPr>
              <w:t>100</w:t>
            </w:r>
            <w:r>
              <w:rPr>
                <w:rFonts w:hint="eastAsia" w:ascii="仿宋" w:hAnsi="仿宋" w:eastAsia="仿宋"/>
                <w:sz w:val="20"/>
                <w:szCs w:val="20"/>
              </w:rPr>
              <w:t>%</w:t>
            </w:r>
          </w:p>
        </w:tc>
        <w:tc>
          <w:tcPr>
            <w:tcW w:w="1106" w:type="dxa"/>
            <w:vAlign w:val="center"/>
          </w:tcPr>
          <w:p w14:paraId="377F3834">
            <w:pPr>
              <w:spacing w:line="240" w:lineRule="exact"/>
              <w:jc w:val="center"/>
              <w:rPr>
                <w:rFonts w:ascii="仿宋" w:hAnsi="仿宋" w:eastAsia="仿宋" w:cs="仿宋"/>
                <w:color w:val="000000"/>
                <w:kern w:val="0"/>
                <w:sz w:val="20"/>
                <w:szCs w:val="20"/>
              </w:rPr>
            </w:pPr>
          </w:p>
        </w:tc>
        <w:tc>
          <w:tcPr>
            <w:tcW w:w="692" w:type="dxa"/>
            <w:vAlign w:val="center"/>
          </w:tcPr>
          <w:p w14:paraId="461F6FBA">
            <w:pPr>
              <w:spacing w:line="240" w:lineRule="exact"/>
              <w:jc w:val="center"/>
              <w:rPr>
                <w:rFonts w:ascii="仿宋" w:hAnsi="仿宋" w:eastAsia="仿宋"/>
                <w:sz w:val="20"/>
                <w:szCs w:val="20"/>
              </w:rPr>
            </w:pPr>
            <w:r>
              <w:rPr>
                <w:rFonts w:hint="eastAsia" w:ascii="仿宋" w:hAnsi="仿宋" w:eastAsia="仿宋"/>
                <w:sz w:val="20"/>
                <w:szCs w:val="20"/>
              </w:rPr>
              <w:t>5</w:t>
            </w:r>
          </w:p>
        </w:tc>
        <w:tc>
          <w:tcPr>
            <w:tcW w:w="816" w:type="dxa"/>
            <w:vAlign w:val="center"/>
          </w:tcPr>
          <w:p w14:paraId="436AB49F">
            <w:pPr>
              <w:spacing w:line="240" w:lineRule="exact"/>
              <w:jc w:val="center"/>
              <w:rPr>
                <w:rFonts w:ascii="仿宋" w:hAnsi="仿宋" w:eastAsia="仿宋"/>
                <w:sz w:val="20"/>
                <w:szCs w:val="20"/>
              </w:rPr>
            </w:pPr>
            <w:r>
              <w:rPr>
                <w:rFonts w:hint="eastAsia" w:ascii="仿宋" w:hAnsi="仿宋" w:eastAsia="仿宋"/>
                <w:sz w:val="20"/>
                <w:szCs w:val="20"/>
              </w:rPr>
              <w:t>5</w:t>
            </w:r>
          </w:p>
        </w:tc>
        <w:tc>
          <w:tcPr>
            <w:tcW w:w="1123" w:type="dxa"/>
            <w:vAlign w:val="center"/>
          </w:tcPr>
          <w:p w14:paraId="36A55D84">
            <w:pPr>
              <w:spacing w:line="240" w:lineRule="exact"/>
              <w:jc w:val="center"/>
              <w:rPr>
                <w:rFonts w:ascii="仿宋" w:hAnsi="仿宋" w:eastAsia="仿宋" w:cs="仿宋"/>
                <w:color w:val="000000"/>
                <w:kern w:val="0"/>
                <w:sz w:val="20"/>
                <w:szCs w:val="20"/>
              </w:rPr>
            </w:pPr>
          </w:p>
        </w:tc>
      </w:tr>
      <w:tr w14:paraId="4395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continue"/>
            <w:vAlign w:val="center"/>
          </w:tcPr>
          <w:p w14:paraId="553AF815">
            <w:pPr>
              <w:spacing w:line="240" w:lineRule="exact"/>
              <w:rPr>
                <w:rFonts w:ascii="仿宋" w:hAnsi="仿宋" w:eastAsia="仿宋" w:cs="仿宋"/>
                <w:color w:val="000000"/>
                <w:kern w:val="0"/>
                <w:sz w:val="20"/>
                <w:szCs w:val="20"/>
              </w:rPr>
            </w:pPr>
          </w:p>
        </w:tc>
        <w:tc>
          <w:tcPr>
            <w:tcW w:w="1108" w:type="dxa"/>
            <w:vMerge w:val="continue"/>
            <w:vAlign w:val="center"/>
          </w:tcPr>
          <w:p w14:paraId="721595B2">
            <w:pPr>
              <w:spacing w:line="240" w:lineRule="exact"/>
              <w:rPr>
                <w:rFonts w:ascii="仿宋" w:hAnsi="仿宋" w:eastAsia="仿宋" w:cs="仿宋"/>
                <w:color w:val="000000"/>
                <w:kern w:val="0"/>
                <w:sz w:val="20"/>
                <w:szCs w:val="20"/>
              </w:rPr>
            </w:pPr>
          </w:p>
        </w:tc>
        <w:tc>
          <w:tcPr>
            <w:tcW w:w="1064" w:type="dxa"/>
            <w:vAlign w:val="center"/>
          </w:tcPr>
          <w:p w14:paraId="68DF7143">
            <w:pPr>
              <w:spacing w:line="240" w:lineRule="exact"/>
              <w:jc w:val="center"/>
              <w:rPr>
                <w:rFonts w:ascii="仿宋" w:hAnsi="仿宋" w:eastAsia="仿宋"/>
                <w:sz w:val="20"/>
                <w:szCs w:val="20"/>
              </w:rPr>
            </w:pPr>
            <w:r>
              <w:rPr>
                <w:rFonts w:hint="eastAsia" w:ascii="仿宋" w:hAnsi="仿宋" w:eastAsia="仿宋"/>
                <w:sz w:val="20"/>
                <w:szCs w:val="20"/>
              </w:rPr>
              <w:t>时效</w:t>
            </w:r>
          </w:p>
          <w:p w14:paraId="43D1FC37">
            <w:pPr>
              <w:spacing w:line="240" w:lineRule="exact"/>
              <w:jc w:val="center"/>
              <w:rPr>
                <w:rFonts w:ascii="仿宋" w:hAnsi="仿宋" w:eastAsia="仿宋"/>
                <w:sz w:val="20"/>
                <w:szCs w:val="20"/>
              </w:rPr>
            </w:pPr>
            <w:r>
              <w:rPr>
                <w:rFonts w:hint="eastAsia" w:ascii="仿宋" w:hAnsi="仿宋" w:eastAsia="仿宋"/>
                <w:sz w:val="20"/>
                <w:szCs w:val="20"/>
              </w:rPr>
              <w:t>指标</w:t>
            </w:r>
          </w:p>
        </w:tc>
        <w:tc>
          <w:tcPr>
            <w:tcW w:w="1072" w:type="dxa"/>
            <w:gridSpan w:val="2"/>
            <w:vAlign w:val="center"/>
          </w:tcPr>
          <w:p w14:paraId="3CF9569E">
            <w:pPr>
              <w:spacing w:line="240" w:lineRule="exact"/>
              <w:jc w:val="center"/>
              <w:rPr>
                <w:rFonts w:ascii="仿宋" w:hAnsi="仿宋" w:eastAsia="仿宋"/>
                <w:sz w:val="20"/>
                <w:szCs w:val="20"/>
              </w:rPr>
            </w:pPr>
            <w:r>
              <w:rPr>
                <w:rFonts w:hint="eastAsia" w:ascii="仿宋" w:hAnsi="仿宋" w:eastAsia="仿宋"/>
                <w:sz w:val="20"/>
                <w:szCs w:val="20"/>
              </w:rPr>
              <w:t>工作完成时间</w:t>
            </w:r>
          </w:p>
        </w:tc>
        <w:tc>
          <w:tcPr>
            <w:tcW w:w="1162" w:type="dxa"/>
            <w:vAlign w:val="center"/>
          </w:tcPr>
          <w:p w14:paraId="1044BF72">
            <w:pPr>
              <w:spacing w:line="240" w:lineRule="exact"/>
              <w:jc w:val="center"/>
              <w:rPr>
                <w:rFonts w:ascii="仿宋" w:hAnsi="仿宋" w:eastAsia="仿宋"/>
                <w:sz w:val="20"/>
                <w:szCs w:val="20"/>
              </w:rPr>
            </w:pPr>
            <w:r>
              <w:rPr>
                <w:rFonts w:hint="eastAsia" w:ascii="仿宋" w:hAnsi="仿宋" w:eastAsia="仿宋"/>
                <w:sz w:val="20"/>
                <w:szCs w:val="20"/>
              </w:rPr>
              <w:t>2</w:t>
            </w:r>
            <w:r>
              <w:rPr>
                <w:rFonts w:ascii="仿宋" w:hAnsi="仿宋" w:eastAsia="仿宋"/>
                <w:sz w:val="20"/>
                <w:szCs w:val="20"/>
              </w:rPr>
              <w:t>025</w:t>
            </w:r>
            <w:r>
              <w:rPr>
                <w:rFonts w:hint="eastAsia" w:ascii="仿宋" w:hAnsi="仿宋" w:eastAsia="仿宋"/>
                <w:sz w:val="20"/>
                <w:szCs w:val="20"/>
              </w:rPr>
              <w:t>年1</w:t>
            </w:r>
            <w:r>
              <w:rPr>
                <w:rFonts w:ascii="仿宋" w:hAnsi="仿宋" w:eastAsia="仿宋"/>
                <w:sz w:val="20"/>
                <w:szCs w:val="20"/>
              </w:rPr>
              <w:t>2</w:t>
            </w:r>
            <w:r>
              <w:rPr>
                <w:rFonts w:hint="eastAsia" w:ascii="仿宋" w:hAnsi="仿宋" w:eastAsia="仿宋"/>
                <w:sz w:val="20"/>
                <w:szCs w:val="20"/>
              </w:rPr>
              <w:t>月3</w:t>
            </w:r>
            <w:r>
              <w:rPr>
                <w:rFonts w:ascii="仿宋" w:hAnsi="仿宋" w:eastAsia="仿宋"/>
                <w:sz w:val="20"/>
                <w:szCs w:val="20"/>
              </w:rPr>
              <w:t>1</w:t>
            </w:r>
            <w:r>
              <w:rPr>
                <w:rFonts w:hint="eastAsia" w:ascii="仿宋" w:hAnsi="仿宋" w:eastAsia="仿宋"/>
                <w:sz w:val="20"/>
                <w:szCs w:val="20"/>
              </w:rPr>
              <w:t>日前完成</w:t>
            </w:r>
          </w:p>
        </w:tc>
        <w:tc>
          <w:tcPr>
            <w:tcW w:w="1106" w:type="dxa"/>
            <w:vAlign w:val="center"/>
          </w:tcPr>
          <w:p w14:paraId="596F2129">
            <w:pPr>
              <w:spacing w:line="240" w:lineRule="exact"/>
              <w:jc w:val="center"/>
              <w:rPr>
                <w:rFonts w:ascii="仿宋" w:hAnsi="仿宋" w:eastAsia="仿宋"/>
                <w:sz w:val="20"/>
                <w:szCs w:val="20"/>
              </w:rPr>
            </w:pPr>
            <w:r>
              <w:rPr>
                <w:rFonts w:hint="eastAsia" w:ascii="仿宋" w:hAnsi="仿宋" w:eastAsia="仿宋"/>
                <w:sz w:val="20"/>
                <w:szCs w:val="20"/>
              </w:rPr>
              <w:t>2</w:t>
            </w:r>
            <w:r>
              <w:rPr>
                <w:rFonts w:ascii="仿宋" w:hAnsi="仿宋" w:eastAsia="仿宋"/>
                <w:sz w:val="20"/>
                <w:szCs w:val="20"/>
              </w:rPr>
              <w:t>025</w:t>
            </w:r>
            <w:r>
              <w:rPr>
                <w:rFonts w:hint="eastAsia" w:ascii="仿宋" w:hAnsi="仿宋" w:eastAsia="仿宋"/>
                <w:sz w:val="20"/>
                <w:szCs w:val="20"/>
              </w:rPr>
              <w:t>年1</w:t>
            </w:r>
            <w:r>
              <w:rPr>
                <w:rFonts w:ascii="仿宋" w:hAnsi="仿宋" w:eastAsia="仿宋"/>
                <w:sz w:val="20"/>
                <w:szCs w:val="20"/>
              </w:rPr>
              <w:t>2</w:t>
            </w:r>
            <w:r>
              <w:rPr>
                <w:rFonts w:hint="eastAsia" w:ascii="仿宋" w:hAnsi="仿宋" w:eastAsia="仿宋"/>
                <w:sz w:val="20"/>
                <w:szCs w:val="20"/>
              </w:rPr>
              <w:t>月3</w:t>
            </w:r>
            <w:r>
              <w:rPr>
                <w:rFonts w:ascii="仿宋" w:hAnsi="仿宋" w:eastAsia="仿宋"/>
                <w:sz w:val="20"/>
                <w:szCs w:val="20"/>
              </w:rPr>
              <w:t>1</w:t>
            </w:r>
            <w:r>
              <w:rPr>
                <w:rFonts w:hint="eastAsia" w:ascii="仿宋" w:hAnsi="仿宋" w:eastAsia="仿宋"/>
                <w:sz w:val="20"/>
                <w:szCs w:val="20"/>
              </w:rPr>
              <w:t>日前完成</w:t>
            </w:r>
          </w:p>
        </w:tc>
        <w:tc>
          <w:tcPr>
            <w:tcW w:w="692" w:type="dxa"/>
            <w:vAlign w:val="center"/>
          </w:tcPr>
          <w:p w14:paraId="0B9EB846">
            <w:pPr>
              <w:spacing w:line="240" w:lineRule="exact"/>
              <w:jc w:val="center"/>
              <w:rPr>
                <w:rFonts w:ascii="仿宋" w:hAnsi="仿宋" w:eastAsia="仿宋"/>
                <w:sz w:val="20"/>
                <w:szCs w:val="20"/>
              </w:rPr>
            </w:pPr>
            <w:r>
              <w:rPr>
                <w:rFonts w:hint="eastAsia" w:ascii="仿宋" w:hAnsi="仿宋" w:eastAsia="仿宋"/>
                <w:sz w:val="20"/>
                <w:szCs w:val="20"/>
              </w:rPr>
              <w:t>5</w:t>
            </w:r>
          </w:p>
        </w:tc>
        <w:tc>
          <w:tcPr>
            <w:tcW w:w="816" w:type="dxa"/>
            <w:vAlign w:val="center"/>
          </w:tcPr>
          <w:p w14:paraId="6D3E3DB1">
            <w:pPr>
              <w:spacing w:line="240" w:lineRule="exact"/>
              <w:jc w:val="center"/>
              <w:rPr>
                <w:rFonts w:ascii="仿宋" w:hAnsi="仿宋" w:eastAsia="仿宋"/>
                <w:sz w:val="20"/>
                <w:szCs w:val="20"/>
              </w:rPr>
            </w:pPr>
            <w:r>
              <w:rPr>
                <w:rFonts w:hint="eastAsia" w:ascii="仿宋" w:hAnsi="仿宋" w:eastAsia="仿宋"/>
                <w:sz w:val="20"/>
                <w:szCs w:val="20"/>
              </w:rPr>
              <w:t>5</w:t>
            </w:r>
          </w:p>
        </w:tc>
        <w:tc>
          <w:tcPr>
            <w:tcW w:w="1123" w:type="dxa"/>
            <w:vAlign w:val="center"/>
          </w:tcPr>
          <w:p w14:paraId="7270247A">
            <w:pPr>
              <w:spacing w:line="240" w:lineRule="exact"/>
              <w:jc w:val="center"/>
              <w:rPr>
                <w:rFonts w:ascii="仿宋" w:hAnsi="仿宋" w:eastAsia="仿宋" w:cs="仿宋"/>
                <w:color w:val="000000"/>
                <w:kern w:val="0"/>
                <w:sz w:val="20"/>
                <w:szCs w:val="20"/>
              </w:rPr>
            </w:pPr>
          </w:p>
        </w:tc>
      </w:tr>
      <w:tr w14:paraId="5D8D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7" w:hRule="atLeast"/>
          <w:jc w:val="center"/>
        </w:trPr>
        <w:tc>
          <w:tcPr>
            <w:tcW w:w="1119" w:type="dxa"/>
            <w:vMerge w:val="continue"/>
            <w:vAlign w:val="center"/>
          </w:tcPr>
          <w:p w14:paraId="0176D99E">
            <w:pPr>
              <w:spacing w:line="240" w:lineRule="exact"/>
              <w:rPr>
                <w:rFonts w:ascii="仿宋" w:hAnsi="仿宋" w:eastAsia="仿宋" w:cs="仿宋"/>
                <w:color w:val="000000"/>
                <w:kern w:val="0"/>
                <w:sz w:val="20"/>
                <w:szCs w:val="20"/>
              </w:rPr>
            </w:pPr>
          </w:p>
        </w:tc>
        <w:tc>
          <w:tcPr>
            <w:tcW w:w="1108" w:type="dxa"/>
            <w:vMerge w:val="restart"/>
            <w:vAlign w:val="center"/>
          </w:tcPr>
          <w:p w14:paraId="7868F989">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1A89F64">
            <w:pPr>
              <w:spacing w:line="240" w:lineRule="exact"/>
              <w:rPr>
                <w:rFonts w:ascii="仿宋" w:hAnsi="仿宋" w:eastAsia="仿宋" w:cs="仿宋"/>
                <w:color w:val="000000"/>
                <w:kern w:val="0"/>
                <w:sz w:val="20"/>
                <w:szCs w:val="20"/>
              </w:rPr>
            </w:pPr>
          </w:p>
        </w:tc>
        <w:tc>
          <w:tcPr>
            <w:tcW w:w="1064" w:type="dxa"/>
            <w:vAlign w:val="center"/>
          </w:tcPr>
          <w:p w14:paraId="450F9EE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DFA80B2">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vAlign w:val="center"/>
          </w:tcPr>
          <w:p w14:paraId="5B03D53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经济发展保障</w:t>
            </w:r>
          </w:p>
        </w:tc>
        <w:tc>
          <w:tcPr>
            <w:tcW w:w="1162" w:type="dxa"/>
            <w:vAlign w:val="center"/>
          </w:tcPr>
          <w:p w14:paraId="54482D0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06" w:type="dxa"/>
            <w:vAlign w:val="center"/>
          </w:tcPr>
          <w:p w14:paraId="554DB8E1">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vAlign w:val="center"/>
          </w:tcPr>
          <w:p w14:paraId="58A13942">
            <w:pPr>
              <w:spacing w:line="240" w:lineRule="exact"/>
              <w:jc w:val="center"/>
              <w:rPr>
                <w:rFonts w:ascii="仿宋" w:hAnsi="仿宋" w:eastAsia="仿宋"/>
                <w:sz w:val="20"/>
                <w:szCs w:val="20"/>
              </w:rPr>
            </w:pPr>
            <w:r>
              <w:rPr>
                <w:rFonts w:ascii="仿宋" w:hAnsi="仿宋" w:eastAsia="仿宋"/>
                <w:sz w:val="20"/>
                <w:szCs w:val="20"/>
              </w:rPr>
              <w:t>15</w:t>
            </w:r>
          </w:p>
        </w:tc>
        <w:tc>
          <w:tcPr>
            <w:tcW w:w="816" w:type="dxa"/>
            <w:vAlign w:val="center"/>
          </w:tcPr>
          <w:p w14:paraId="5A9CA013">
            <w:pPr>
              <w:spacing w:line="240" w:lineRule="exact"/>
              <w:jc w:val="center"/>
              <w:rPr>
                <w:rFonts w:ascii="仿宋" w:hAnsi="仿宋" w:eastAsia="仿宋"/>
                <w:sz w:val="20"/>
                <w:szCs w:val="20"/>
              </w:rPr>
            </w:pPr>
            <w:r>
              <w:rPr>
                <w:rFonts w:ascii="仿宋" w:hAnsi="仿宋" w:eastAsia="仿宋"/>
                <w:sz w:val="20"/>
                <w:szCs w:val="20"/>
              </w:rPr>
              <w:t>15</w:t>
            </w:r>
          </w:p>
        </w:tc>
        <w:tc>
          <w:tcPr>
            <w:tcW w:w="1123" w:type="dxa"/>
            <w:vAlign w:val="center"/>
          </w:tcPr>
          <w:p w14:paraId="368D5F36">
            <w:pPr>
              <w:spacing w:line="240" w:lineRule="exact"/>
              <w:jc w:val="center"/>
              <w:rPr>
                <w:rFonts w:ascii="仿宋" w:hAnsi="仿宋" w:eastAsia="仿宋" w:cs="仿宋"/>
                <w:color w:val="000000"/>
                <w:kern w:val="0"/>
                <w:sz w:val="20"/>
                <w:szCs w:val="20"/>
              </w:rPr>
            </w:pPr>
          </w:p>
        </w:tc>
      </w:tr>
      <w:tr w14:paraId="14C5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9" w:type="dxa"/>
            <w:vMerge w:val="continue"/>
            <w:vAlign w:val="center"/>
          </w:tcPr>
          <w:p w14:paraId="5777A4FB">
            <w:pPr>
              <w:spacing w:line="240" w:lineRule="exact"/>
              <w:rPr>
                <w:rFonts w:ascii="仿宋" w:hAnsi="仿宋" w:eastAsia="仿宋" w:cs="仿宋"/>
                <w:color w:val="000000"/>
                <w:kern w:val="0"/>
                <w:sz w:val="20"/>
                <w:szCs w:val="20"/>
              </w:rPr>
            </w:pPr>
          </w:p>
        </w:tc>
        <w:tc>
          <w:tcPr>
            <w:tcW w:w="1108" w:type="dxa"/>
            <w:vMerge w:val="continue"/>
            <w:vAlign w:val="center"/>
          </w:tcPr>
          <w:p w14:paraId="43FB9E17">
            <w:pPr>
              <w:spacing w:line="240" w:lineRule="exact"/>
              <w:rPr>
                <w:rFonts w:ascii="仿宋" w:hAnsi="仿宋" w:eastAsia="仿宋" w:cs="仿宋"/>
                <w:color w:val="000000"/>
                <w:kern w:val="0"/>
                <w:sz w:val="20"/>
                <w:szCs w:val="20"/>
              </w:rPr>
            </w:pPr>
          </w:p>
        </w:tc>
        <w:tc>
          <w:tcPr>
            <w:tcW w:w="1064" w:type="dxa"/>
            <w:vAlign w:val="center"/>
          </w:tcPr>
          <w:p w14:paraId="1D215C41">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5AA33A4">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vAlign w:val="center"/>
          </w:tcPr>
          <w:p w14:paraId="410EE72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保障职能的履行</w:t>
            </w:r>
          </w:p>
        </w:tc>
        <w:tc>
          <w:tcPr>
            <w:tcW w:w="1162" w:type="dxa"/>
            <w:shd w:val="clear" w:color="auto" w:fill="auto"/>
            <w:vAlign w:val="center"/>
          </w:tcPr>
          <w:p w14:paraId="1EB6F5AD">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06" w:type="dxa"/>
            <w:shd w:val="clear" w:color="auto" w:fill="auto"/>
            <w:vAlign w:val="center"/>
          </w:tcPr>
          <w:p w14:paraId="0309898C">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vAlign w:val="center"/>
          </w:tcPr>
          <w:p w14:paraId="5545890F">
            <w:pPr>
              <w:spacing w:line="240" w:lineRule="exact"/>
              <w:jc w:val="center"/>
              <w:rPr>
                <w:rFonts w:ascii="仿宋" w:hAnsi="仿宋" w:eastAsia="仿宋"/>
                <w:sz w:val="20"/>
                <w:szCs w:val="20"/>
              </w:rPr>
            </w:pPr>
            <w:r>
              <w:rPr>
                <w:rFonts w:ascii="仿宋" w:hAnsi="仿宋" w:eastAsia="仿宋"/>
                <w:sz w:val="20"/>
                <w:szCs w:val="20"/>
              </w:rPr>
              <w:t>15</w:t>
            </w:r>
          </w:p>
        </w:tc>
        <w:tc>
          <w:tcPr>
            <w:tcW w:w="816" w:type="dxa"/>
            <w:vAlign w:val="center"/>
          </w:tcPr>
          <w:p w14:paraId="3F392110">
            <w:pPr>
              <w:spacing w:line="240" w:lineRule="exact"/>
              <w:jc w:val="center"/>
              <w:rPr>
                <w:rFonts w:ascii="仿宋" w:hAnsi="仿宋" w:eastAsia="仿宋"/>
                <w:sz w:val="20"/>
                <w:szCs w:val="20"/>
              </w:rPr>
            </w:pPr>
            <w:r>
              <w:rPr>
                <w:rFonts w:ascii="仿宋" w:hAnsi="仿宋" w:eastAsia="仿宋"/>
                <w:sz w:val="20"/>
                <w:szCs w:val="20"/>
              </w:rPr>
              <w:t>15</w:t>
            </w:r>
          </w:p>
        </w:tc>
        <w:tc>
          <w:tcPr>
            <w:tcW w:w="1123" w:type="dxa"/>
            <w:vAlign w:val="center"/>
          </w:tcPr>
          <w:p w14:paraId="0897871B">
            <w:pPr>
              <w:spacing w:line="240" w:lineRule="exact"/>
              <w:jc w:val="center"/>
              <w:rPr>
                <w:rFonts w:ascii="仿宋" w:hAnsi="仿宋" w:eastAsia="仿宋" w:cs="仿宋"/>
                <w:color w:val="000000"/>
                <w:kern w:val="0"/>
                <w:sz w:val="20"/>
                <w:szCs w:val="20"/>
              </w:rPr>
            </w:pPr>
          </w:p>
        </w:tc>
      </w:tr>
      <w:tr w14:paraId="4B5C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9" w:hRule="atLeast"/>
          <w:jc w:val="center"/>
        </w:trPr>
        <w:tc>
          <w:tcPr>
            <w:tcW w:w="1119" w:type="dxa"/>
            <w:vMerge w:val="continue"/>
            <w:vAlign w:val="center"/>
          </w:tcPr>
          <w:p w14:paraId="052DB698">
            <w:pPr>
              <w:spacing w:line="240" w:lineRule="exact"/>
              <w:rPr>
                <w:rFonts w:ascii="仿宋" w:hAnsi="仿宋" w:eastAsia="仿宋" w:cs="仿宋"/>
                <w:color w:val="000000"/>
                <w:kern w:val="0"/>
                <w:sz w:val="20"/>
                <w:szCs w:val="20"/>
              </w:rPr>
            </w:pPr>
          </w:p>
        </w:tc>
        <w:tc>
          <w:tcPr>
            <w:tcW w:w="1108" w:type="dxa"/>
            <w:vMerge w:val="continue"/>
            <w:vAlign w:val="center"/>
          </w:tcPr>
          <w:p w14:paraId="110C0830">
            <w:pPr>
              <w:spacing w:line="240" w:lineRule="exact"/>
              <w:rPr>
                <w:rFonts w:ascii="仿宋" w:hAnsi="仿宋" w:eastAsia="仿宋" w:cs="仿宋"/>
                <w:color w:val="000000"/>
                <w:kern w:val="0"/>
                <w:sz w:val="20"/>
                <w:szCs w:val="20"/>
              </w:rPr>
            </w:pPr>
          </w:p>
        </w:tc>
        <w:tc>
          <w:tcPr>
            <w:tcW w:w="1064" w:type="dxa"/>
            <w:vAlign w:val="center"/>
          </w:tcPr>
          <w:p w14:paraId="276D9FFA">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5F69017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shd w:val="clear" w:color="auto" w:fill="auto"/>
            <w:vAlign w:val="center"/>
          </w:tcPr>
          <w:p w14:paraId="092BAD6F">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62" w:type="dxa"/>
            <w:shd w:val="clear" w:color="auto" w:fill="auto"/>
            <w:vAlign w:val="center"/>
          </w:tcPr>
          <w:p w14:paraId="2817C585">
            <w:pPr>
              <w:spacing w:line="240" w:lineRule="exact"/>
              <w:jc w:val="center"/>
              <w:rPr>
                <w:rFonts w:ascii="仿宋" w:hAnsi="仿宋" w:eastAsia="仿宋" w:cs="仿宋"/>
                <w:color w:val="000000"/>
                <w:kern w:val="0"/>
                <w:sz w:val="20"/>
                <w:szCs w:val="20"/>
              </w:rPr>
            </w:pPr>
          </w:p>
        </w:tc>
        <w:tc>
          <w:tcPr>
            <w:tcW w:w="1106" w:type="dxa"/>
            <w:shd w:val="clear" w:color="auto" w:fill="auto"/>
            <w:vAlign w:val="center"/>
          </w:tcPr>
          <w:p w14:paraId="2EA734E6">
            <w:pPr>
              <w:spacing w:line="240" w:lineRule="exact"/>
              <w:jc w:val="center"/>
              <w:rPr>
                <w:rFonts w:ascii="仿宋" w:hAnsi="仿宋" w:eastAsia="仿宋" w:cs="仿宋"/>
                <w:color w:val="000000"/>
                <w:kern w:val="0"/>
                <w:sz w:val="20"/>
                <w:szCs w:val="20"/>
              </w:rPr>
            </w:pPr>
          </w:p>
        </w:tc>
        <w:tc>
          <w:tcPr>
            <w:tcW w:w="692" w:type="dxa"/>
            <w:shd w:val="clear" w:color="auto" w:fill="auto"/>
            <w:vAlign w:val="center"/>
          </w:tcPr>
          <w:p w14:paraId="402C6659">
            <w:pPr>
              <w:spacing w:line="240" w:lineRule="exact"/>
              <w:jc w:val="center"/>
              <w:rPr>
                <w:rFonts w:ascii="仿宋" w:hAnsi="仿宋" w:eastAsia="仿宋"/>
                <w:sz w:val="20"/>
                <w:szCs w:val="20"/>
              </w:rPr>
            </w:pPr>
            <w:r>
              <w:rPr>
                <w:rFonts w:ascii="仿宋" w:hAnsi="仿宋" w:eastAsia="仿宋"/>
                <w:sz w:val="20"/>
                <w:szCs w:val="20"/>
              </w:rPr>
              <w:t>0</w:t>
            </w:r>
          </w:p>
        </w:tc>
        <w:tc>
          <w:tcPr>
            <w:tcW w:w="816" w:type="dxa"/>
            <w:vAlign w:val="center"/>
          </w:tcPr>
          <w:p w14:paraId="2011586C">
            <w:pPr>
              <w:spacing w:line="240" w:lineRule="exact"/>
              <w:jc w:val="center"/>
              <w:rPr>
                <w:rFonts w:ascii="仿宋" w:hAnsi="仿宋" w:eastAsia="仿宋"/>
                <w:sz w:val="20"/>
                <w:szCs w:val="20"/>
              </w:rPr>
            </w:pPr>
            <w:r>
              <w:rPr>
                <w:rFonts w:ascii="仿宋" w:hAnsi="仿宋" w:eastAsia="仿宋"/>
                <w:sz w:val="20"/>
                <w:szCs w:val="20"/>
              </w:rPr>
              <w:t>0</w:t>
            </w:r>
          </w:p>
        </w:tc>
        <w:tc>
          <w:tcPr>
            <w:tcW w:w="1123" w:type="dxa"/>
            <w:vAlign w:val="center"/>
          </w:tcPr>
          <w:p w14:paraId="6789E43C">
            <w:pPr>
              <w:spacing w:line="240" w:lineRule="exact"/>
              <w:jc w:val="center"/>
              <w:rPr>
                <w:rFonts w:ascii="仿宋" w:hAnsi="仿宋" w:eastAsia="仿宋" w:cs="仿宋"/>
                <w:color w:val="000000"/>
                <w:kern w:val="0"/>
                <w:sz w:val="20"/>
                <w:szCs w:val="20"/>
              </w:rPr>
            </w:pPr>
          </w:p>
        </w:tc>
      </w:tr>
      <w:tr w14:paraId="6F83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9" w:type="dxa"/>
            <w:vMerge w:val="continue"/>
            <w:vAlign w:val="center"/>
          </w:tcPr>
          <w:p w14:paraId="5CF887A0">
            <w:pPr>
              <w:spacing w:line="240" w:lineRule="exact"/>
              <w:rPr>
                <w:rFonts w:ascii="仿宋" w:hAnsi="仿宋" w:eastAsia="仿宋" w:cs="仿宋"/>
                <w:color w:val="000000"/>
                <w:kern w:val="0"/>
                <w:sz w:val="20"/>
                <w:szCs w:val="20"/>
              </w:rPr>
            </w:pPr>
          </w:p>
        </w:tc>
        <w:tc>
          <w:tcPr>
            <w:tcW w:w="1108" w:type="dxa"/>
            <w:vMerge w:val="continue"/>
            <w:vAlign w:val="center"/>
          </w:tcPr>
          <w:p w14:paraId="747385E0">
            <w:pPr>
              <w:spacing w:line="240" w:lineRule="exact"/>
              <w:rPr>
                <w:rFonts w:ascii="仿宋" w:hAnsi="仿宋" w:eastAsia="仿宋" w:cs="仿宋"/>
                <w:color w:val="000000"/>
                <w:kern w:val="0"/>
                <w:sz w:val="20"/>
                <w:szCs w:val="20"/>
              </w:rPr>
            </w:pPr>
          </w:p>
        </w:tc>
        <w:tc>
          <w:tcPr>
            <w:tcW w:w="1064" w:type="dxa"/>
            <w:vAlign w:val="center"/>
          </w:tcPr>
          <w:p w14:paraId="779FBFE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2" w:type="dxa"/>
            <w:gridSpan w:val="2"/>
            <w:shd w:val="clear" w:color="auto" w:fill="auto"/>
            <w:vAlign w:val="center"/>
          </w:tcPr>
          <w:p w14:paraId="6127621F">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62" w:type="dxa"/>
            <w:shd w:val="clear" w:color="auto" w:fill="auto"/>
            <w:vAlign w:val="center"/>
          </w:tcPr>
          <w:p w14:paraId="4EC65339">
            <w:pPr>
              <w:spacing w:line="240" w:lineRule="exact"/>
              <w:jc w:val="center"/>
              <w:rPr>
                <w:rFonts w:ascii="仿宋" w:hAnsi="仿宋" w:eastAsia="仿宋" w:cs="仿宋"/>
                <w:color w:val="000000"/>
                <w:kern w:val="0"/>
                <w:sz w:val="20"/>
                <w:szCs w:val="20"/>
              </w:rPr>
            </w:pPr>
          </w:p>
        </w:tc>
        <w:tc>
          <w:tcPr>
            <w:tcW w:w="1106" w:type="dxa"/>
            <w:shd w:val="clear" w:color="auto" w:fill="auto"/>
            <w:vAlign w:val="center"/>
          </w:tcPr>
          <w:p w14:paraId="468831AF">
            <w:pPr>
              <w:spacing w:line="240" w:lineRule="exact"/>
              <w:jc w:val="center"/>
              <w:rPr>
                <w:rFonts w:ascii="仿宋" w:hAnsi="仿宋" w:eastAsia="仿宋" w:cs="仿宋"/>
                <w:color w:val="000000"/>
                <w:kern w:val="0"/>
                <w:sz w:val="20"/>
                <w:szCs w:val="20"/>
              </w:rPr>
            </w:pPr>
          </w:p>
        </w:tc>
        <w:tc>
          <w:tcPr>
            <w:tcW w:w="692" w:type="dxa"/>
            <w:shd w:val="clear" w:color="auto" w:fill="auto"/>
            <w:vAlign w:val="center"/>
          </w:tcPr>
          <w:p w14:paraId="0EFDCD36">
            <w:pPr>
              <w:spacing w:line="240" w:lineRule="exact"/>
              <w:jc w:val="center"/>
              <w:rPr>
                <w:rFonts w:ascii="仿宋" w:hAnsi="仿宋" w:eastAsia="仿宋"/>
                <w:sz w:val="20"/>
                <w:szCs w:val="20"/>
              </w:rPr>
            </w:pPr>
            <w:r>
              <w:rPr>
                <w:rFonts w:ascii="仿宋" w:hAnsi="仿宋" w:eastAsia="仿宋"/>
                <w:sz w:val="20"/>
                <w:szCs w:val="20"/>
              </w:rPr>
              <w:t>0</w:t>
            </w:r>
          </w:p>
        </w:tc>
        <w:tc>
          <w:tcPr>
            <w:tcW w:w="816" w:type="dxa"/>
            <w:vAlign w:val="center"/>
          </w:tcPr>
          <w:p w14:paraId="48FBC8B0">
            <w:pPr>
              <w:spacing w:line="240" w:lineRule="exact"/>
              <w:jc w:val="center"/>
              <w:rPr>
                <w:rFonts w:ascii="仿宋" w:hAnsi="仿宋" w:eastAsia="仿宋"/>
                <w:sz w:val="20"/>
                <w:szCs w:val="20"/>
              </w:rPr>
            </w:pPr>
            <w:r>
              <w:rPr>
                <w:rFonts w:ascii="仿宋" w:hAnsi="仿宋" w:eastAsia="仿宋"/>
                <w:sz w:val="20"/>
                <w:szCs w:val="20"/>
              </w:rPr>
              <w:t>0</w:t>
            </w:r>
          </w:p>
        </w:tc>
        <w:tc>
          <w:tcPr>
            <w:tcW w:w="1123" w:type="dxa"/>
            <w:vAlign w:val="center"/>
          </w:tcPr>
          <w:p w14:paraId="04835A16">
            <w:pPr>
              <w:spacing w:line="240" w:lineRule="exact"/>
              <w:jc w:val="center"/>
              <w:rPr>
                <w:rFonts w:ascii="仿宋" w:hAnsi="仿宋" w:eastAsia="仿宋" w:cs="仿宋"/>
                <w:color w:val="000000"/>
                <w:kern w:val="0"/>
                <w:sz w:val="20"/>
                <w:szCs w:val="20"/>
              </w:rPr>
            </w:pPr>
          </w:p>
        </w:tc>
      </w:tr>
      <w:tr w14:paraId="5909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2" w:hRule="atLeast"/>
          <w:jc w:val="center"/>
        </w:trPr>
        <w:tc>
          <w:tcPr>
            <w:tcW w:w="1119" w:type="dxa"/>
            <w:vMerge w:val="continue"/>
            <w:vAlign w:val="center"/>
          </w:tcPr>
          <w:p w14:paraId="1F00C437">
            <w:pPr>
              <w:spacing w:line="240" w:lineRule="exact"/>
              <w:rPr>
                <w:rFonts w:ascii="仿宋" w:hAnsi="仿宋" w:eastAsia="仿宋" w:cs="仿宋"/>
                <w:color w:val="000000"/>
                <w:kern w:val="0"/>
                <w:sz w:val="20"/>
                <w:szCs w:val="20"/>
              </w:rPr>
            </w:pPr>
          </w:p>
        </w:tc>
        <w:tc>
          <w:tcPr>
            <w:tcW w:w="1108" w:type="dxa"/>
            <w:vAlign w:val="center"/>
          </w:tcPr>
          <w:p w14:paraId="27EA32F7">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C73EA3F">
            <w:pPr>
              <w:spacing w:line="2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6D6380C">
            <w:pPr>
              <w:spacing w:line="240" w:lineRule="exact"/>
              <w:rPr>
                <w:rFonts w:ascii="仿宋" w:hAnsi="仿宋" w:eastAsia="仿宋" w:cs="仿宋"/>
                <w:color w:val="000000"/>
                <w:kern w:val="0"/>
                <w:sz w:val="20"/>
                <w:szCs w:val="20"/>
              </w:rPr>
            </w:pPr>
          </w:p>
        </w:tc>
        <w:tc>
          <w:tcPr>
            <w:tcW w:w="1064" w:type="dxa"/>
            <w:vAlign w:val="center"/>
          </w:tcPr>
          <w:p w14:paraId="01697E4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072" w:type="dxa"/>
            <w:gridSpan w:val="2"/>
            <w:vAlign w:val="center"/>
          </w:tcPr>
          <w:p w14:paraId="1824DF4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162" w:type="dxa"/>
            <w:vAlign w:val="center"/>
          </w:tcPr>
          <w:p w14:paraId="44CEA1E7">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≥90%</w:t>
            </w:r>
          </w:p>
        </w:tc>
        <w:tc>
          <w:tcPr>
            <w:tcW w:w="1106" w:type="dxa"/>
            <w:vAlign w:val="center"/>
          </w:tcPr>
          <w:p w14:paraId="52588C7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90%</w:t>
            </w:r>
          </w:p>
        </w:tc>
        <w:tc>
          <w:tcPr>
            <w:tcW w:w="692" w:type="dxa"/>
            <w:vAlign w:val="center"/>
          </w:tcPr>
          <w:p w14:paraId="47789ECD">
            <w:pPr>
              <w:spacing w:line="240" w:lineRule="exact"/>
              <w:jc w:val="center"/>
              <w:rPr>
                <w:rFonts w:ascii="仿宋" w:hAnsi="仿宋" w:eastAsia="仿宋"/>
                <w:sz w:val="20"/>
                <w:szCs w:val="20"/>
              </w:rPr>
            </w:pPr>
            <w:r>
              <w:rPr>
                <w:rFonts w:hint="eastAsia" w:ascii="仿宋" w:hAnsi="仿宋" w:eastAsia="仿宋"/>
                <w:sz w:val="20"/>
                <w:szCs w:val="20"/>
              </w:rPr>
              <w:t>1</w:t>
            </w:r>
            <w:r>
              <w:rPr>
                <w:rFonts w:ascii="仿宋" w:hAnsi="仿宋" w:eastAsia="仿宋"/>
                <w:sz w:val="20"/>
                <w:szCs w:val="20"/>
              </w:rPr>
              <w:t>0</w:t>
            </w:r>
          </w:p>
        </w:tc>
        <w:tc>
          <w:tcPr>
            <w:tcW w:w="816" w:type="dxa"/>
            <w:vAlign w:val="center"/>
          </w:tcPr>
          <w:p w14:paraId="737DE02F">
            <w:pPr>
              <w:spacing w:line="240" w:lineRule="exact"/>
              <w:jc w:val="center"/>
              <w:rPr>
                <w:rFonts w:ascii="仿宋" w:hAnsi="仿宋" w:eastAsia="仿宋"/>
                <w:sz w:val="20"/>
                <w:szCs w:val="20"/>
              </w:rPr>
            </w:pPr>
            <w:r>
              <w:rPr>
                <w:rFonts w:hint="eastAsia" w:ascii="仿宋" w:hAnsi="仿宋" w:eastAsia="仿宋"/>
                <w:sz w:val="20"/>
                <w:szCs w:val="20"/>
              </w:rPr>
              <w:t>1</w:t>
            </w:r>
            <w:r>
              <w:rPr>
                <w:rFonts w:ascii="仿宋" w:hAnsi="仿宋" w:eastAsia="仿宋"/>
                <w:sz w:val="20"/>
                <w:szCs w:val="20"/>
              </w:rPr>
              <w:t>0</w:t>
            </w:r>
          </w:p>
        </w:tc>
        <w:tc>
          <w:tcPr>
            <w:tcW w:w="1123" w:type="dxa"/>
            <w:vAlign w:val="center"/>
          </w:tcPr>
          <w:p w14:paraId="5B2A6D8B">
            <w:pPr>
              <w:spacing w:line="240" w:lineRule="exact"/>
              <w:jc w:val="center"/>
              <w:rPr>
                <w:rFonts w:ascii="仿宋" w:hAnsi="仿宋" w:eastAsia="仿宋" w:cs="仿宋"/>
                <w:color w:val="000000"/>
                <w:kern w:val="0"/>
                <w:sz w:val="20"/>
                <w:szCs w:val="20"/>
              </w:rPr>
            </w:pPr>
          </w:p>
        </w:tc>
      </w:tr>
      <w:tr w14:paraId="54D9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1" w:type="dxa"/>
            <w:gridSpan w:val="7"/>
            <w:vAlign w:val="center"/>
          </w:tcPr>
          <w:p w14:paraId="2A3006F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2" w:type="dxa"/>
            <w:vAlign w:val="center"/>
          </w:tcPr>
          <w:p w14:paraId="185842F2">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vAlign w:val="center"/>
          </w:tcPr>
          <w:p w14:paraId="08F4A42D">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9</w:t>
            </w:r>
            <w:r>
              <w:rPr>
                <w:rFonts w:ascii="仿宋" w:hAnsi="仿宋" w:eastAsia="仿宋" w:cs="仿宋"/>
                <w:color w:val="000000"/>
                <w:kern w:val="0"/>
                <w:sz w:val="20"/>
                <w:szCs w:val="20"/>
              </w:rPr>
              <w:t>9.89</w:t>
            </w:r>
          </w:p>
        </w:tc>
        <w:tc>
          <w:tcPr>
            <w:tcW w:w="1123" w:type="dxa"/>
            <w:vAlign w:val="center"/>
          </w:tcPr>
          <w:p w14:paraId="5F028C0D">
            <w:pPr>
              <w:spacing w:line="240" w:lineRule="exact"/>
              <w:jc w:val="center"/>
              <w:rPr>
                <w:rFonts w:ascii="仿宋" w:hAnsi="仿宋" w:eastAsia="仿宋" w:cs="仿宋"/>
                <w:color w:val="000000"/>
                <w:kern w:val="0"/>
                <w:sz w:val="20"/>
                <w:szCs w:val="20"/>
              </w:rPr>
            </w:pPr>
          </w:p>
        </w:tc>
      </w:tr>
    </w:tbl>
    <w:p w14:paraId="6BE08619">
      <w:pPr>
        <w:rPr>
          <w:rFonts w:ascii="Times New Roman" w:hAnsi="Times New Roman" w:eastAsia="仿宋_GB2312" w:cs="Times New Roman"/>
          <w:color w:val="000000"/>
          <w:kern w:val="0"/>
          <w:sz w:val="24"/>
        </w:rPr>
      </w:pPr>
    </w:p>
    <w:p w14:paraId="72AF8D6B">
      <w:pPr>
        <w:rPr>
          <w:rFonts w:ascii="Times New Roman" w:hAnsi="Times New Roman" w:eastAsia="仿宋_GB2312" w:cs="Times New Roman"/>
          <w:color w:val="000000"/>
          <w:kern w:val="0"/>
          <w:sz w:val="24"/>
        </w:rPr>
      </w:pPr>
    </w:p>
    <w:p w14:paraId="28FCD352">
      <w:pPr>
        <w:jc w:val="cente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王萃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rPr>
        <w:t xml:space="preserve">2025.6.12     </w:t>
      </w:r>
      <w:r>
        <w:rPr>
          <w:rFonts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 xml:space="preserve">13874511996 </w:t>
      </w:r>
      <w:r>
        <w:rPr>
          <w:rFonts w:hint="eastAsia" w:ascii="黑体" w:hAnsi="黑体" w:eastAsia="黑体" w:cs="方正小标宋_GBK"/>
          <w:color w:val="000000"/>
          <w:kern w:val="0"/>
          <w:sz w:val="28"/>
          <w:szCs w:val="28"/>
          <w:shd w:val="clear" w:color="auto" w:fill="FFFFFF"/>
          <w:lang w:bidi="ar"/>
        </w:rPr>
        <w:t>项目支出绩效自评表</w:t>
      </w:r>
    </w:p>
    <w:tbl>
      <w:tblPr>
        <w:tblStyle w:val="12"/>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30"/>
        <w:gridCol w:w="1128"/>
        <w:gridCol w:w="1134"/>
        <w:gridCol w:w="828"/>
        <w:gridCol w:w="873"/>
        <w:gridCol w:w="1418"/>
      </w:tblGrid>
      <w:tr w14:paraId="724F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080" w:type="dxa"/>
            <w:vAlign w:val="center"/>
          </w:tcPr>
          <w:p w14:paraId="096617E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w:t>
            </w:r>
          </w:p>
          <w:p w14:paraId="6CF2D96C">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出名称</w:t>
            </w:r>
          </w:p>
        </w:tc>
        <w:tc>
          <w:tcPr>
            <w:tcW w:w="8771" w:type="dxa"/>
            <w:gridSpan w:val="8"/>
            <w:vAlign w:val="center"/>
          </w:tcPr>
          <w:p w14:paraId="7CBCC1A0">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委员工作室建设和运行经费</w:t>
            </w:r>
          </w:p>
        </w:tc>
      </w:tr>
      <w:tr w14:paraId="7704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6" w:hRule="atLeast"/>
          <w:jc w:val="center"/>
        </w:trPr>
        <w:tc>
          <w:tcPr>
            <w:tcW w:w="1080" w:type="dxa"/>
            <w:vAlign w:val="center"/>
          </w:tcPr>
          <w:p w14:paraId="6791010C">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78966F8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中国农工民主党怀化市委员会</w:t>
            </w:r>
          </w:p>
        </w:tc>
        <w:tc>
          <w:tcPr>
            <w:tcW w:w="1134" w:type="dxa"/>
            <w:vAlign w:val="center"/>
          </w:tcPr>
          <w:p w14:paraId="46C20A9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265044B4">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中国农工民主党怀化市委员会</w:t>
            </w:r>
          </w:p>
        </w:tc>
      </w:tr>
      <w:tr w14:paraId="524F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69741B4">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71159229">
            <w:pPr>
              <w:spacing w:line="240" w:lineRule="exact"/>
              <w:jc w:val="center"/>
              <w:rPr>
                <w:rFonts w:ascii="仿宋" w:hAnsi="仿宋" w:eastAsia="仿宋" w:cs="仿宋"/>
                <w:color w:val="000000"/>
                <w:kern w:val="0"/>
                <w:sz w:val="20"/>
                <w:szCs w:val="20"/>
              </w:rPr>
            </w:pPr>
          </w:p>
        </w:tc>
        <w:tc>
          <w:tcPr>
            <w:tcW w:w="1230" w:type="dxa"/>
            <w:vAlign w:val="center"/>
          </w:tcPr>
          <w:p w14:paraId="76BB1A94">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1216C4D">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28" w:type="dxa"/>
            <w:vAlign w:val="center"/>
          </w:tcPr>
          <w:p w14:paraId="28EE3E58">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63EEE9F">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490794CE">
            <w:pPr>
              <w:spacing w:line="240" w:lineRule="exact"/>
              <w:jc w:val="center"/>
              <w:rPr>
                <w:rFonts w:ascii="仿宋" w:hAnsi="仿宋" w:eastAsia="仿宋" w:cs="仿宋"/>
                <w:sz w:val="20"/>
                <w:szCs w:val="20"/>
              </w:rPr>
            </w:pPr>
            <w:r>
              <w:rPr>
                <w:rFonts w:hint="eastAsia" w:ascii="仿宋" w:hAnsi="仿宋" w:eastAsia="仿宋" w:cs="仿宋"/>
                <w:sz w:val="20"/>
                <w:szCs w:val="20"/>
              </w:rPr>
              <w:t>全年</w:t>
            </w:r>
          </w:p>
          <w:p w14:paraId="054683F2">
            <w:pPr>
              <w:spacing w:line="240" w:lineRule="exact"/>
              <w:jc w:val="center"/>
              <w:rPr>
                <w:rFonts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A2221AA">
            <w:pPr>
              <w:spacing w:line="240" w:lineRule="exact"/>
              <w:jc w:val="center"/>
              <w:rPr>
                <w:rFonts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4C2FC90F">
            <w:pPr>
              <w:spacing w:line="240" w:lineRule="exact"/>
              <w:jc w:val="center"/>
              <w:rPr>
                <w:rFonts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1C8CA1C8">
            <w:pPr>
              <w:spacing w:line="240" w:lineRule="exact"/>
              <w:jc w:val="center"/>
              <w:rPr>
                <w:rFonts w:ascii="仿宋" w:hAnsi="仿宋" w:eastAsia="仿宋" w:cs="仿宋"/>
                <w:sz w:val="20"/>
                <w:szCs w:val="20"/>
              </w:rPr>
            </w:pPr>
            <w:r>
              <w:rPr>
                <w:rFonts w:hint="eastAsia" w:ascii="仿宋" w:hAnsi="仿宋" w:eastAsia="仿宋" w:cs="仿宋"/>
                <w:sz w:val="20"/>
                <w:szCs w:val="20"/>
              </w:rPr>
              <w:t>得分</w:t>
            </w:r>
          </w:p>
        </w:tc>
      </w:tr>
      <w:tr w14:paraId="678D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024E8E0C">
            <w:pPr>
              <w:spacing w:line="240" w:lineRule="exact"/>
              <w:jc w:val="center"/>
              <w:rPr>
                <w:rFonts w:ascii="仿宋" w:hAnsi="仿宋" w:eastAsia="仿宋" w:cs="仿宋"/>
                <w:color w:val="000000"/>
                <w:kern w:val="0"/>
                <w:sz w:val="20"/>
                <w:szCs w:val="20"/>
              </w:rPr>
            </w:pPr>
          </w:p>
        </w:tc>
        <w:tc>
          <w:tcPr>
            <w:tcW w:w="2160" w:type="dxa"/>
            <w:gridSpan w:val="2"/>
            <w:vAlign w:val="center"/>
          </w:tcPr>
          <w:p w14:paraId="04B1ADE5">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年度资金总额</w:t>
            </w:r>
          </w:p>
        </w:tc>
        <w:tc>
          <w:tcPr>
            <w:tcW w:w="1230" w:type="dxa"/>
            <w:vAlign w:val="center"/>
          </w:tcPr>
          <w:p w14:paraId="4BCB5D8D">
            <w:pPr>
              <w:spacing w:line="240" w:lineRule="exact"/>
              <w:jc w:val="center"/>
              <w:rPr>
                <w:rFonts w:ascii="仿宋" w:hAnsi="仿宋" w:eastAsia="仿宋" w:cs="仿宋"/>
                <w:color w:val="000000"/>
                <w:kern w:val="0"/>
                <w:sz w:val="20"/>
                <w:szCs w:val="20"/>
              </w:rPr>
            </w:pPr>
          </w:p>
        </w:tc>
        <w:tc>
          <w:tcPr>
            <w:tcW w:w="1128" w:type="dxa"/>
            <w:vAlign w:val="center"/>
          </w:tcPr>
          <w:p w14:paraId="66D0B5FC">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2</w:t>
            </w:r>
          </w:p>
        </w:tc>
        <w:tc>
          <w:tcPr>
            <w:tcW w:w="1134" w:type="dxa"/>
            <w:vAlign w:val="center"/>
          </w:tcPr>
          <w:p w14:paraId="1420A27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2</w:t>
            </w:r>
          </w:p>
        </w:tc>
        <w:tc>
          <w:tcPr>
            <w:tcW w:w="828" w:type="dxa"/>
            <w:vAlign w:val="center"/>
          </w:tcPr>
          <w:p w14:paraId="4EAA66BD">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vAlign w:val="center"/>
          </w:tcPr>
          <w:p w14:paraId="7E179551">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418" w:type="dxa"/>
            <w:vAlign w:val="center"/>
          </w:tcPr>
          <w:p w14:paraId="13793061">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w:t>
            </w:r>
          </w:p>
        </w:tc>
      </w:tr>
      <w:tr w14:paraId="7A0C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6529B61">
            <w:pPr>
              <w:spacing w:line="240" w:lineRule="exact"/>
              <w:jc w:val="center"/>
              <w:rPr>
                <w:rFonts w:ascii="仿宋" w:hAnsi="仿宋" w:eastAsia="仿宋" w:cs="仿宋"/>
                <w:color w:val="000000"/>
                <w:kern w:val="0"/>
                <w:sz w:val="20"/>
                <w:szCs w:val="20"/>
              </w:rPr>
            </w:pPr>
          </w:p>
        </w:tc>
        <w:tc>
          <w:tcPr>
            <w:tcW w:w="2160" w:type="dxa"/>
            <w:gridSpan w:val="2"/>
            <w:vAlign w:val="center"/>
          </w:tcPr>
          <w:p w14:paraId="67FFFB6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w:t>
            </w:r>
          </w:p>
        </w:tc>
        <w:tc>
          <w:tcPr>
            <w:tcW w:w="1230" w:type="dxa"/>
            <w:vAlign w:val="center"/>
          </w:tcPr>
          <w:p w14:paraId="25A25070">
            <w:pPr>
              <w:spacing w:line="240" w:lineRule="exact"/>
              <w:jc w:val="center"/>
              <w:rPr>
                <w:rFonts w:ascii="仿宋" w:hAnsi="仿宋" w:eastAsia="仿宋" w:cs="仿宋"/>
                <w:color w:val="000000"/>
                <w:kern w:val="0"/>
                <w:sz w:val="20"/>
                <w:szCs w:val="20"/>
              </w:rPr>
            </w:pPr>
          </w:p>
        </w:tc>
        <w:tc>
          <w:tcPr>
            <w:tcW w:w="1128" w:type="dxa"/>
            <w:vAlign w:val="center"/>
          </w:tcPr>
          <w:p w14:paraId="4B42C6DD">
            <w:pPr>
              <w:spacing w:line="240" w:lineRule="exact"/>
              <w:jc w:val="center"/>
              <w:rPr>
                <w:rFonts w:ascii="仿宋" w:hAnsi="仿宋" w:eastAsia="仿宋" w:cs="仿宋"/>
                <w:color w:val="000000"/>
                <w:kern w:val="0"/>
                <w:sz w:val="20"/>
                <w:szCs w:val="20"/>
              </w:rPr>
            </w:pPr>
          </w:p>
        </w:tc>
        <w:tc>
          <w:tcPr>
            <w:tcW w:w="1134" w:type="dxa"/>
            <w:vAlign w:val="center"/>
          </w:tcPr>
          <w:p w14:paraId="33D23130">
            <w:pPr>
              <w:spacing w:line="240" w:lineRule="exact"/>
              <w:jc w:val="center"/>
              <w:rPr>
                <w:rFonts w:ascii="仿宋" w:hAnsi="仿宋" w:eastAsia="仿宋" w:cs="仿宋"/>
                <w:color w:val="000000"/>
                <w:kern w:val="0"/>
                <w:sz w:val="20"/>
                <w:szCs w:val="20"/>
              </w:rPr>
            </w:pPr>
          </w:p>
        </w:tc>
        <w:tc>
          <w:tcPr>
            <w:tcW w:w="828" w:type="dxa"/>
            <w:vAlign w:val="center"/>
          </w:tcPr>
          <w:p w14:paraId="773BDB0B">
            <w:pPr>
              <w:spacing w:line="240" w:lineRule="exact"/>
              <w:jc w:val="center"/>
              <w:rPr>
                <w:rFonts w:ascii="仿宋" w:hAnsi="仿宋" w:eastAsia="仿宋" w:cs="仿宋"/>
                <w:color w:val="000000"/>
                <w:kern w:val="0"/>
                <w:sz w:val="20"/>
                <w:szCs w:val="20"/>
              </w:rPr>
            </w:pPr>
          </w:p>
        </w:tc>
        <w:tc>
          <w:tcPr>
            <w:tcW w:w="873" w:type="dxa"/>
            <w:vAlign w:val="center"/>
          </w:tcPr>
          <w:p w14:paraId="27E41657">
            <w:pPr>
              <w:spacing w:line="240" w:lineRule="exact"/>
              <w:jc w:val="center"/>
              <w:rPr>
                <w:rFonts w:ascii="仿宋" w:hAnsi="仿宋" w:eastAsia="仿宋" w:cs="仿宋"/>
                <w:color w:val="000000"/>
                <w:kern w:val="0"/>
                <w:sz w:val="20"/>
                <w:szCs w:val="20"/>
              </w:rPr>
            </w:pPr>
          </w:p>
        </w:tc>
        <w:tc>
          <w:tcPr>
            <w:tcW w:w="1418" w:type="dxa"/>
            <w:vAlign w:val="center"/>
          </w:tcPr>
          <w:p w14:paraId="5D92DCF0">
            <w:pPr>
              <w:spacing w:line="240" w:lineRule="exact"/>
              <w:jc w:val="center"/>
              <w:rPr>
                <w:rFonts w:ascii="仿宋" w:hAnsi="仿宋" w:eastAsia="仿宋" w:cs="仿宋"/>
                <w:color w:val="000000"/>
                <w:kern w:val="0"/>
                <w:sz w:val="20"/>
                <w:szCs w:val="20"/>
              </w:rPr>
            </w:pPr>
          </w:p>
        </w:tc>
      </w:tr>
      <w:tr w14:paraId="1DE2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2D39B83B">
            <w:pPr>
              <w:spacing w:line="240" w:lineRule="exact"/>
              <w:jc w:val="center"/>
              <w:rPr>
                <w:rFonts w:ascii="仿宋" w:hAnsi="仿宋" w:eastAsia="仿宋" w:cs="仿宋"/>
                <w:color w:val="000000"/>
                <w:kern w:val="0"/>
                <w:sz w:val="20"/>
                <w:szCs w:val="20"/>
              </w:rPr>
            </w:pPr>
          </w:p>
        </w:tc>
        <w:tc>
          <w:tcPr>
            <w:tcW w:w="2160" w:type="dxa"/>
            <w:gridSpan w:val="2"/>
            <w:vAlign w:val="center"/>
          </w:tcPr>
          <w:p w14:paraId="4E2C731C">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上年结转资金</w:t>
            </w:r>
          </w:p>
        </w:tc>
        <w:tc>
          <w:tcPr>
            <w:tcW w:w="1230" w:type="dxa"/>
            <w:vAlign w:val="center"/>
          </w:tcPr>
          <w:p w14:paraId="4DD7642D">
            <w:pPr>
              <w:spacing w:line="240" w:lineRule="exact"/>
              <w:jc w:val="center"/>
              <w:rPr>
                <w:rFonts w:ascii="仿宋" w:hAnsi="仿宋" w:eastAsia="仿宋" w:cs="仿宋"/>
                <w:color w:val="000000"/>
                <w:kern w:val="0"/>
                <w:sz w:val="20"/>
                <w:szCs w:val="20"/>
              </w:rPr>
            </w:pPr>
          </w:p>
        </w:tc>
        <w:tc>
          <w:tcPr>
            <w:tcW w:w="1128" w:type="dxa"/>
            <w:vAlign w:val="center"/>
          </w:tcPr>
          <w:p w14:paraId="72680A83">
            <w:pPr>
              <w:spacing w:line="240" w:lineRule="exact"/>
              <w:jc w:val="center"/>
              <w:rPr>
                <w:rFonts w:ascii="仿宋" w:hAnsi="仿宋" w:eastAsia="仿宋" w:cs="仿宋"/>
                <w:color w:val="000000"/>
                <w:kern w:val="0"/>
                <w:sz w:val="20"/>
                <w:szCs w:val="20"/>
              </w:rPr>
            </w:pPr>
          </w:p>
        </w:tc>
        <w:tc>
          <w:tcPr>
            <w:tcW w:w="1134" w:type="dxa"/>
            <w:vAlign w:val="center"/>
          </w:tcPr>
          <w:p w14:paraId="52812C55">
            <w:pPr>
              <w:spacing w:line="240" w:lineRule="exact"/>
              <w:jc w:val="center"/>
              <w:rPr>
                <w:rFonts w:ascii="仿宋" w:hAnsi="仿宋" w:eastAsia="仿宋" w:cs="仿宋"/>
                <w:color w:val="000000"/>
                <w:kern w:val="0"/>
                <w:sz w:val="20"/>
                <w:szCs w:val="20"/>
              </w:rPr>
            </w:pPr>
          </w:p>
        </w:tc>
        <w:tc>
          <w:tcPr>
            <w:tcW w:w="828" w:type="dxa"/>
            <w:vAlign w:val="center"/>
          </w:tcPr>
          <w:p w14:paraId="7D4E9D12">
            <w:pPr>
              <w:spacing w:line="240" w:lineRule="exact"/>
              <w:jc w:val="center"/>
              <w:rPr>
                <w:rFonts w:ascii="仿宋" w:hAnsi="仿宋" w:eastAsia="仿宋" w:cs="仿宋"/>
                <w:color w:val="000000"/>
                <w:kern w:val="0"/>
                <w:sz w:val="20"/>
                <w:szCs w:val="20"/>
              </w:rPr>
            </w:pPr>
          </w:p>
        </w:tc>
        <w:tc>
          <w:tcPr>
            <w:tcW w:w="873" w:type="dxa"/>
            <w:vAlign w:val="center"/>
          </w:tcPr>
          <w:p w14:paraId="250F0B1C">
            <w:pPr>
              <w:spacing w:line="240" w:lineRule="exact"/>
              <w:jc w:val="center"/>
              <w:rPr>
                <w:rFonts w:ascii="仿宋" w:hAnsi="仿宋" w:eastAsia="仿宋" w:cs="仿宋"/>
                <w:color w:val="000000"/>
                <w:kern w:val="0"/>
                <w:sz w:val="20"/>
                <w:szCs w:val="20"/>
              </w:rPr>
            </w:pPr>
          </w:p>
        </w:tc>
        <w:tc>
          <w:tcPr>
            <w:tcW w:w="1418" w:type="dxa"/>
            <w:vAlign w:val="center"/>
          </w:tcPr>
          <w:p w14:paraId="576709EB">
            <w:pPr>
              <w:spacing w:line="240" w:lineRule="exact"/>
              <w:jc w:val="center"/>
              <w:rPr>
                <w:rFonts w:ascii="仿宋" w:hAnsi="仿宋" w:eastAsia="仿宋" w:cs="仿宋"/>
                <w:color w:val="000000"/>
                <w:kern w:val="0"/>
                <w:sz w:val="20"/>
                <w:szCs w:val="20"/>
              </w:rPr>
            </w:pPr>
          </w:p>
        </w:tc>
      </w:tr>
      <w:tr w14:paraId="3F56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56AF854">
            <w:pPr>
              <w:spacing w:line="240" w:lineRule="exact"/>
              <w:jc w:val="center"/>
              <w:rPr>
                <w:rFonts w:ascii="仿宋" w:hAnsi="仿宋" w:eastAsia="仿宋" w:cs="仿宋"/>
                <w:color w:val="000000"/>
                <w:kern w:val="0"/>
                <w:sz w:val="20"/>
                <w:szCs w:val="20"/>
              </w:rPr>
            </w:pPr>
          </w:p>
        </w:tc>
        <w:tc>
          <w:tcPr>
            <w:tcW w:w="2160" w:type="dxa"/>
            <w:gridSpan w:val="2"/>
            <w:vAlign w:val="center"/>
          </w:tcPr>
          <w:p w14:paraId="4867C44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30" w:type="dxa"/>
            <w:vAlign w:val="center"/>
          </w:tcPr>
          <w:p w14:paraId="5FB5467B">
            <w:pPr>
              <w:spacing w:line="240" w:lineRule="exact"/>
              <w:jc w:val="center"/>
              <w:rPr>
                <w:rFonts w:ascii="仿宋" w:hAnsi="仿宋" w:eastAsia="仿宋" w:cs="仿宋"/>
                <w:color w:val="000000"/>
                <w:kern w:val="0"/>
                <w:sz w:val="20"/>
                <w:szCs w:val="20"/>
              </w:rPr>
            </w:pPr>
          </w:p>
        </w:tc>
        <w:tc>
          <w:tcPr>
            <w:tcW w:w="1128" w:type="dxa"/>
            <w:vAlign w:val="center"/>
          </w:tcPr>
          <w:p w14:paraId="663001FE">
            <w:pPr>
              <w:spacing w:line="240" w:lineRule="exact"/>
              <w:jc w:val="center"/>
              <w:rPr>
                <w:rFonts w:ascii="仿宋" w:hAnsi="仿宋" w:eastAsia="仿宋" w:cs="仿宋"/>
                <w:color w:val="000000"/>
                <w:kern w:val="0"/>
                <w:sz w:val="20"/>
                <w:szCs w:val="20"/>
              </w:rPr>
            </w:pPr>
          </w:p>
        </w:tc>
        <w:tc>
          <w:tcPr>
            <w:tcW w:w="1134" w:type="dxa"/>
            <w:vAlign w:val="center"/>
          </w:tcPr>
          <w:p w14:paraId="3A2DF301">
            <w:pPr>
              <w:spacing w:line="240" w:lineRule="exact"/>
              <w:jc w:val="center"/>
              <w:rPr>
                <w:rFonts w:ascii="仿宋" w:hAnsi="仿宋" w:eastAsia="仿宋" w:cs="仿宋"/>
                <w:color w:val="000000"/>
                <w:kern w:val="0"/>
                <w:sz w:val="20"/>
                <w:szCs w:val="20"/>
              </w:rPr>
            </w:pPr>
          </w:p>
        </w:tc>
        <w:tc>
          <w:tcPr>
            <w:tcW w:w="828" w:type="dxa"/>
            <w:vAlign w:val="center"/>
          </w:tcPr>
          <w:p w14:paraId="3ED6CDB1">
            <w:pPr>
              <w:spacing w:line="240" w:lineRule="exact"/>
              <w:jc w:val="center"/>
              <w:rPr>
                <w:rFonts w:ascii="仿宋" w:hAnsi="仿宋" w:eastAsia="仿宋" w:cs="仿宋"/>
                <w:color w:val="000000"/>
                <w:kern w:val="0"/>
                <w:sz w:val="20"/>
                <w:szCs w:val="20"/>
              </w:rPr>
            </w:pPr>
          </w:p>
        </w:tc>
        <w:tc>
          <w:tcPr>
            <w:tcW w:w="873" w:type="dxa"/>
            <w:vAlign w:val="center"/>
          </w:tcPr>
          <w:p w14:paraId="08272150">
            <w:pPr>
              <w:spacing w:line="240" w:lineRule="exact"/>
              <w:jc w:val="center"/>
              <w:rPr>
                <w:rFonts w:ascii="仿宋" w:hAnsi="仿宋" w:eastAsia="仿宋" w:cs="仿宋"/>
                <w:color w:val="000000"/>
                <w:kern w:val="0"/>
                <w:sz w:val="20"/>
                <w:szCs w:val="20"/>
              </w:rPr>
            </w:pPr>
          </w:p>
        </w:tc>
        <w:tc>
          <w:tcPr>
            <w:tcW w:w="1418" w:type="dxa"/>
            <w:vAlign w:val="center"/>
          </w:tcPr>
          <w:p w14:paraId="0DB47557">
            <w:pPr>
              <w:spacing w:line="240" w:lineRule="exact"/>
              <w:jc w:val="center"/>
              <w:rPr>
                <w:rFonts w:ascii="仿宋" w:hAnsi="仿宋" w:eastAsia="仿宋" w:cs="仿宋"/>
                <w:color w:val="000000"/>
                <w:kern w:val="0"/>
                <w:sz w:val="20"/>
                <w:szCs w:val="20"/>
              </w:rPr>
            </w:pPr>
          </w:p>
        </w:tc>
      </w:tr>
      <w:tr w14:paraId="5833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1080" w:type="dxa"/>
            <w:vMerge w:val="restart"/>
            <w:vAlign w:val="center"/>
          </w:tcPr>
          <w:p w14:paraId="62C00F2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5FFFFF6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47D50D6F">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实际完成情况</w:t>
            </w:r>
          </w:p>
        </w:tc>
      </w:tr>
      <w:tr w14:paraId="7ACF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5BFBADB">
            <w:pPr>
              <w:spacing w:line="240" w:lineRule="exact"/>
              <w:jc w:val="center"/>
              <w:rPr>
                <w:rFonts w:ascii="仿宋" w:hAnsi="仿宋" w:eastAsia="仿宋" w:cs="仿宋"/>
                <w:color w:val="000000"/>
                <w:kern w:val="0"/>
                <w:sz w:val="20"/>
                <w:szCs w:val="20"/>
              </w:rPr>
            </w:pPr>
          </w:p>
        </w:tc>
        <w:tc>
          <w:tcPr>
            <w:tcW w:w="4518" w:type="dxa"/>
            <w:gridSpan w:val="4"/>
            <w:vAlign w:val="center"/>
          </w:tcPr>
          <w:p w14:paraId="1B1BC1DA">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用于委员工作室建设和运行经费</w:t>
            </w:r>
          </w:p>
        </w:tc>
        <w:tc>
          <w:tcPr>
            <w:tcW w:w="4253" w:type="dxa"/>
            <w:gridSpan w:val="4"/>
            <w:vAlign w:val="center"/>
          </w:tcPr>
          <w:p w14:paraId="6C4F324A">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用于委员工作室建设和运行经费</w:t>
            </w:r>
          </w:p>
        </w:tc>
      </w:tr>
      <w:tr w14:paraId="62A2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jc w:val="center"/>
        </w:trPr>
        <w:tc>
          <w:tcPr>
            <w:tcW w:w="1080" w:type="dxa"/>
            <w:vMerge w:val="restart"/>
            <w:vAlign w:val="center"/>
          </w:tcPr>
          <w:p w14:paraId="02D226B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55F042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9E40615">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70964E7">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7BB44EED">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49EF58D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30" w:type="dxa"/>
            <w:vAlign w:val="center"/>
          </w:tcPr>
          <w:p w14:paraId="5406E0F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28" w:type="dxa"/>
            <w:vAlign w:val="center"/>
          </w:tcPr>
          <w:p w14:paraId="41653A4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BEA3770">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020F319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EF4AED8">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66F163D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07ACE5EF">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43BFEF31">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810200F">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0F3D14E2">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6DC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76E197A">
            <w:pPr>
              <w:spacing w:line="240" w:lineRule="exact"/>
              <w:jc w:val="center"/>
              <w:rPr>
                <w:rFonts w:ascii="仿宋" w:hAnsi="仿宋" w:eastAsia="仿宋" w:cs="仿宋"/>
                <w:color w:val="000000"/>
                <w:kern w:val="0"/>
                <w:sz w:val="20"/>
                <w:szCs w:val="20"/>
              </w:rPr>
            </w:pPr>
          </w:p>
        </w:tc>
        <w:tc>
          <w:tcPr>
            <w:tcW w:w="1080" w:type="dxa"/>
            <w:vMerge w:val="restart"/>
            <w:vAlign w:val="center"/>
          </w:tcPr>
          <w:p w14:paraId="303C670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4724BF1C">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230" w:type="dxa"/>
            <w:vAlign w:val="center"/>
          </w:tcPr>
          <w:p w14:paraId="1C5D0264">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项目成本控制</w:t>
            </w:r>
          </w:p>
        </w:tc>
        <w:tc>
          <w:tcPr>
            <w:tcW w:w="1128" w:type="dxa"/>
            <w:vAlign w:val="center"/>
          </w:tcPr>
          <w:p w14:paraId="34F5CE44">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≤2万元</w:t>
            </w:r>
          </w:p>
        </w:tc>
        <w:tc>
          <w:tcPr>
            <w:tcW w:w="1134" w:type="dxa"/>
            <w:vAlign w:val="center"/>
          </w:tcPr>
          <w:p w14:paraId="6201861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2万元</w:t>
            </w:r>
          </w:p>
        </w:tc>
        <w:tc>
          <w:tcPr>
            <w:tcW w:w="828" w:type="dxa"/>
            <w:vAlign w:val="center"/>
          </w:tcPr>
          <w:p w14:paraId="151E43E0">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20</w:t>
            </w:r>
          </w:p>
        </w:tc>
        <w:tc>
          <w:tcPr>
            <w:tcW w:w="873" w:type="dxa"/>
            <w:vAlign w:val="center"/>
          </w:tcPr>
          <w:p w14:paraId="32154DD6">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20</w:t>
            </w:r>
          </w:p>
        </w:tc>
        <w:tc>
          <w:tcPr>
            <w:tcW w:w="1418" w:type="dxa"/>
            <w:vAlign w:val="center"/>
          </w:tcPr>
          <w:p w14:paraId="656F5606">
            <w:pPr>
              <w:spacing w:line="240" w:lineRule="exact"/>
              <w:jc w:val="center"/>
              <w:rPr>
                <w:rFonts w:ascii="仿宋" w:hAnsi="仿宋" w:eastAsia="仿宋" w:cs="仿宋"/>
                <w:color w:val="000000"/>
                <w:kern w:val="0"/>
                <w:sz w:val="20"/>
                <w:szCs w:val="20"/>
              </w:rPr>
            </w:pPr>
          </w:p>
        </w:tc>
      </w:tr>
      <w:tr w14:paraId="3477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vAlign w:val="center"/>
          </w:tcPr>
          <w:p w14:paraId="50250A0A">
            <w:pPr>
              <w:spacing w:line="240" w:lineRule="exact"/>
              <w:jc w:val="center"/>
              <w:rPr>
                <w:rFonts w:ascii="仿宋" w:hAnsi="仿宋" w:eastAsia="仿宋" w:cs="仿宋"/>
                <w:color w:val="000000"/>
                <w:kern w:val="0"/>
                <w:sz w:val="20"/>
                <w:szCs w:val="20"/>
              </w:rPr>
            </w:pPr>
          </w:p>
        </w:tc>
        <w:tc>
          <w:tcPr>
            <w:tcW w:w="1080" w:type="dxa"/>
            <w:vMerge w:val="continue"/>
            <w:vAlign w:val="center"/>
          </w:tcPr>
          <w:p w14:paraId="2DD3731F">
            <w:pPr>
              <w:spacing w:line="240" w:lineRule="exact"/>
              <w:jc w:val="center"/>
              <w:rPr>
                <w:rFonts w:ascii="仿宋" w:hAnsi="仿宋" w:eastAsia="仿宋" w:cs="仿宋"/>
                <w:color w:val="000000"/>
                <w:kern w:val="0"/>
                <w:sz w:val="20"/>
                <w:szCs w:val="20"/>
              </w:rPr>
            </w:pPr>
          </w:p>
        </w:tc>
        <w:tc>
          <w:tcPr>
            <w:tcW w:w="1080" w:type="dxa"/>
            <w:vAlign w:val="center"/>
          </w:tcPr>
          <w:p w14:paraId="42D86CF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230" w:type="dxa"/>
            <w:vAlign w:val="center"/>
          </w:tcPr>
          <w:p w14:paraId="6B5A4BB9">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28" w:type="dxa"/>
            <w:vAlign w:val="center"/>
          </w:tcPr>
          <w:p w14:paraId="2D1AEF8F">
            <w:pPr>
              <w:spacing w:line="240" w:lineRule="exact"/>
              <w:jc w:val="center"/>
              <w:rPr>
                <w:rFonts w:ascii="仿宋" w:hAnsi="仿宋" w:eastAsia="仿宋" w:cs="仿宋"/>
                <w:color w:val="000000"/>
                <w:kern w:val="0"/>
                <w:sz w:val="20"/>
                <w:szCs w:val="20"/>
              </w:rPr>
            </w:pPr>
          </w:p>
        </w:tc>
        <w:tc>
          <w:tcPr>
            <w:tcW w:w="1134" w:type="dxa"/>
            <w:vAlign w:val="center"/>
          </w:tcPr>
          <w:p w14:paraId="5A80E577">
            <w:pPr>
              <w:spacing w:line="240" w:lineRule="exact"/>
              <w:jc w:val="center"/>
              <w:rPr>
                <w:rFonts w:ascii="仿宋" w:hAnsi="仿宋" w:eastAsia="仿宋" w:cs="仿宋"/>
                <w:color w:val="000000"/>
                <w:kern w:val="0"/>
                <w:sz w:val="20"/>
                <w:szCs w:val="20"/>
              </w:rPr>
            </w:pPr>
          </w:p>
        </w:tc>
        <w:tc>
          <w:tcPr>
            <w:tcW w:w="828" w:type="dxa"/>
            <w:vAlign w:val="center"/>
          </w:tcPr>
          <w:p w14:paraId="771C5850">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873" w:type="dxa"/>
            <w:vAlign w:val="center"/>
          </w:tcPr>
          <w:p w14:paraId="31A05FDB">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418" w:type="dxa"/>
            <w:vAlign w:val="center"/>
          </w:tcPr>
          <w:p w14:paraId="318A15B8">
            <w:pPr>
              <w:spacing w:line="240" w:lineRule="exact"/>
              <w:jc w:val="center"/>
              <w:rPr>
                <w:rFonts w:ascii="仿宋" w:hAnsi="仿宋" w:eastAsia="仿宋" w:cs="仿宋"/>
                <w:color w:val="000000"/>
                <w:kern w:val="0"/>
                <w:sz w:val="20"/>
                <w:szCs w:val="20"/>
              </w:rPr>
            </w:pPr>
          </w:p>
        </w:tc>
      </w:tr>
      <w:tr w14:paraId="603C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33C4001">
            <w:pPr>
              <w:spacing w:line="240" w:lineRule="exact"/>
              <w:jc w:val="center"/>
              <w:rPr>
                <w:rFonts w:ascii="仿宋" w:hAnsi="仿宋" w:eastAsia="仿宋" w:cs="仿宋"/>
                <w:color w:val="000000"/>
                <w:kern w:val="0"/>
                <w:sz w:val="20"/>
                <w:szCs w:val="20"/>
              </w:rPr>
            </w:pPr>
          </w:p>
        </w:tc>
        <w:tc>
          <w:tcPr>
            <w:tcW w:w="1080" w:type="dxa"/>
            <w:vMerge w:val="continue"/>
            <w:vAlign w:val="center"/>
          </w:tcPr>
          <w:p w14:paraId="00050D15">
            <w:pPr>
              <w:spacing w:line="240" w:lineRule="exact"/>
              <w:jc w:val="center"/>
              <w:rPr>
                <w:rFonts w:ascii="仿宋" w:hAnsi="仿宋" w:eastAsia="仿宋" w:cs="仿宋"/>
                <w:color w:val="000000"/>
                <w:kern w:val="0"/>
                <w:sz w:val="20"/>
                <w:szCs w:val="20"/>
              </w:rPr>
            </w:pPr>
          </w:p>
        </w:tc>
        <w:tc>
          <w:tcPr>
            <w:tcW w:w="1080" w:type="dxa"/>
            <w:vAlign w:val="center"/>
          </w:tcPr>
          <w:p w14:paraId="183F892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230" w:type="dxa"/>
            <w:vAlign w:val="center"/>
          </w:tcPr>
          <w:p w14:paraId="58E978EE">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28" w:type="dxa"/>
            <w:vAlign w:val="center"/>
          </w:tcPr>
          <w:p w14:paraId="3249BCE3">
            <w:pPr>
              <w:spacing w:line="240" w:lineRule="exact"/>
              <w:jc w:val="center"/>
              <w:rPr>
                <w:rFonts w:ascii="仿宋" w:hAnsi="仿宋" w:eastAsia="仿宋" w:cs="仿宋"/>
                <w:color w:val="000000"/>
                <w:kern w:val="0"/>
                <w:sz w:val="20"/>
                <w:szCs w:val="20"/>
              </w:rPr>
            </w:pPr>
          </w:p>
        </w:tc>
        <w:tc>
          <w:tcPr>
            <w:tcW w:w="1134" w:type="dxa"/>
            <w:vAlign w:val="center"/>
          </w:tcPr>
          <w:p w14:paraId="3DE47962">
            <w:pPr>
              <w:spacing w:line="240" w:lineRule="exact"/>
              <w:jc w:val="center"/>
              <w:rPr>
                <w:rFonts w:ascii="仿宋" w:hAnsi="仿宋" w:eastAsia="仿宋" w:cs="仿宋"/>
                <w:color w:val="000000"/>
                <w:kern w:val="0"/>
                <w:sz w:val="20"/>
                <w:szCs w:val="20"/>
              </w:rPr>
            </w:pPr>
          </w:p>
        </w:tc>
        <w:tc>
          <w:tcPr>
            <w:tcW w:w="828" w:type="dxa"/>
            <w:vAlign w:val="center"/>
          </w:tcPr>
          <w:p w14:paraId="381E4EE0">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873" w:type="dxa"/>
            <w:vAlign w:val="center"/>
          </w:tcPr>
          <w:p w14:paraId="7060CCE6">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418" w:type="dxa"/>
            <w:vAlign w:val="center"/>
          </w:tcPr>
          <w:p w14:paraId="2D39F9C7">
            <w:pPr>
              <w:spacing w:line="240" w:lineRule="exact"/>
              <w:jc w:val="center"/>
              <w:rPr>
                <w:rFonts w:ascii="仿宋" w:hAnsi="仿宋" w:eastAsia="仿宋" w:cs="仿宋"/>
                <w:color w:val="000000"/>
                <w:kern w:val="0"/>
                <w:sz w:val="20"/>
                <w:szCs w:val="20"/>
              </w:rPr>
            </w:pPr>
          </w:p>
        </w:tc>
      </w:tr>
      <w:tr w14:paraId="249D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2" w:hRule="atLeast"/>
          <w:jc w:val="center"/>
        </w:trPr>
        <w:tc>
          <w:tcPr>
            <w:tcW w:w="1080" w:type="dxa"/>
            <w:vMerge w:val="continue"/>
            <w:vAlign w:val="center"/>
          </w:tcPr>
          <w:p w14:paraId="429619C7">
            <w:pPr>
              <w:spacing w:line="240" w:lineRule="exact"/>
              <w:jc w:val="center"/>
              <w:rPr>
                <w:rFonts w:ascii="仿宋" w:hAnsi="仿宋" w:eastAsia="仿宋" w:cs="仿宋"/>
                <w:color w:val="000000"/>
                <w:kern w:val="0"/>
                <w:sz w:val="20"/>
                <w:szCs w:val="20"/>
              </w:rPr>
            </w:pPr>
          </w:p>
        </w:tc>
        <w:tc>
          <w:tcPr>
            <w:tcW w:w="1080" w:type="dxa"/>
            <w:vMerge w:val="restart"/>
            <w:vAlign w:val="center"/>
          </w:tcPr>
          <w:p w14:paraId="1EC705C5">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808E0D9">
            <w:pPr>
              <w:spacing w:line="240" w:lineRule="exact"/>
              <w:jc w:val="center"/>
              <w:rPr>
                <w:rFonts w:ascii="仿宋" w:hAnsi="仿宋" w:eastAsia="仿宋" w:cs="仿宋"/>
                <w:color w:val="000000"/>
                <w:kern w:val="0"/>
                <w:sz w:val="20"/>
                <w:szCs w:val="20"/>
              </w:rPr>
            </w:pPr>
          </w:p>
        </w:tc>
        <w:tc>
          <w:tcPr>
            <w:tcW w:w="1080" w:type="dxa"/>
            <w:vAlign w:val="center"/>
          </w:tcPr>
          <w:p w14:paraId="7F9C5A95">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30" w:type="dxa"/>
            <w:shd w:val="clear" w:color="auto" w:fill="auto"/>
            <w:vAlign w:val="center"/>
          </w:tcPr>
          <w:p w14:paraId="023291A2">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上报市政协提案</w:t>
            </w:r>
          </w:p>
        </w:tc>
        <w:tc>
          <w:tcPr>
            <w:tcW w:w="1128" w:type="dxa"/>
            <w:shd w:val="clear" w:color="auto" w:fill="auto"/>
            <w:vAlign w:val="center"/>
          </w:tcPr>
          <w:p w14:paraId="6A7E698B">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5件</w:t>
            </w:r>
          </w:p>
        </w:tc>
        <w:tc>
          <w:tcPr>
            <w:tcW w:w="1134" w:type="dxa"/>
            <w:shd w:val="clear" w:color="auto" w:fill="auto"/>
            <w:vAlign w:val="center"/>
          </w:tcPr>
          <w:p w14:paraId="3522AC87">
            <w:pPr>
              <w:widowControl/>
              <w:spacing w:line="240" w:lineRule="exact"/>
              <w:jc w:val="center"/>
              <w:rPr>
                <w:rFonts w:ascii="仿宋" w:hAnsi="仿宋" w:eastAsia="仿宋" w:cs="仿宋"/>
                <w:sz w:val="20"/>
                <w:szCs w:val="20"/>
              </w:rPr>
            </w:pPr>
            <w:r>
              <w:rPr>
                <w:rFonts w:ascii="仿宋" w:hAnsi="仿宋" w:eastAsia="仿宋" w:cs="仿宋"/>
                <w:sz w:val="20"/>
                <w:szCs w:val="20"/>
              </w:rPr>
              <w:t>22</w:t>
            </w:r>
            <w:r>
              <w:rPr>
                <w:rFonts w:hint="eastAsia" w:ascii="仿宋" w:hAnsi="仿宋" w:eastAsia="仿宋" w:cs="仿宋"/>
                <w:sz w:val="20"/>
                <w:szCs w:val="20"/>
              </w:rPr>
              <w:t>件</w:t>
            </w:r>
          </w:p>
        </w:tc>
        <w:tc>
          <w:tcPr>
            <w:tcW w:w="828" w:type="dxa"/>
            <w:shd w:val="clear" w:color="auto" w:fill="auto"/>
            <w:vAlign w:val="center"/>
          </w:tcPr>
          <w:p w14:paraId="48C54112">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15</w:t>
            </w:r>
          </w:p>
        </w:tc>
        <w:tc>
          <w:tcPr>
            <w:tcW w:w="873" w:type="dxa"/>
            <w:shd w:val="clear" w:color="auto" w:fill="auto"/>
            <w:vAlign w:val="center"/>
          </w:tcPr>
          <w:p w14:paraId="59098562">
            <w:pPr>
              <w:widowControl/>
              <w:spacing w:line="240" w:lineRule="exact"/>
              <w:jc w:val="center"/>
              <w:rPr>
                <w:rFonts w:ascii="仿宋" w:hAnsi="仿宋" w:eastAsia="仿宋" w:cs="仿宋"/>
                <w:sz w:val="20"/>
                <w:szCs w:val="20"/>
              </w:rPr>
            </w:pPr>
            <w:r>
              <w:rPr>
                <w:rFonts w:ascii="仿宋" w:hAnsi="仿宋" w:eastAsia="仿宋" w:cs="仿宋"/>
                <w:sz w:val="20"/>
                <w:szCs w:val="20"/>
              </w:rPr>
              <w:t>15</w:t>
            </w:r>
          </w:p>
        </w:tc>
        <w:tc>
          <w:tcPr>
            <w:tcW w:w="1418" w:type="dxa"/>
            <w:vAlign w:val="center"/>
          </w:tcPr>
          <w:p w14:paraId="1C7D18B6">
            <w:pPr>
              <w:spacing w:line="240" w:lineRule="exact"/>
              <w:jc w:val="center"/>
              <w:rPr>
                <w:rFonts w:ascii="仿宋" w:hAnsi="仿宋" w:eastAsia="仿宋" w:cs="仿宋"/>
                <w:color w:val="000000"/>
                <w:kern w:val="0"/>
                <w:sz w:val="20"/>
                <w:szCs w:val="20"/>
              </w:rPr>
            </w:pPr>
          </w:p>
        </w:tc>
      </w:tr>
      <w:tr w14:paraId="6DFE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080" w:type="dxa"/>
            <w:vMerge w:val="continue"/>
            <w:vAlign w:val="center"/>
          </w:tcPr>
          <w:p w14:paraId="5C94633D">
            <w:pPr>
              <w:spacing w:line="240" w:lineRule="exact"/>
              <w:jc w:val="center"/>
              <w:rPr>
                <w:rFonts w:ascii="仿宋" w:hAnsi="仿宋" w:eastAsia="仿宋" w:cs="仿宋"/>
                <w:color w:val="000000"/>
                <w:kern w:val="0"/>
                <w:sz w:val="20"/>
                <w:szCs w:val="20"/>
              </w:rPr>
            </w:pPr>
          </w:p>
        </w:tc>
        <w:tc>
          <w:tcPr>
            <w:tcW w:w="1080" w:type="dxa"/>
            <w:vMerge w:val="continue"/>
            <w:vAlign w:val="center"/>
          </w:tcPr>
          <w:p w14:paraId="0C064A35">
            <w:pPr>
              <w:spacing w:line="240" w:lineRule="exact"/>
              <w:jc w:val="center"/>
              <w:rPr>
                <w:rFonts w:ascii="仿宋" w:hAnsi="仿宋" w:eastAsia="仿宋" w:cs="仿宋"/>
                <w:color w:val="000000"/>
                <w:kern w:val="0"/>
                <w:sz w:val="20"/>
                <w:szCs w:val="20"/>
              </w:rPr>
            </w:pPr>
          </w:p>
        </w:tc>
        <w:tc>
          <w:tcPr>
            <w:tcW w:w="1080" w:type="dxa"/>
            <w:vAlign w:val="center"/>
          </w:tcPr>
          <w:p w14:paraId="3C748EE5">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30" w:type="dxa"/>
            <w:shd w:val="clear" w:color="auto" w:fill="auto"/>
            <w:vAlign w:val="center"/>
          </w:tcPr>
          <w:p w14:paraId="640AC49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上报市政协提案立案率</w:t>
            </w:r>
          </w:p>
        </w:tc>
        <w:tc>
          <w:tcPr>
            <w:tcW w:w="1128" w:type="dxa"/>
            <w:shd w:val="clear" w:color="auto" w:fill="auto"/>
            <w:vAlign w:val="center"/>
          </w:tcPr>
          <w:p w14:paraId="6658935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90%</w:t>
            </w:r>
          </w:p>
        </w:tc>
        <w:tc>
          <w:tcPr>
            <w:tcW w:w="1134" w:type="dxa"/>
            <w:shd w:val="clear" w:color="auto" w:fill="auto"/>
            <w:vAlign w:val="center"/>
          </w:tcPr>
          <w:p w14:paraId="4C0D3041">
            <w:pPr>
              <w:widowControl/>
              <w:spacing w:line="240" w:lineRule="exact"/>
              <w:jc w:val="center"/>
              <w:rPr>
                <w:rFonts w:ascii="仿宋" w:hAnsi="仿宋" w:eastAsia="仿宋" w:cs="仿宋"/>
                <w:sz w:val="20"/>
                <w:szCs w:val="20"/>
              </w:rPr>
            </w:pPr>
            <w:r>
              <w:rPr>
                <w:rFonts w:ascii="仿宋" w:hAnsi="仿宋" w:eastAsia="仿宋" w:cs="仿宋"/>
                <w:sz w:val="20"/>
                <w:szCs w:val="20"/>
              </w:rPr>
              <w:t>100</w:t>
            </w:r>
            <w:r>
              <w:rPr>
                <w:rFonts w:hint="eastAsia" w:ascii="仿宋" w:hAnsi="仿宋" w:eastAsia="仿宋" w:cs="仿宋"/>
                <w:sz w:val="20"/>
                <w:szCs w:val="20"/>
              </w:rPr>
              <w:t>%</w:t>
            </w:r>
          </w:p>
        </w:tc>
        <w:tc>
          <w:tcPr>
            <w:tcW w:w="828" w:type="dxa"/>
            <w:shd w:val="clear" w:color="auto" w:fill="auto"/>
            <w:vAlign w:val="center"/>
          </w:tcPr>
          <w:p w14:paraId="5FA2B500">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15</w:t>
            </w:r>
          </w:p>
        </w:tc>
        <w:tc>
          <w:tcPr>
            <w:tcW w:w="873" w:type="dxa"/>
            <w:shd w:val="clear" w:color="auto" w:fill="auto"/>
            <w:vAlign w:val="center"/>
          </w:tcPr>
          <w:p w14:paraId="54513FA0">
            <w:pPr>
              <w:widowControl/>
              <w:spacing w:line="240" w:lineRule="exact"/>
              <w:jc w:val="center"/>
              <w:rPr>
                <w:rFonts w:ascii="仿宋" w:hAnsi="仿宋" w:eastAsia="仿宋" w:cs="仿宋"/>
                <w:sz w:val="20"/>
                <w:szCs w:val="20"/>
              </w:rPr>
            </w:pPr>
            <w:r>
              <w:rPr>
                <w:rFonts w:ascii="仿宋" w:hAnsi="仿宋" w:eastAsia="仿宋" w:cs="仿宋"/>
                <w:sz w:val="20"/>
                <w:szCs w:val="20"/>
              </w:rPr>
              <w:t>15</w:t>
            </w:r>
          </w:p>
        </w:tc>
        <w:tc>
          <w:tcPr>
            <w:tcW w:w="1418" w:type="dxa"/>
            <w:vAlign w:val="center"/>
          </w:tcPr>
          <w:p w14:paraId="43143AC7">
            <w:pPr>
              <w:spacing w:line="240" w:lineRule="exact"/>
              <w:jc w:val="center"/>
              <w:rPr>
                <w:rFonts w:ascii="仿宋" w:hAnsi="仿宋" w:eastAsia="仿宋" w:cs="仿宋"/>
                <w:color w:val="000000"/>
                <w:kern w:val="0"/>
                <w:sz w:val="20"/>
                <w:szCs w:val="20"/>
              </w:rPr>
            </w:pPr>
          </w:p>
        </w:tc>
      </w:tr>
      <w:tr w14:paraId="3DA6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8" w:hRule="atLeast"/>
          <w:jc w:val="center"/>
        </w:trPr>
        <w:tc>
          <w:tcPr>
            <w:tcW w:w="1080" w:type="dxa"/>
            <w:vMerge w:val="continue"/>
            <w:vAlign w:val="center"/>
          </w:tcPr>
          <w:p w14:paraId="796A4EDE">
            <w:pPr>
              <w:spacing w:line="240" w:lineRule="exact"/>
              <w:jc w:val="center"/>
              <w:rPr>
                <w:rFonts w:ascii="仿宋" w:hAnsi="仿宋" w:eastAsia="仿宋" w:cs="仿宋"/>
                <w:color w:val="000000"/>
                <w:kern w:val="0"/>
                <w:sz w:val="20"/>
                <w:szCs w:val="20"/>
              </w:rPr>
            </w:pPr>
          </w:p>
        </w:tc>
        <w:tc>
          <w:tcPr>
            <w:tcW w:w="1080" w:type="dxa"/>
            <w:vMerge w:val="continue"/>
            <w:vAlign w:val="center"/>
          </w:tcPr>
          <w:p w14:paraId="39E652A1">
            <w:pPr>
              <w:spacing w:line="240" w:lineRule="exact"/>
              <w:jc w:val="center"/>
              <w:rPr>
                <w:rFonts w:ascii="仿宋" w:hAnsi="仿宋" w:eastAsia="仿宋" w:cs="仿宋"/>
                <w:color w:val="000000"/>
                <w:kern w:val="0"/>
                <w:sz w:val="20"/>
                <w:szCs w:val="20"/>
              </w:rPr>
            </w:pPr>
          </w:p>
        </w:tc>
        <w:tc>
          <w:tcPr>
            <w:tcW w:w="1080" w:type="dxa"/>
            <w:vAlign w:val="center"/>
          </w:tcPr>
          <w:p w14:paraId="1C6B51A0">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30" w:type="dxa"/>
            <w:shd w:val="clear" w:color="auto" w:fill="auto"/>
            <w:vAlign w:val="center"/>
          </w:tcPr>
          <w:p w14:paraId="62913CBE">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及时完成率</w:t>
            </w:r>
          </w:p>
        </w:tc>
        <w:tc>
          <w:tcPr>
            <w:tcW w:w="1128" w:type="dxa"/>
            <w:shd w:val="clear" w:color="auto" w:fill="auto"/>
            <w:vAlign w:val="center"/>
          </w:tcPr>
          <w:p w14:paraId="5F89485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202</w:t>
            </w:r>
            <w:r>
              <w:rPr>
                <w:rFonts w:ascii="仿宋" w:hAnsi="仿宋" w:eastAsia="仿宋" w:cs="仿宋"/>
                <w:sz w:val="20"/>
                <w:szCs w:val="20"/>
              </w:rPr>
              <w:t>5</w:t>
            </w:r>
            <w:r>
              <w:rPr>
                <w:rFonts w:hint="eastAsia" w:ascii="仿宋" w:hAnsi="仿宋" w:eastAsia="仿宋" w:cs="仿宋"/>
                <w:sz w:val="20"/>
                <w:szCs w:val="20"/>
              </w:rPr>
              <w:t>年12月3</w:t>
            </w:r>
            <w:r>
              <w:rPr>
                <w:rFonts w:ascii="仿宋" w:hAnsi="仿宋" w:eastAsia="仿宋" w:cs="仿宋"/>
                <w:sz w:val="20"/>
                <w:szCs w:val="20"/>
              </w:rPr>
              <w:t>1</w:t>
            </w:r>
            <w:r>
              <w:rPr>
                <w:rFonts w:hint="eastAsia" w:ascii="仿宋" w:hAnsi="仿宋" w:eastAsia="仿宋" w:cs="仿宋"/>
                <w:sz w:val="20"/>
                <w:szCs w:val="20"/>
              </w:rPr>
              <w:t>日之前完成</w:t>
            </w:r>
          </w:p>
        </w:tc>
        <w:tc>
          <w:tcPr>
            <w:tcW w:w="1134" w:type="dxa"/>
            <w:shd w:val="clear" w:color="auto" w:fill="auto"/>
            <w:vAlign w:val="center"/>
          </w:tcPr>
          <w:p w14:paraId="38AFB576">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202</w:t>
            </w:r>
            <w:r>
              <w:rPr>
                <w:rFonts w:ascii="仿宋" w:hAnsi="仿宋" w:eastAsia="仿宋" w:cs="仿宋"/>
                <w:sz w:val="20"/>
                <w:szCs w:val="20"/>
              </w:rPr>
              <w:t>5</w:t>
            </w:r>
            <w:r>
              <w:rPr>
                <w:rFonts w:hint="eastAsia" w:ascii="仿宋" w:hAnsi="仿宋" w:eastAsia="仿宋" w:cs="仿宋"/>
                <w:sz w:val="20"/>
                <w:szCs w:val="20"/>
              </w:rPr>
              <w:t>年12月3</w:t>
            </w:r>
            <w:r>
              <w:rPr>
                <w:rFonts w:ascii="仿宋" w:hAnsi="仿宋" w:eastAsia="仿宋" w:cs="仿宋"/>
                <w:sz w:val="20"/>
                <w:szCs w:val="20"/>
              </w:rPr>
              <w:t>1</w:t>
            </w:r>
            <w:r>
              <w:rPr>
                <w:rFonts w:hint="eastAsia" w:ascii="仿宋" w:hAnsi="仿宋" w:eastAsia="仿宋" w:cs="仿宋"/>
                <w:sz w:val="20"/>
                <w:szCs w:val="20"/>
              </w:rPr>
              <w:t>日之前完成</w:t>
            </w:r>
          </w:p>
        </w:tc>
        <w:tc>
          <w:tcPr>
            <w:tcW w:w="828" w:type="dxa"/>
            <w:shd w:val="clear" w:color="auto" w:fill="auto"/>
            <w:vAlign w:val="center"/>
          </w:tcPr>
          <w:p w14:paraId="65DA7E2C">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873" w:type="dxa"/>
            <w:shd w:val="clear" w:color="auto" w:fill="auto"/>
            <w:vAlign w:val="center"/>
          </w:tcPr>
          <w:p w14:paraId="50C1859D">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5D8979D7">
            <w:pPr>
              <w:spacing w:line="240" w:lineRule="exact"/>
              <w:jc w:val="center"/>
              <w:rPr>
                <w:rFonts w:ascii="仿宋" w:hAnsi="仿宋" w:eastAsia="仿宋" w:cs="仿宋"/>
                <w:color w:val="000000"/>
                <w:kern w:val="0"/>
                <w:sz w:val="20"/>
                <w:szCs w:val="20"/>
              </w:rPr>
            </w:pPr>
          </w:p>
        </w:tc>
      </w:tr>
      <w:tr w14:paraId="2163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5778EEE">
            <w:pPr>
              <w:spacing w:line="240" w:lineRule="exact"/>
              <w:jc w:val="center"/>
              <w:rPr>
                <w:rFonts w:ascii="仿宋" w:hAnsi="仿宋" w:eastAsia="仿宋" w:cs="仿宋"/>
                <w:color w:val="000000"/>
                <w:kern w:val="0"/>
                <w:sz w:val="20"/>
                <w:szCs w:val="20"/>
              </w:rPr>
            </w:pPr>
          </w:p>
        </w:tc>
        <w:tc>
          <w:tcPr>
            <w:tcW w:w="1080" w:type="dxa"/>
            <w:vMerge w:val="restart"/>
            <w:vAlign w:val="center"/>
          </w:tcPr>
          <w:p w14:paraId="572573E7">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5D434BC">
            <w:pPr>
              <w:spacing w:line="240" w:lineRule="exact"/>
              <w:jc w:val="center"/>
              <w:rPr>
                <w:rFonts w:ascii="仿宋" w:hAnsi="仿宋" w:eastAsia="仿宋" w:cs="仿宋"/>
                <w:color w:val="000000"/>
                <w:kern w:val="0"/>
                <w:sz w:val="20"/>
                <w:szCs w:val="20"/>
              </w:rPr>
            </w:pPr>
          </w:p>
        </w:tc>
        <w:tc>
          <w:tcPr>
            <w:tcW w:w="1080" w:type="dxa"/>
            <w:vAlign w:val="center"/>
          </w:tcPr>
          <w:p w14:paraId="5527E0A9">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经济效</w:t>
            </w:r>
          </w:p>
          <w:p w14:paraId="7481E8D3">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益指标</w:t>
            </w:r>
          </w:p>
        </w:tc>
        <w:tc>
          <w:tcPr>
            <w:tcW w:w="1230" w:type="dxa"/>
            <w:shd w:val="clear" w:color="auto" w:fill="auto"/>
            <w:vAlign w:val="center"/>
          </w:tcPr>
          <w:p w14:paraId="3259294B">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充分发挥资金使用效益</w:t>
            </w:r>
          </w:p>
        </w:tc>
        <w:tc>
          <w:tcPr>
            <w:tcW w:w="1128" w:type="dxa"/>
            <w:shd w:val="clear" w:color="auto" w:fill="auto"/>
            <w:vAlign w:val="center"/>
          </w:tcPr>
          <w:p w14:paraId="07DE03BE">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1134" w:type="dxa"/>
            <w:shd w:val="clear" w:color="auto" w:fill="auto"/>
            <w:vAlign w:val="center"/>
          </w:tcPr>
          <w:p w14:paraId="4F5CCAB2">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828" w:type="dxa"/>
            <w:shd w:val="clear" w:color="auto" w:fill="auto"/>
            <w:vAlign w:val="center"/>
          </w:tcPr>
          <w:p w14:paraId="44EBCB8F">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873" w:type="dxa"/>
            <w:shd w:val="clear" w:color="auto" w:fill="auto"/>
            <w:vAlign w:val="center"/>
          </w:tcPr>
          <w:p w14:paraId="1FDE0BF2">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8869393">
            <w:pPr>
              <w:spacing w:line="240" w:lineRule="exact"/>
              <w:jc w:val="center"/>
              <w:rPr>
                <w:rFonts w:ascii="仿宋" w:hAnsi="仿宋" w:eastAsia="仿宋" w:cs="仿宋"/>
                <w:color w:val="000000"/>
                <w:kern w:val="0"/>
                <w:sz w:val="20"/>
                <w:szCs w:val="20"/>
              </w:rPr>
            </w:pPr>
          </w:p>
        </w:tc>
      </w:tr>
      <w:tr w14:paraId="255F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vAlign w:val="center"/>
          </w:tcPr>
          <w:p w14:paraId="45369EC8">
            <w:pPr>
              <w:spacing w:line="240" w:lineRule="exact"/>
              <w:jc w:val="center"/>
              <w:rPr>
                <w:rFonts w:ascii="仿宋" w:hAnsi="仿宋" w:eastAsia="仿宋" w:cs="仿宋"/>
                <w:color w:val="000000"/>
                <w:kern w:val="0"/>
                <w:sz w:val="20"/>
                <w:szCs w:val="20"/>
              </w:rPr>
            </w:pPr>
          </w:p>
        </w:tc>
        <w:tc>
          <w:tcPr>
            <w:tcW w:w="1080" w:type="dxa"/>
            <w:vMerge w:val="continue"/>
            <w:vAlign w:val="center"/>
          </w:tcPr>
          <w:p w14:paraId="6AACDC5B">
            <w:pPr>
              <w:spacing w:line="240" w:lineRule="exact"/>
              <w:jc w:val="center"/>
              <w:rPr>
                <w:rFonts w:ascii="仿宋" w:hAnsi="仿宋" w:eastAsia="仿宋" w:cs="仿宋"/>
                <w:color w:val="000000"/>
                <w:kern w:val="0"/>
                <w:sz w:val="20"/>
                <w:szCs w:val="20"/>
              </w:rPr>
            </w:pPr>
          </w:p>
        </w:tc>
        <w:tc>
          <w:tcPr>
            <w:tcW w:w="1080" w:type="dxa"/>
            <w:vAlign w:val="center"/>
          </w:tcPr>
          <w:p w14:paraId="389D46D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社会效</w:t>
            </w:r>
          </w:p>
          <w:p w14:paraId="06CE137C">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益指标</w:t>
            </w:r>
          </w:p>
        </w:tc>
        <w:tc>
          <w:tcPr>
            <w:tcW w:w="1230" w:type="dxa"/>
            <w:shd w:val="clear" w:color="auto" w:fill="auto"/>
            <w:vAlign w:val="center"/>
          </w:tcPr>
          <w:p w14:paraId="345B00C0">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保障职能的履行</w:t>
            </w:r>
          </w:p>
        </w:tc>
        <w:tc>
          <w:tcPr>
            <w:tcW w:w="1128" w:type="dxa"/>
            <w:shd w:val="clear" w:color="auto" w:fill="auto"/>
            <w:vAlign w:val="center"/>
          </w:tcPr>
          <w:p w14:paraId="225A6280">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有效保障</w:t>
            </w:r>
          </w:p>
        </w:tc>
        <w:tc>
          <w:tcPr>
            <w:tcW w:w="1134" w:type="dxa"/>
            <w:shd w:val="clear" w:color="auto" w:fill="auto"/>
            <w:vAlign w:val="center"/>
          </w:tcPr>
          <w:p w14:paraId="4DEDC4B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有效保障</w:t>
            </w:r>
          </w:p>
        </w:tc>
        <w:tc>
          <w:tcPr>
            <w:tcW w:w="828" w:type="dxa"/>
            <w:shd w:val="clear" w:color="auto" w:fill="auto"/>
            <w:vAlign w:val="center"/>
          </w:tcPr>
          <w:p w14:paraId="75F07BA8">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873" w:type="dxa"/>
            <w:shd w:val="clear" w:color="auto" w:fill="auto"/>
            <w:vAlign w:val="center"/>
          </w:tcPr>
          <w:p w14:paraId="0F35E613">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10D3258">
            <w:pPr>
              <w:spacing w:line="240" w:lineRule="exact"/>
              <w:jc w:val="center"/>
              <w:rPr>
                <w:rFonts w:ascii="仿宋" w:hAnsi="仿宋" w:eastAsia="仿宋" w:cs="仿宋"/>
                <w:color w:val="000000"/>
                <w:kern w:val="0"/>
                <w:sz w:val="20"/>
                <w:szCs w:val="20"/>
              </w:rPr>
            </w:pPr>
          </w:p>
        </w:tc>
      </w:tr>
      <w:tr w14:paraId="5D26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80" w:type="dxa"/>
            <w:vMerge w:val="continue"/>
            <w:vAlign w:val="center"/>
          </w:tcPr>
          <w:p w14:paraId="2B851D41">
            <w:pPr>
              <w:spacing w:line="240" w:lineRule="exact"/>
              <w:jc w:val="center"/>
              <w:rPr>
                <w:rFonts w:ascii="仿宋" w:hAnsi="仿宋" w:eastAsia="仿宋" w:cs="仿宋"/>
                <w:color w:val="000000"/>
                <w:kern w:val="0"/>
                <w:sz w:val="20"/>
                <w:szCs w:val="20"/>
              </w:rPr>
            </w:pPr>
          </w:p>
        </w:tc>
        <w:tc>
          <w:tcPr>
            <w:tcW w:w="1080" w:type="dxa"/>
            <w:vMerge w:val="continue"/>
            <w:vAlign w:val="center"/>
          </w:tcPr>
          <w:p w14:paraId="5E6CFBE2">
            <w:pPr>
              <w:spacing w:line="240" w:lineRule="exact"/>
              <w:jc w:val="center"/>
              <w:rPr>
                <w:rFonts w:ascii="仿宋" w:hAnsi="仿宋" w:eastAsia="仿宋" w:cs="仿宋"/>
                <w:color w:val="000000"/>
                <w:kern w:val="0"/>
                <w:sz w:val="20"/>
                <w:szCs w:val="20"/>
              </w:rPr>
            </w:pPr>
          </w:p>
        </w:tc>
        <w:tc>
          <w:tcPr>
            <w:tcW w:w="1080" w:type="dxa"/>
            <w:vAlign w:val="center"/>
          </w:tcPr>
          <w:p w14:paraId="11D9D8F4">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生态效</w:t>
            </w:r>
          </w:p>
          <w:p w14:paraId="5CF00342">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益指标</w:t>
            </w:r>
          </w:p>
        </w:tc>
        <w:tc>
          <w:tcPr>
            <w:tcW w:w="1230" w:type="dxa"/>
            <w:shd w:val="clear" w:color="auto" w:fill="auto"/>
            <w:vAlign w:val="center"/>
          </w:tcPr>
          <w:p w14:paraId="6C9E6DA0">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不适用</w:t>
            </w:r>
          </w:p>
        </w:tc>
        <w:tc>
          <w:tcPr>
            <w:tcW w:w="1128" w:type="dxa"/>
            <w:shd w:val="clear" w:color="auto" w:fill="auto"/>
            <w:vAlign w:val="center"/>
          </w:tcPr>
          <w:p w14:paraId="46493533">
            <w:pPr>
              <w:widowControl/>
              <w:spacing w:line="240" w:lineRule="exact"/>
              <w:jc w:val="center"/>
              <w:rPr>
                <w:rFonts w:ascii="仿宋" w:hAnsi="仿宋" w:eastAsia="仿宋" w:cs="仿宋"/>
                <w:sz w:val="20"/>
                <w:szCs w:val="20"/>
              </w:rPr>
            </w:pPr>
          </w:p>
        </w:tc>
        <w:tc>
          <w:tcPr>
            <w:tcW w:w="1134" w:type="dxa"/>
            <w:shd w:val="clear" w:color="auto" w:fill="auto"/>
            <w:vAlign w:val="center"/>
          </w:tcPr>
          <w:p w14:paraId="169F0F55">
            <w:pPr>
              <w:widowControl/>
              <w:spacing w:line="240" w:lineRule="exact"/>
              <w:jc w:val="center"/>
              <w:rPr>
                <w:rFonts w:ascii="仿宋" w:hAnsi="仿宋" w:eastAsia="仿宋" w:cs="仿宋"/>
                <w:sz w:val="20"/>
                <w:szCs w:val="20"/>
              </w:rPr>
            </w:pPr>
          </w:p>
        </w:tc>
        <w:tc>
          <w:tcPr>
            <w:tcW w:w="828" w:type="dxa"/>
            <w:shd w:val="clear" w:color="auto" w:fill="auto"/>
            <w:vAlign w:val="center"/>
          </w:tcPr>
          <w:p w14:paraId="3F2BAEDB">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0</w:t>
            </w:r>
          </w:p>
        </w:tc>
        <w:tc>
          <w:tcPr>
            <w:tcW w:w="873" w:type="dxa"/>
            <w:shd w:val="clear" w:color="auto" w:fill="auto"/>
            <w:vAlign w:val="center"/>
          </w:tcPr>
          <w:p w14:paraId="4EFB2107">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0</w:t>
            </w:r>
          </w:p>
        </w:tc>
        <w:tc>
          <w:tcPr>
            <w:tcW w:w="1418" w:type="dxa"/>
            <w:vAlign w:val="center"/>
          </w:tcPr>
          <w:p w14:paraId="794B6D77">
            <w:pPr>
              <w:spacing w:line="240" w:lineRule="exact"/>
              <w:jc w:val="center"/>
              <w:rPr>
                <w:rFonts w:ascii="仿宋" w:hAnsi="仿宋" w:eastAsia="仿宋" w:cs="仿宋"/>
                <w:color w:val="000000"/>
                <w:kern w:val="0"/>
                <w:sz w:val="20"/>
                <w:szCs w:val="20"/>
              </w:rPr>
            </w:pPr>
          </w:p>
        </w:tc>
      </w:tr>
      <w:tr w14:paraId="5AB1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5" w:hRule="atLeast"/>
          <w:jc w:val="center"/>
        </w:trPr>
        <w:tc>
          <w:tcPr>
            <w:tcW w:w="1080" w:type="dxa"/>
            <w:vMerge w:val="continue"/>
            <w:vAlign w:val="center"/>
          </w:tcPr>
          <w:p w14:paraId="0700B713">
            <w:pPr>
              <w:spacing w:line="240" w:lineRule="exact"/>
              <w:jc w:val="center"/>
              <w:rPr>
                <w:rFonts w:ascii="仿宋" w:hAnsi="仿宋" w:eastAsia="仿宋" w:cs="仿宋"/>
                <w:color w:val="000000"/>
                <w:kern w:val="0"/>
                <w:sz w:val="20"/>
                <w:szCs w:val="20"/>
              </w:rPr>
            </w:pPr>
          </w:p>
        </w:tc>
        <w:tc>
          <w:tcPr>
            <w:tcW w:w="1080" w:type="dxa"/>
            <w:vMerge w:val="continue"/>
            <w:vAlign w:val="center"/>
          </w:tcPr>
          <w:p w14:paraId="0EB769E3">
            <w:pPr>
              <w:spacing w:line="240" w:lineRule="exact"/>
              <w:jc w:val="center"/>
              <w:rPr>
                <w:rFonts w:ascii="仿宋" w:hAnsi="仿宋" w:eastAsia="仿宋" w:cs="仿宋"/>
                <w:color w:val="000000"/>
                <w:kern w:val="0"/>
                <w:sz w:val="20"/>
                <w:szCs w:val="20"/>
              </w:rPr>
            </w:pPr>
          </w:p>
        </w:tc>
        <w:tc>
          <w:tcPr>
            <w:tcW w:w="1080" w:type="dxa"/>
            <w:vAlign w:val="center"/>
          </w:tcPr>
          <w:p w14:paraId="354952E9">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可持续影响指标</w:t>
            </w:r>
          </w:p>
        </w:tc>
        <w:tc>
          <w:tcPr>
            <w:tcW w:w="1230" w:type="dxa"/>
            <w:shd w:val="clear" w:color="auto" w:fill="auto"/>
            <w:vAlign w:val="center"/>
          </w:tcPr>
          <w:p w14:paraId="71429D79">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不适用</w:t>
            </w:r>
          </w:p>
        </w:tc>
        <w:tc>
          <w:tcPr>
            <w:tcW w:w="1128" w:type="dxa"/>
            <w:shd w:val="clear" w:color="auto" w:fill="auto"/>
            <w:vAlign w:val="center"/>
          </w:tcPr>
          <w:p w14:paraId="4EDEBBEA">
            <w:pPr>
              <w:widowControl/>
              <w:spacing w:line="240" w:lineRule="exact"/>
              <w:jc w:val="center"/>
              <w:rPr>
                <w:rFonts w:ascii="仿宋" w:hAnsi="仿宋" w:eastAsia="仿宋" w:cs="仿宋"/>
                <w:sz w:val="20"/>
                <w:szCs w:val="20"/>
              </w:rPr>
            </w:pPr>
          </w:p>
        </w:tc>
        <w:tc>
          <w:tcPr>
            <w:tcW w:w="1134" w:type="dxa"/>
            <w:shd w:val="clear" w:color="auto" w:fill="auto"/>
            <w:vAlign w:val="center"/>
          </w:tcPr>
          <w:p w14:paraId="7648C937">
            <w:pPr>
              <w:widowControl/>
              <w:spacing w:line="240" w:lineRule="exact"/>
              <w:jc w:val="center"/>
              <w:rPr>
                <w:rFonts w:ascii="仿宋" w:hAnsi="仿宋" w:eastAsia="仿宋" w:cs="仿宋"/>
                <w:sz w:val="20"/>
                <w:szCs w:val="20"/>
              </w:rPr>
            </w:pPr>
          </w:p>
        </w:tc>
        <w:tc>
          <w:tcPr>
            <w:tcW w:w="828" w:type="dxa"/>
            <w:shd w:val="clear" w:color="auto" w:fill="auto"/>
            <w:vAlign w:val="center"/>
          </w:tcPr>
          <w:p w14:paraId="1856EE19">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0</w:t>
            </w:r>
          </w:p>
        </w:tc>
        <w:tc>
          <w:tcPr>
            <w:tcW w:w="873" w:type="dxa"/>
            <w:shd w:val="clear" w:color="auto" w:fill="auto"/>
            <w:vAlign w:val="center"/>
          </w:tcPr>
          <w:p w14:paraId="42F0580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0</w:t>
            </w:r>
          </w:p>
        </w:tc>
        <w:tc>
          <w:tcPr>
            <w:tcW w:w="1418" w:type="dxa"/>
            <w:vAlign w:val="center"/>
          </w:tcPr>
          <w:p w14:paraId="129C283F">
            <w:pPr>
              <w:spacing w:line="240" w:lineRule="exact"/>
              <w:jc w:val="center"/>
              <w:rPr>
                <w:rFonts w:ascii="仿宋" w:hAnsi="仿宋" w:eastAsia="仿宋" w:cs="仿宋"/>
                <w:color w:val="000000"/>
                <w:kern w:val="0"/>
                <w:sz w:val="20"/>
                <w:szCs w:val="20"/>
              </w:rPr>
            </w:pPr>
          </w:p>
        </w:tc>
      </w:tr>
      <w:tr w14:paraId="3647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A912B8B">
            <w:pPr>
              <w:spacing w:line="240" w:lineRule="exact"/>
              <w:jc w:val="center"/>
              <w:rPr>
                <w:rFonts w:ascii="仿宋" w:hAnsi="仿宋" w:eastAsia="仿宋" w:cs="仿宋"/>
                <w:color w:val="000000"/>
                <w:kern w:val="0"/>
                <w:sz w:val="20"/>
                <w:szCs w:val="20"/>
              </w:rPr>
            </w:pPr>
          </w:p>
        </w:tc>
        <w:tc>
          <w:tcPr>
            <w:tcW w:w="1080" w:type="dxa"/>
            <w:vAlign w:val="center"/>
          </w:tcPr>
          <w:p w14:paraId="2E0D70CA">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38F95C3">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2EACD46">
            <w:pPr>
              <w:spacing w:line="240" w:lineRule="exact"/>
              <w:jc w:val="center"/>
              <w:rPr>
                <w:rFonts w:ascii="仿宋" w:hAnsi="仿宋" w:eastAsia="仿宋" w:cs="仿宋"/>
                <w:color w:val="000000"/>
                <w:kern w:val="0"/>
                <w:sz w:val="20"/>
                <w:szCs w:val="20"/>
              </w:rPr>
            </w:pPr>
          </w:p>
        </w:tc>
        <w:tc>
          <w:tcPr>
            <w:tcW w:w="1080" w:type="dxa"/>
            <w:vAlign w:val="center"/>
          </w:tcPr>
          <w:p w14:paraId="4FE56FFC">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服务对象满意度指标</w:t>
            </w:r>
          </w:p>
        </w:tc>
        <w:tc>
          <w:tcPr>
            <w:tcW w:w="1230" w:type="dxa"/>
            <w:shd w:val="clear" w:color="auto" w:fill="auto"/>
            <w:vAlign w:val="center"/>
          </w:tcPr>
          <w:p w14:paraId="1A32EE02">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服务对象满意度</w:t>
            </w:r>
          </w:p>
        </w:tc>
        <w:tc>
          <w:tcPr>
            <w:tcW w:w="1128" w:type="dxa"/>
            <w:shd w:val="clear" w:color="auto" w:fill="auto"/>
            <w:vAlign w:val="center"/>
          </w:tcPr>
          <w:p w14:paraId="61A1968B">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≥90%</w:t>
            </w:r>
          </w:p>
        </w:tc>
        <w:tc>
          <w:tcPr>
            <w:tcW w:w="1134" w:type="dxa"/>
            <w:shd w:val="clear" w:color="auto" w:fill="auto"/>
            <w:vAlign w:val="center"/>
          </w:tcPr>
          <w:p w14:paraId="5AF50D80">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90%</w:t>
            </w:r>
          </w:p>
        </w:tc>
        <w:tc>
          <w:tcPr>
            <w:tcW w:w="828" w:type="dxa"/>
            <w:shd w:val="clear" w:color="auto" w:fill="auto"/>
            <w:vAlign w:val="center"/>
          </w:tcPr>
          <w:p w14:paraId="68B55CDD">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873" w:type="dxa"/>
            <w:shd w:val="clear" w:color="auto" w:fill="auto"/>
            <w:vAlign w:val="center"/>
          </w:tcPr>
          <w:p w14:paraId="2DD63B31">
            <w:pPr>
              <w:widowControl/>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56D053F6">
            <w:pPr>
              <w:spacing w:line="240" w:lineRule="exact"/>
              <w:jc w:val="center"/>
              <w:rPr>
                <w:rFonts w:ascii="仿宋" w:hAnsi="仿宋" w:eastAsia="仿宋" w:cs="仿宋"/>
                <w:color w:val="000000"/>
                <w:kern w:val="0"/>
                <w:sz w:val="20"/>
                <w:szCs w:val="20"/>
              </w:rPr>
            </w:pPr>
          </w:p>
        </w:tc>
      </w:tr>
      <w:tr w14:paraId="0C91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32" w:type="dxa"/>
            <w:gridSpan w:val="6"/>
            <w:vAlign w:val="center"/>
          </w:tcPr>
          <w:p w14:paraId="50CF7B96">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2236FFA1">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605E61D0">
            <w:pPr>
              <w:spacing w:line="2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418" w:type="dxa"/>
            <w:vAlign w:val="center"/>
          </w:tcPr>
          <w:p w14:paraId="7DBA61CC">
            <w:pPr>
              <w:spacing w:line="240" w:lineRule="exact"/>
              <w:jc w:val="center"/>
              <w:rPr>
                <w:rFonts w:ascii="仿宋" w:hAnsi="仿宋" w:eastAsia="仿宋" w:cs="仿宋"/>
                <w:color w:val="000000"/>
                <w:kern w:val="0"/>
                <w:sz w:val="20"/>
                <w:szCs w:val="20"/>
              </w:rPr>
            </w:pPr>
          </w:p>
        </w:tc>
      </w:tr>
    </w:tbl>
    <w:p w14:paraId="5E26D813">
      <w:pPr>
        <w:rPr>
          <w:rFonts w:ascii="Times New Roman" w:hAnsi="Times New Roman" w:eastAsia="仿宋_GB2312" w:cs="Times New Roman"/>
          <w:color w:val="000000"/>
          <w:kern w:val="0"/>
          <w:sz w:val="24"/>
        </w:rPr>
      </w:pPr>
    </w:p>
    <w:p w14:paraId="6F56EDB8">
      <w:pP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王萃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rPr>
        <w:t>202</w:t>
      </w:r>
      <w:r>
        <w:rPr>
          <w:rFonts w:ascii="Times New Roman" w:hAnsi="Times New Roman" w:eastAsia="仿宋_GB2312" w:cs="Times New Roman"/>
          <w:color w:val="000000"/>
          <w:kern w:val="0"/>
          <w:sz w:val="24"/>
        </w:rPr>
        <w:t>6</w:t>
      </w:r>
      <w:r>
        <w:rPr>
          <w:rFonts w:hint="eastAsia" w:ascii="Times New Roman" w:hAnsi="Times New Roman" w:eastAsia="仿宋_GB2312" w:cs="Times New Roman"/>
          <w:color w:val="000000"/>
          <w:kern w:val="0"/>
          <w:sz w:val="24"/>
        </w:rPr>
        <w:t>.6.</w:t>
      </w:r>
      <w:r>
        <w:rPr>
          <w:rFonts w:ascii="Times New Roman" w:hAnsi="Times New Roman" w:eastAsia="仿宋_GB2312" w:cs="Times New Roman"/>
          <w:color w:val="000000"/>
          <w:kern w:val="0"/>
          <w:sz w:val="24"/>
        </w:rPr>
        <w:t>22</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 xml:space="preserve">13874511996 </w:t>
      </w:r>
    </w:p>
    <w:p w14:paraId="68EED32D">
      <w:pPr>
        <w:jc w:val="center"/>
        <w:rPr>
          <w:rFonts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2"/>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990"/>
        <w:gridCol w:w="1301"/>
      </w:tblGrid>
      <w:tr w14:paraId="437C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atLeast"/>
          <w:jc w:val="center"/>
        </w:trPr>
        <w:tc>
          <w:tcPr>
            <w:tcW w:w="1080" w:type="dxa"/>
            <w:vAlign w:val="center"/>
          </w:tcPr>
          <w:p w14:paraId="1A9D8C90">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w:t>
            </w:r>
          </w:p>
          <w:p w14:paraId="6B7F3D9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出名称</w:t>
            </w:r>
          </w:p>
        </w:tc>
        <w:tc>
          <w:tcPr>
            <w:tcW w:w="8771" w:type="dxa"/>
            <w:gridSpan w:val="8"/>
            <w:vAlign w:val="center"/>
          </w:tcPr>
          <w:p w14:paraId="34E9F9CE">
            <w:pPr>
              <w:spacing w:line="320" w:lineRule="exact"/>
              <w:rPr>
                <w:rFonts w:ascii="仿宋" w:hAnsi="仿宋" w:eastAsia="仿宋" w:cs="仿宋"/>
                <w:color w:val="000000"/>
                <w:kern w:val="0"/>
                <w:sz w:val="20"/>
                <w:szCs w:val="20"/>
              </w:rPr>
            </w:pPr>
            <w:r>
              <w:rPr>
                <w:rFonts w:hint="eastAsia" w:ascii="仿宋" w:hAnsi="仿宋" w:eastAsia="仿宋"/>
                <w:sz w:val="20"/>
                <w:szCs w:val="20"/>
              </w:rPr>
              <w:t>民主党派管理经费</w:t>
            </w:r>
          </w:p>
        </w:tc>
      </w:tr>
      <w:tr w14:paraId="19B0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jc w:val="center"/>
        </w:trPr>
        <w:tc>
          <w:tcPr>
            <w:tcW w:w="1080" w:type="dxa"/>
            <w:vAlign w:val="center"/>
          </w:tcPr>
          <w:p w14:paraId="7C3BB261">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38BF1713">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中国农工民主党怀化市委员会</w:t>
            </w:r>
          </w:p>
        </w:tc>
        <w:tc>
          <w:tcPr>
            <w:tcW w:w="1134" w:type="dxa"/>
            <w:vAlign w:val="center"/>
          </w:tcPr>
          <w:p w14:paraId="0B8E1E8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2C7F498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中国农工民主党怀化市委员会</w:t>
            </w:r>
          </w:p>
        </w:tc>
      </w:tr>
      <w:tr w14:paraId="0F02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restart"/>
            <w:vAlign w:val="center"/>
          </w:tcPr>
          <w:p w14:paraId="310788D1">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4E271E5A">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vAlign w:val="center"/>
          </w:tcPr>
          <w:p w14:paraId="1704259E">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3AAC5FD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vAlign w:val="center"/>
          </w:tcPr>
          <w:p w14:paraId="5312C0C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E68FA60">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572C801B">
            <w:pPr>
              <w:spacing w:line="320" w:lineRule="exact"/>
              <w:rPr>
                <w:rFonts w:ascii="仿宋" w:hAnsi="仿宋" w:eastAsia="仿宋" w:cs="仿宋"/>
                <w:sz w:val="20"/>
                <w:szCs w:val="20"/>
              </w:rPr>
            </w:pPr>
            <w:r>
              <w:rPr>
                <w:rFonts w:hint="eastAsia" w:ascii="仿宋" w:hAnsi="仿宋" w:eastAsia="仿宋" w:cs="仿宋"/>
                <w:sz w:val="20"/>
                <w:szCs w:val="20"/>
              </w:rPr>
              <w:t>全年</w:t>
            </w:r>
          </w:p>
          <w:p w14:paraId="17B014EE">
            <w:pPr>
              <w:spacing w:line="320" w:lineRule="exact"/>
              <w:rPr>
                <w:rFonts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1F5A95E0">
            <w:pPr>
              <w:spacing w:line="320" w:lineRule="exact"/>
              <w:rPr>
                <w:rFonts w:ascii="仿宋" w:hAnsi="仿宋" w:eastAsia="仿宋" w:cs="仿宋"/>
                <w:sz w:val="20"/>
                <w:szCs w:val="20"/>
              </w:rPr>
            </w:pPr>
            <w:r>
              <w:rPr>
                <w:rFonts w:hint="eastAsia" w:ascii="仿宋" w:hAnsi="仿宋" w:eastAsia="仿宋" w:cs="仿宋"/>
                <w:sz w:val="20"/>
                <w:szCs w:val="20"/>
              </w:rPr>
              <w:t>分值</w:t>
            </w:r>
          </w:p>
        </w:tc>
        <w:tc>
          <w:tcPr>
            <w:tcW w:w="990" w:type="dxa"/>
            <w:vAlign w:val="center"/>
          </w:tcPr>
          <w:p w14:paraId="2B72ED48">
            <w:pPr>
              <w:spacing w:line="320" w:lineRule="exact"/>
              <w:rPr>
                <w:rFonts w:ascii="仿宋" w:hAnsi="仿宋" w:eastAsia="仿宋" w:cs="仿宋"/>
                <w:sz w:val="20"/>
                <w:szCs w:val="20"/>
              </w:rPr>
            </w:pPr>
            <w:r>
              <w:rPr>
                <w:rFonts w:hint="eastAsia" w:ascii="仿宋" w:hAnsi="仿宋" w:eastAsia="仿宋" w:cs="仿宋"/>
                <w:sz w:val="20"/>
                <w:szCs w:val="20"/>
              </w:rPr>
              <w:t>执行率</w:t>
            </w:r>
          </w:p>
        </w:tc>
        <w:tc>
          <w:tcPr>
            <w:tcW w:w="1301" w:type="dxa"/>
            <w:vAlign w:val="center"/>
          </w:tcPr>
          <w:p w14:paraId="73EEF7E0">
            <w:pPr>
              <w:spacing w:line="320" w:lineRule="exact"/>
              <w:rPr>
                <w:rFonts w:ascii="仿宋" w:hAnsi="仿宋" w:eastAsia="仿宋" w:cs="仿宋"/>
                <w:sz w:val="20"/>
                <w:szCs w:val="20"/>
              </w:rPr>
            </w:pPr>
            <w:r>
              <w:rPr>
                <w:rFonts w:hint="eastAsia" w:ascii="仿宋" w:hAnsi="仿宋" w:eastAsia="仿宋" w:cs="仿宋"/>
                <w:sz w:val="20"/>
                <w:szCs w:val="20"/>
              </w:rPr>
              <w:t>得分</w:t>
            </w:r>
          </w:p>
        </w:tc>
      </w:tr>
      <w:tr w14:paraId="5FEF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58B788BE">
            <w:pPr>
              <w:spacing w:line="320" w:lineRule="exact"/>
              <w:rPr>
                <w:rFonts w:ascii="仿宋" w:hAnsi="仿宋" w:eastAsia="仿宋" w:cs="仿宋"/>
                <w:color w:val="000000"/>
                <w:kern w:val="0"/>
                <w:sz w:val="20"/>
                <w:szCs w:val="20"/>
              </w:rPr>
            </w:pPr>
          </w:p>
        </w:tc>
        <w:tc>
          <w:tcPr>
            <w:tcW w:w="2160" w:type="dxa"/>
            <w:gridSpan w:val="2"/>
            <w:vAlign w:val="center"/>
          </w:tcPr>
          <w:p w14:paraId="3D8BD13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vAlign w:val="center"/>
          </w:tcPr>
          <w:p w14:paraId="26379F53">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50万元</w:t>
            </w:r>
          </w:p>
        </w:tc>
        <w:tc>
          <w:tcPr>
            <w:tcW w:w="1209" w:type="dxa"/>
            <w:vAlign w:val="center"/>
          </w:tcPr>
          <w:p w14:paraId="29EBA6E8">
            <w:pPr>
              <w:spacing w:line="320" w:lineRule="exact"/>
              <w:rPr>
                <w:rFonts w:ascii="仿宋" w:hAnsi="仿宋" w:eastAsia="仿宋" w:cs="仿宋"/>
                <w:color w:val="000000"/>
                <w:kern w:val="0"/>
                <w:sz w:val="20"/>
                <w:szCs w:val="20"/>
              </w:rPr>
            </w:pPr>
            <w:r>
              <w:rPr>
                <w:rFonts w:ascii="仿宋" w:hAnsi="仿宋" w:eastAsia="仿宋" w:cs="仿宋"/>
                <w:color w:val="000000"/>
                <w:kern w:val="0"/>
                <w:sz w:val="20"/>
                <w:szCs w:val="20"/>
              </w:rPr>
              <w:t>14.80</w:t>
            </w:r>
            <w:r>
              <w:rPr>
                <w:rFonts w:hint="eastAsia" w:ascii="仿宋" w:hAnsi="仿宋" w:eastAsia="仿宋" w:cs="仿宋"/>
                <w:color w:val="000000"/>
                <w:kern w:val="0"/>
                <w:sz w:val="20"/>
                <w:szCs w:val="20"/>
              </w:rPr>
              <w:t>万元</w:t>
            </w:r>
          </w:p>
        </w:tc>
        <w:tc>
          <w:tcPr>
            <w:tcW w:w="1134" w:type="dxa"/>
            <w:vAlign w:val="center"/>
          </w:tcPr>
          <w:p w14:paraId="007DD042">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14.80</w:t>
            </w:r>
          </w:p>
        </w:tc>
        <w:tc>
          <w:tcPr>
            <w:tcW w:w="828" w:type="dxa"/>
            <w:vAlign w:val="center"/>
          </w:tcPr>
          <w:p w14:paraId="7903BF78">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990" w:type="dxa"/>
            <w:vAlign w:val="center"/>
          </w:tcPr>
          <w:p w14:paraId="75F043CC">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100</w:t>
            </w:r>
            <w:r>
              <w:rPr>
                <w:rFonts w:hint="eastAsia" w:ascii="仿宋" w:hAnsi="仿宋" w:eastAsia="仿宋" w:cs="仿宋"/>
                <w:color w:val="000000"/>
                <w:kern w:val="0"/>
                <w:sz w:val="20"/>
                <w:szCs w:val="20"/>
              </w:rPr>
              <w:t>%</w:t>
            </w:r>
          </w:p>
        </w:tc>
        <w:tc>
          <w:tcPr>
            <w:tcW w:w="1301" w:type="dxa"/>
            <w:vAlign w:val="center"/>
          </w:tcPr>
          <w:p w14:paraId="340956F6">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10</w:t>
            </w:r>
          </w:p>
        </w:tc>
      </w:tr>
      <w:tr w14:paraId="129F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0327E12A">
            <w:pPr>
              <w:spacing w:line="320" w:lineRule="exact"/>
              <w:rPr>
                <w:rFonts w:ascii="仿宋" w:hAnsi="仿宋" w:eastAsia="仿宋" w:cs="仿宋"/>
                <w:color w:val="000000"/>
                <w:kern w:val="0"/>
                <w:sz w:val="20"/>
                <w:szCs w:val="20"/>
              </w:rPr>
            </w:pPr>
          </w:p>
        </w:tc>
        <w:tc>
          <w:tcPr>
            <w:tcW w:w="2160" w:type="dxa"/>
            <w:gridSpan w:val="2"/>
            <w:vAlign w:val="center"/>
          </w:tcPr>
          <w:p w14:paraId="04C78C06">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vAlign w:val="center"/>
          </w:tcPr>
          <w:p w14:paraId="3C32497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37AEEEC4">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0EF8538A">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610B69DC">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90" w:type="dxa"/>
            <w:vAlign w:val="center"/>
          </w:tcPr>
          <w:p w14:paraId="6DCADFAF">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01" w:type="dxa"/>
            <w:vAlign w:val="center"/>
          </w:tcPr>
          <w:p w14:paraId="73FE80F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28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08996F2F">
            <w:pPr>
              <w:spacing w:line="320" w:lineRule="exact"/>
              <w:rPr>
                <w:rFonts w:ascii="仿宋" w:hAnsi="仿宋" w:eastAsia="仿宋" w:cs="仿宋"/>
                <w:color w:val="000000"/>
                <w:kern w:val="0"/>
                <w:sz w:val="20"/>
                <w:szCs w:val="20"/>
              </w:rPr>
            </w:pPr>
          </w:p>
        </w:tc>
        <w:tc>
          <w:tcPr>
            <w:tcW w:w="2160" w:type="dxa"/>
            <w:gridSpan w:val="2"/>
            <w:vAlign w:val="center"/>
          </w:tcPr>
          <w:p w14:paraId="529C13C0">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vAlign w:val="center"/>
          </w:tcPr>
          <w:p w14:paraId="4367FA72">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1E5CFBA0">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0F8C7B72">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430EABB2">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90" w:type="dxa"/>
            <w:vAlign w:val="center"/>
          </w:tcPr>
          <w:p w14:paraId="58872730">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01" w:type="dxa"/>
            <w:vAlign w:val="center"/>
          </w:tcPr>
          <w:p w14:paraId="12530B7D">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16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jc w:val="center"/>
        </w:trPr>
        <w:tc>
          <w:tcPr>
            <w:tcW w:w="1080" w:type="dxa"/>
            <w:vMerge w:val="continue"/>
            <w:vAlign w:val="center"/>
          </w:tcPr>
          <w:p w14:paraId="7ABD73E5">
            <w:pPr>
              <w:spacing w:line="320" w:lineRule="exact"/>
              <w:rPr>
                <w:rFonts w:ascii="仿宋" w:hAnsi="仿宋" w:eastAsia="仿宋" w:cs="仿宋"/>
                <w:color w:val="000000"/>
                <w:kern w:val="0"/>
                <w:sz w:val="20"/>
                <w:szCs w:val="20"/>
              </w:rPr>
            </w:pPr>
          </w:p>
        </w:tc>
        <w:tc>
          <w:tcPr>
            <w:tcW w:w="2160" w:type="dxa"/>
            <w:gridSpan w:val="2"/>
            <w:vAlign w:val="center"/>
          </w:tcPr>
          <w:p w14:paraId="443CC48A">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vAlign w:val="center"/>
          </w:tcPr>
          <w:p w14:paraId="46746B4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66B5427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8D57DD4">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09FD60A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90" w:type="dxa"/>
            <w:vAlign w:val="center"/>
          </w:tcPr>
          <w:p w14:paraId="50967E4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01" w:type="dxa"/>
            <w:vAlign w:val="center"/>
          </w:tcPr>
          <w:p w14:paraId="6EABC70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C3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1080" w:type="dxa"/>
            <w:vMerge w:val="restart"/>
            <w:vAlign w:val="center"/>
          </w:tcPr>
          <w:p w14:paraId="6FEBDB76">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595F99F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3876507F">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34C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 w:hRule="atLeast"/>
          <w:jc w:val="center"/>
        </w:trPr>
        <w:tc>
          <w:tcPr>
            <w:tcW w:w="1080" w:type="dxa"/>
            <w:vMerge w:val="continue"/>
            <w:vAlign w:val="center"/>
          </w:tcPr>
          <w:p w14:paraId="7B5470E9">
            <w:pPr>
              <w:spacing w:line="320" w:lineRule="exact"/>
              <w:rPr>
                <w:rFonts w:ascii="仿宋" w:hAnsi="仿宋" w:eastAsia="仿宋" w:cs="仿宋"/>
                <w:color w:val="000000"/>
                <w:kern w:val="0"/>
                <w:sz w:val="20"/>
                <w:szCs w:val="20"/>
              </w:rPr>
            </w:pPr>
          </w:p>
        </w:tc>
        <w:tc>
          <w:tcPr>
            <w:tcW w:w="4518" w:type="dxa"/>
            <w:gridSpan w:val="4"/>
            <w:vAlign w:val="center"/>
          </w:tcPr>
          <w:p w14:paraId="1EBDEB0E">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用于民主党派管理经费　　</w:t>
            </w:r>
          </w:p>
        </w:tc>
        <w:tc>
          <w:tcPr>
            <w:tcW w:w="4253" w:type="dxa"/>
            <w:gridSpan w:val="4"/>
            <w:vAlign w:val="center"/>
          </w:tcPr>
          <w:p w14:paraId="68E388B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用于民主党派管理经费</w:t>
            </w:r>
          </w:p>
        </w:tc>
      </w:tr>
      <w:tr w14:paraId="3AA7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jc w:val="center"/>
        </w:trPr>
        <w:tc>
          <w:tcPr>
            <w:tcW w:w="1080" w:type="dxa"/>
            <w:vMerge w:val="restart"/>
            <w:vAlign w:val="center"/>
          </w:tcPr>
          <w:p w14:paraId="672C1151">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D1D8870">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01CED5C">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717D6CF">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625EDEFE">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544EA4BF">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vAlign w:val="center"/>
          </w:tcPr>
          <w:p w14:paraId="79EB86D5">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vAlign w:val="center"/>
          </w:tcPr>
          <w:p w14:paraId="2EFEC79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442A4F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06FDF7D1">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4E857BE">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7BB7666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990" w:type="dxa"/>
            <w:vAlign w:val="center"/>
          </w:tcPr>
          <w:p w14:paraId="356E693C">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301" w:type="dxa"/>
            <w:vAlign w:val="center"/>
          </w:tcPr>
          <w:p w14:paraId="566F336D">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3087E83">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C963A7C">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31D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jc w:val="center"/>
        </w:trPr>
        <w:tc>
          <w:tcPr>
            <w:tcW w:w="1080" w:type="dxa"/>
            <w:vMerge w:val="continue"/>
            <w:vAlign w:val="center"/>
          </w:tcPr>
          <w:p w14:paraId="3114A417">
            <w:pPr>
              <w:spacing w:line="320" w:lineRule="exact"/>
              <w:rPr>
                <w:rFonts w:ascii="仿宋" w:hAnsi="仿宋" w:eastAsia="仿宋" w:cs="仿宋"/>
                <w:color w:val="000000"/>
                <w:kern w:val="0"/>
                <w:sz w:val="20"/>
                <w:szCs w:val="20"/>
              </w:rPr>
            </w:pPr>
          </w:p>
        </w:tc>
        <w:tc>
          <w:tcPr>
            <w:tcW w:w="1080" w:type="dxa"/>
            <w:vMerge w:val="restart"/>
            <w:vAlign w:val="center"/>
          </w:tcPr>
          <w:p w14:paraId="7938286A">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2589EC20">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149" w:type="dxa"/>
            <w:tcBorders>
              <w:top w:val="single" w:color="auto" w:sz="4" w:space="0"/>
              <w:left w:val="single" w:color="auto" w:sz="4" w:space="0"/>
              <w:bottom w:val="single" w:color="auto" w:sz="4" w:space="0"/>
              <w:right w:val="single" w:color="auto" w:sz="4" w:space="0"/>
            </w:tcBorders>
            <w:shd w:val="clear" w:color="auto" w:fill="auto"/>
            <w:vAlign w:val="center"/>
          </w:tcPr>
          <w:p w14:paraId="20DE4FCB">
            <w:pPr>
              <w:widowControl/>
              <w:spacing w:line="32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民主党派管理经费</w:t>
            </w:r>
          </w:p>
        </w:tc>
        <w:tc>
          <w:tcPr>
            <w:tcW w:w="1209" w:type="dxa"/>
            <w:vAlign w:val="center"/>
          </w:tcPr>
          <w:p w14:paraId="1DB05D46">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≤50万元</w:t>
            </w:r>
          </w:p>
        </w:tc>
        <w:tc>
          <w:tcPr>
            <w:tcW w:w="1134" w:type="dxa"/>
            <w:vAlign w:val="center"/>
          </w:tcPr>
          <w:p w14:paraId="3BD9433E">
            <w:pPr>
              <w:spacing w:line="320" w:lineRule="exact"/>
              <w:rPr>
                <w:rFonts w:ascii="仿宋" w:hAnsi="仿宋" w:eastAsia="仿宋" w:cs="仿宋"/>
                <w:color w:val="000000"/>
                <w:kern w:val="0"/>
                <w:sz w:val="20"/>
                <w:szCs w:val="20"/>
              </w:rPr>
            </w:pPr>
            <w:r>
              <w:rPr>
                <w:rFonts w:ascii="仿宋" w:hAnsi="仿宋" w:eastAsia="仿宋" w:cs="仿宋"/>
                <w:color w:val="000000"/>
                <w:kern w:val="0"/>
                <w:sz w:val="20"/>
                <w:szCs w:val="20"/>
              </w:rPr>
              <w:t>14.8</w:t>
            </w:r>
            <w:r>
              <w:rPr>
                <w:rFonts w:hint="eastAsia" w:ascii="仿宋" w:hAnsi="仿宋" w:eastAsia="仿宋" w:cs="仿宋"/>
                <w:color w:val="000000"/>
                <w:kern w:val="0"/>
                <w:sz w:val="20"/>
                <w:szCs w:val="20"/>
              </w:rPr>
              <w:t>万元</w:t>
            </w:r>
          </w:p>
        </w:tc>
        <w:tc>
          <w:tcPr>
            <w:tcW w:w="828" w:type="dxa"/>
            <w:vAlign w:val="center"/>
          </w:tcPr>
          <w:p w14:paraId="7EC27E43">
            <w:pPr>
              <w:spacing w:line="320" w:lineRule="exact"/>
              <w:jc w:val="center"/>
              <w:rPr>
                <w:rFonts w:ascii="仿宋" w:hAnsi="仿宋" w:eastAsia="仿宋"/>
                <w:sz w:val="20"/>
                <w:szCs w:val="20"/>
              </w:rPr>
            </w:pPr>
            <w:r>
              <w:rPr>
                <w:rFonts w:hint="eastAsia" w:ascii="仿宋" w:hAnsi="仿宋" w:eastAsia="仿宋"/>
                <w:sz w:val="20"/>
                <w:szCs w:val="20"/>
              </w:rPr>
              <w:t>2</w:t>
            </w:r>
            <w:r>
              <w:rPr>
                <w:rFonts w:ascii="仿宋" w:hAnsi="仿宋" w:eastAsia="仿宋"/>
                <w:sz w:val="20"/>
                <w:szCs w:val="20"/>
              </w:rPr>
              <w:t>0</w:t>
            </w:r>
          </w:p>
        </w:tc>
        <w:tc>
          <w:tcPr>
            <w:tcW w:w="990" w:type="dxa"/>
            <w:vAlign w:val="center"/>
          </w:tcPr>
          <w:p w14:paraId="7E50137D">
            <w:pPr>
              <w:spacing w:line="320" w:lineRule="exact"/>
              <w:jc w:val="center"/>
              <w:rPr>
                <w:rFonts w:ascii="仿宋" w:hAnsi="仿宋" w:eastAsia="仿宋"/>
                <w:sz w:val="20"/>
                <w:szCs w:val="20"/>
              </w:rPr>
            </w:pPr>
            <w:r>
              <w:rPr>
                <w:rFonts w:hint="eastAsia" w:ascii="仿宋" w:hAnsi="仿宋" w:eastAsia="仿宋"/>
                <w:sz w:val="20"/>
                <w:szCs w:val="20"/>
              </w:rPr>
              <w:t>2</w:t>
            </w:r>
            <w:r>
              <w:rPr>
                <w:rFonts w:ascii="仿宋" w:hAnsi="仿宋" w:eastAsia="仿宋"/>
                <w:sz w:val="20"/>
                <w:szCs w:val="20"/>
              </w:rPr>
              <w:t>0</w:t>
            </w:r>
          </w:p>
        </w:tc>
        <w:tc>
          <w:tcPr>
            <w:tcW w:w="1301" w:type="dxa"/>
            <w:vAlign w:val="center"/>
          </w:tcPr>
          <w:p w14:paraId="58B4B378">
            <w:pPr>
              <w:spacing w:line="320" w:lineRule="exact"/>
              <w:rPr>
                <w:rFonts w:ascii="仿宋" w:hAnsi="仿宋" w:eastAsia="仿宋" w:cs="仿宋"/>
                <w:color w:val="000000"/>
                <w:kern w:val="0"/>
                <w:sz w:val="20"/>
                <w:szCs w:val="20"/>
              </w:rPr>
            </w:pPr>
          </w:p>
        </w:tc>
      </w:tr>
      <w:tr w14:paraId="31A3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9" w:hRule="atLeast"/>
          <w:jc w:val="center"/>
        </w:trPr>
        <w:tc>
          <w:tcPr>
            <w:tcW w:w="1080" w:type="dxa"/>
            <w:vMerge w:val="continue"/>
            <w:vAlign w:val="center"/>
          </w:tcPr>
          <w:p w14:paraId="1879B148">
            <w:pPr>
              <w:spacing w:line="320" w:lineRule="exact"/>
              <w:rPr>
                <w:rFonts w:ascii="仿宋" w:hAnsi="仿宋" w:eastAsia="仿宋" w:cs="仿宋"/>
                <w:color w:val="000000"/>
                <w:kern w:val="0"/>
                <w:sz w:val="20"/>
                <w:szCs w:val="20"/>
              </w:rPr>
            </w:pPr>
          </w:p>
        </w:tc>
        <w:tc>
          <w:tcPr>
            <w:tcW w:w="1080" w:type="dxa"/>
            <w:vMerge w:val="continue"/>
            <w:vAlign w:val="center"/>
          </w:tcPr>
          <w:p w14:paraId="06E70E84">
            <w:pPr>
              <w:spacing w:line="320" w:lineRule="exact"/>
              <w:rPr>
                <w:rFonts w:ascii="仿宋" w:hAnsi="仿宋" w:eastAsia="仿宋" w:cs="仿宋"/>
                <w:color w:val="000000"/>
                <w:kern w:val="0"/>
                <w:sz w:val="20"/>
                <w:szCs w:val="20"/>
              </w:rPr>
            </w:pPr>
          </w:p>
        </w:tc>
        <w:tc>
          <w:tcPr>
            <w:tcW w:w="1080" w:type="dxa"/>
            <w:vAlign w:val="center"/>
          </w:tcPr>
          <w:p w14:paraId="1911618A">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6F4A952B">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不适用</w:t>
            </w:r>
          </w:p>
        </w:tc>
        <w:tc>
          <w:tcPr>
            <w:tcW w:w="1209" w:type="dxa"/>
            <w:vAlign w:val="center"/>
          </w:tcPr>
          <w:p w14:paraId="6DB12F24">
            <w:pPr>
              <w:spacing w:line="320" w:lineRule="exact"/>
              <w:rPr>
                <w:rFonts w:ascii="仿宋" w:hAnsi="仿宋" w:eastAsia="仿宋" w:cs="仿宋"/>
                <w:color w:val="000000"/>
                <w:kern w:val="0"/>
                <w:sz w:val="20"/>
                <w:szCs w:val="20"/>
              </w:rPr>
            </w:pPr>
          </w:p>
        </w:tc>
        <w:tc>
          <w:tcPr>
            <w:tcW w:w="1134" w:type="dxa"/>
            <w:vAlign w:val="center"/>
          </w:tcPr>
          <w:p w14:paraId="1CC7A647">
            <w:pPr>
              <w:spacing w:line="320" w:lineRule="exact"/>
              <w:rPr>
                <w:rFonts w:ascii="仿宋" w:hAnsi="仿宋" w:eastAsia="仿宋" w:cs="仿宋"/>
                <w:color w:val="000000"/>
                <w:kern w:val="0"/>
                <w:sz w:val="20"/>
                <w:szCs w:val="20"/>
              </w:rPr>
            </w:pPr>
          </w:p>
        </w:tc>
        <w:tc>
          <w:tcPr>
            <w:tcW w:w="828" w:type="dxa"/>
            <w:vAlign w:val="center"/>
          </w:tcPr>
          <w:p w14:paraId="1F96C194">
            <w:pPr>
              <w:spacing w:line="320" w:lineRule="exact"/>
              <w:jc w:val="center"/>
              <w:rPr>
                <w:rFonts w:ascii="仿宋" w:hAnsi="仿宋" w:eastAsia="仿宋"/>
                <w:sz w:val="20"/>
                <w:szCs w:val="20"/>
              </w:rPr>
            </w:pPr>
            <w:r>
              <w:rPr>
                <w:rFonts w:hint="eastAsia" w:ascii="仿宋" w:hAnsi="仿宋" w:eastAsia="仿宋"/>
                <w:sz w:val="20"/>
                <w:szCs w:val="20"/>
              </w:rPr>
              <w:t>0</w:t>
            </w:r>
          </w:p>
        </w:tc>
        <w:tc>
          <w:tcPr>
            <w:tcW w:w="990" w:type="dxa"/>
            <w:vAlign w:val="center"/>
          </w:tcPr>
          <w:p w14:paraId="0F9704D1">
            <w:pPr>
              <w:spacing w:line="320" w:lineRule="exact"/>
              <w:jc w:val="center"/>
              <w:rPr>
                <w:rFonts w:ascii="仿宋" w:hAnsi="仿宋" w:eastAsia="仿宋"/>
                <w:sz w:val="20"/>
                <w:szCs w:val="20"/>
              </w:rPr>
            </w:pPr>
            <w:r>
              <w:rPr>
                <w:rFonts w:hint="eastAsia" w:ascii="仿宋" w:hAnsi="仿宋" w:eastAsia="仿宋"/>
                <w:sz w:val="20"/>
                <w:szCs w:val="20"/>
              </w:rPr>
              <w:t>0</w:t>
            </w:r>
          </w:p>
        </w:tc>
        <w:tc>
          <w:tcPr>
            <w:tcW w:w="1301" w:type="dxa"/>
            <w:vAlign w:val="center"/>
          </w:tcPr>
          <w:p w14:paraId="60FA1227">
            <w:pPr>
              <w:spacing w:line="320" w:lineRule="exact"/>
              <w:rPr>
                <w:rFonts w:ascii="仿宋" w:hAnsi="仿宋" w:eastAsia="仿宋" w:cs="仿宋"/>
                <w:color w:val="000000"/>
                <w:kern w:val="0"/>
                <w:sz w:val="20"/>
                <w:szCs w:val="20"/>
              </w:rPr>
            </w:pPr>
          </w:p>
        </w:tc>
      </w:tr>
      <w:tr w14:paraId="1D9F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9" w:hRule="atLeast"/>
          <w:jc w:val="center"/>
        </w:trPr>
        <w:tc>
          <w:tcPr>
            <w:tcW w:w="1080" w:type="dxa"/>
            <w:vMerge w:val="continue"/>
            <w:vAlign w:val="center"/>
          </w:tcPr>
          <w:p w14:paraId="57E47ECC">
            <w:pPr>
              <w:spacing w:line="320" w:lineRule="exact"/>
              <w:rPr>
                <w:rFonts w:ascii="仿宋" w:hAnsi="仿宋" w:eastAsia="仿宋" w:cs="仿宋"/>
                <w:color w:val="000000"/>
                <w:kern w:val="0"/>
                <w:sz w:val="20"/>
                <w:szCs w:val="20"/>
              </w:rPr>
            </w:pPr>
          </w:p>
        </w:tc>
        <w:tc>
          <w:tcPr>
            <w:tcW w:w="1080" w:type="dxa"/>
            <w:vMerge w:val="continue"/>
            <w:vAlign w:val="center"/>
          </w:tcPr>
          <w:p w14:paraId="7878C532">
            <w:pPr>
              <w:spacing w:line="320" w:lineRule="exact"/>
              <w:rPr>
                <w:rFonts w:ascii="仿宋" w:hAnsi="仿宋" w:eastAsia="仿宋" w:cs="仿宋"/>
                <w:color w:val="000000"/>
                <w:kern w:val="0"/>
                <w:sz w:val="20"/>
                <w:szCs w:val="20"/>
              </w:rPr>
            </w:pPr>
          </w:p>
        </w:tc>
        <w:tc>
          <w:tcPr>
            <w:tcW w:w="1080" w:type="dxa"/>
            <w:vAlign w:val="center"/>
          </w:tcPr>
          <w:p w14:paraId="4C8906F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23B90E49">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不适用</w:t>
            </w:r>
          </w:p>
        </w:tc>
        <w:tc>
          <w:tcPr>
            <w:tcW w:w="1209" w:type="dxa"/>
            <w:vAlign w:val="center"/>
          </w:tcPr>
          <w:p w14:paraId="3F79FD34">
            <w:pPr>
              <w:spacing w:line="320" w:lineRule="exact"/>
              <w:rPr>
                <w:rFonts w:ascii="仿宋" w:hAnsi="仿宋" w:eastAsia="仿宋" w:cs="仿宋"/>
                <w:color w:val="000000"/>
                <w:kern w:val="0"/>
                <w:sz w:val="20"/>
                <w:szCs w:val="20"/>
              </w:rPr>
            </w:pPr>
          </w:p>
        </w:tc>
        <w:tc>
          <w:tcPr>
            <w:tcW w:w="1134" w:type="dxa"/>
            <w:vAlign w:val="center"/>
          </w:tcPr>
          <w:p w14:paraId="4B084707">
            <w:pPr>
              <w:spacing w:line="320" w:lineRule="exact"/>
              <w:rPr>
                <w:rFonts w:ascii="仿宋" w:hAnsi="仿宋" w:eastAsia="仿宋" w:cs="仿宋"/>
                <w:color w:val="000000"/>
                <w:kern w:val="0"/>
                <w:sz w:val="20"/>
                <w:szCs w:val="20"/>
              </w:rPr>
            </w:pPr>
          </w:p>
        </w:tc>
        <w:tc>
          <w:tcPr>
            <w:tcW w:w="828" w:type="dxa"/>
            <w:vAlign w:val="center"/>
          </w:tcPr>
          <w:p w14:paraId="657ABA65">
            <w:pPr>
              <w:spacing w:line="320" w:lineRule="exact"/>
              <w:jc w:val="center"/>
              <w:rPr>
                <w:rFonts w:ascii="仿宋" w:hAnsi="仿宋" w:eastAsia="仿宋"/>
                <w:sz w:val="20"/>
                <w:szCs w:val="20"/>
              </w:rPr>
            </w:pPr>
            <w:r>
              <w:rPr>
                <w:rFonts w:hint="eastAsia" w:ascii="仿宋" w:hAnsi="仿宋" w:eastAsia="仿宋"/>
                <w:sz w:val="20"/>
                <w:szCs w:val="20"/>
              </w:rPr>
              <w:t>0</w:t>
            </w:r>
          </w:p>
        </w:tc>
        <w:tc>
          <w:tcPr>
            <w:tcW w:w="990" w:type="dxa"/>
            <w:vAlign w:val="center"/>
          </w:tcPr>
          <w:p w14:paraId="239086F4">
            <w:pPr>
              <w:spacing w:line="320" w:lineRule="exact"/>
              <w:jc w:val="center"/>
              <w:rPr>
                <w:rFonts w:ascii="仿宋" w:hAnsi="仿宋" w:eastAsia="仿宋"/>
                <w:sz w:val="20"/>
                <w:szCs w:val="20"/>
              </w:rPr>
            </w:pPr>
            <w:r>
              <w:rPr>
                <w:rFonts w:hint="eastAsia" w:ascii="仿宋" w:hAnsi="仿宋" w:eastAsia="仿宋"/>
                <w:sz w:val="20"/>
                <w:szCs w:val="20"/>
              </w:rPr>
              <w:t>0</w:t>
            </w:r>
          </w:p>
        </w:tc>
        <w:tc>
          <w:tcPr>
            <w:tcW w:w="1301" w:type="dxa"/>
            <w:vAlign w:val="center"/>
          </w:tcPr>
          <w:p w14:paraId="3E7ACC1B">
            <w:pPr>
              <w:spacing w:line="320" w:lineRule="exact"/>
              <w:rPr>
                <w:rFonts w:ascii="仿宋" w:hAnsi="仿宋" w:eastAsia="仿宋" w:cs="仿宋"/>
                <w:color w:val="000000"/>
                <w:kern w:val="0"/>
                <w:sz w:val="20"/>
                <w:szCs w:val="20"/>
              </w:rPr>
            </w:pPr>
          </w:p>
        </w:tc>
      </w:tr>
      <w:tr w14:paraId="39C4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jc w:val="center"/>
        </w:trPr>
        <w:tc>
          <w:tcPr>
            <w:tcW w:w="1080" w:type="dxa"/>
            <w:vMerge w:val="continue"/>
            <w:vAlign w:val="center"/>
          </w:tcPr>
          <w:p w14:paraId="5C5355A3">
            <w:pPr>
              <w:spacing w:line="320" w:lineRule="exact"/>
              <w:rPr>
                <w:rFonts w:ascii="仿宋" w:hAnsi="仿宋" w:eastAsia="仿宋" w:cs="仿宋"/>
                <w:color w:val="000000"/>
                <w:kern w:val="0"/>
                <w:sz w:val="20"/>
                <w:szCs w:val="20"/>
              </w:rPr>
            </w:pPr>
          </w:p>
        </w:tc>
        <w:tc>
          <w:tcPr>
            <w:tcW w:w="1080" w:type="dxa"/>
            <w:vMerge w:val="restart"/>
            <w:vAlign w:val="center"/>
          </w:tcPr>
          <w:p w14:paraId="5273A562">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C9D6BD0">
            <w:pPr>
              <w:spacing w:line="320" w:lineRule="exact"/>
              <w:rPr>
                <w:rFonts w:ascii="仿宋" w:hAnsi="仿宋" w:eastAsia="仿宋" w:cs="仿宋"/>
                <w:color w:val="000000"/>
                <w:kern w:val="0"/>
                <w:sz w:val="20"/>
                <w:szCs w:val="20"/>
              </w:rPr>
            </w:pPr>
          </w:p>
        </w:tc>
        <w:tc>
          <w:tcPr>
            <w:tcW w:w="1080" w:type="dxa"/>
            <w:vMerge w:val="restart"/>
            <w:vAlign w:val="center"/>
          </w:tcPr>
          <w:p w14:paraId="36F4144A">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tcBorders>
              <w:top w:val="single" w:color="auto" w:sz="4" w:space="0"/>
              <w:left w:val="single" w:color="auto" w:sz="4" w:space="0"/>
              <w:bottom w:val="single" w:color="auto" w:sz="4" w:space="0"/>
              <w:right w:val="single" w:color="auto" w:sz="4" w:space="0"/>
            </w:tcBorders>
            <w:shd w:val="clear" w:color="auto" w:fill="auto"/>
            <w:vAlign w:val="center"/>
          </w:tcPr>
          <w:p w14:paraId="1169A465">
            <w:pPr>
              <w:widowControl/>
              <w:spacing w:line="32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上报市政协提案</w:t>
            </w:r>
          </w:p>
        </w:tc>
        <w:tc>
          <w:tcPr>
            <w:tcW w:w="1209" w:type="dxa"/>
            <w:vAlign w:val="center"/>
          </w:tcPr>
          <w:p w14:paraId="0663B018">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5个</w:t>
            </w:r>
          </w:p>
        </w:tc>
        <w:tc>
          <w:tcPr>
            <w:tcW w:w="1134" w:type="dxa"/>
            <w:vAlign w:val="center"/>
          </w:tcPr>
          <w:p w14:paraId="1F41713C">
            <w:pPr>
              <w:spacing w:line="320" w:lineRule="exact"/>
              <w:jc w:val="center"/>
              <w:rPr>
                <w:rFonts w:ascii="仿宋" w:hAnsi="仿宋" w:eastAsia="仿宋" w:cs="仿宋"/>
                <w:color w:val="000000"/>
                <w:kern w:val="0"/>
                <w:sz w:val="20"/>
                <w:szCs w:val="20"/>
              </w:rPr>
            </w:pPr>
            <w:r>
              <w:rPr>
                <w:rFonts w:ascii="仿宋" w:hAnsi="仿宋" w:eastAsia="仿宋" w:cs="仿宋"/>
                <w:kern w:val="0"/>
                <w:sz w:val="20"/>
                <w:szCs w:val="20"/>
              </w:rPr>
              <w:t>22</w:t>
            </w:r>
            <w:r>
              <w:rPr>
                <w:rFonts w:hint="eastAsia" w:ascii="仿宋" w:hAnsi="仿宋" w:eastAsia="仿宋" w:cs="仿宋"/>
                <w:kern w:val="0"/>
                <w:sz w:val="20"/>
                <w:szCs w:val="20"/>
              </w:rPr>
              <w:t>个</w:t>
            </w:r>
          </w:p>
        </w:tc>
        <w:tc>
          <w:tcPr>
            <w:tcW w:w="828" w:type="dxa"/>
            <w:vAlign w:val="center"/>
          </w:tcPr>
          <w:p w14:paraId="29E281E5">
            <w:pPr>
              <w:spacing w:line="320" w:lineRule="exact"/>
              <w:jc w:val="center"/>
              <w:rPr>
                <w:rFonts w:ascii="仿宋" w:hAnsi="仿宋" w:eastAsia="仿宋"/>
                <w:sz w:val="20"/>
                <w:szCs w:val="20"/>
              </w:rPr>
            </w:pPr>
            <w:r>
              <w:rPr>
                <w:rFonts w:hint="eastAsia" w:ascii="仿宋" w:hAnsi="仿宋" w:eastAsia="仿宋"/>
                <w:sz w:val="20"/>
                <w:szCs w:val="20"/>
              </w:rPr>
              <w:t>5</w:t>
            </w:r>
          </w:p>
        </w:tc>
        <w:tc>
          <w:tcPr>
            <w:tcW w:w="990" w:type="dxa"/>
            <w:vAlign w:val="center"/>
          </w:tcPr>
          <w:p w14:paraId="045A5A81">
            <w:pPr>
              <w:spacing w:line="320" w:lineRule="exact"/>
              <w:jc w:val="center"/>
              <w:rPr>
                <w:rFonts w:ascii="仿宋" w:hAnsi="仿宋" w:eastAsia="仿宋"/>
                <w:sz w:val="20"/>
                <w:szCs w:val="20"/>
              </w:rPr>
            </w:pPr>
            <w:r>
              <w:rPr>
                <w:rFonts w:hint="eastAsia" w:ascii="仿宋" w:hAnsi="仿宋" w:eastAsia="仿宋"/>
                <w:sz w:val="20"/>
                <w:szCs w:val="20"/>
              </w:rPr>
              <w:t>5</w:t>
            </w:r>
          </w:p>
        </w:tc>
        <w:tc>
          <w:tcPr>
            <w:tcW w:w="1301" w:type="dxa"/>
            <w:vAlign w:val="center"/>
          </w:tcPr>
          <w:p w14:paraId="1F6EEC7E">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EC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6" w:hRule="atLeast"/>
          <w:jc w:val="center"/>
        </w:trPr>
        <w:tc>
          <w:tcPr>
            <w:tcW w:w="1080" w:type="dxa"/>
            <w:vMerge w:val="continue"/>
            <w:vAlign w:val="center"/>
          </w:tcPr>
          <w:p w14:paraId="5C91BEE2">
            <w:pPr>
              <w:spacing w:line="320" w:lineRule="exact"/>
              <w:rPr>
                <w:rFonts w:ascii="仿宋" w:hAnsi="仿宋" w:eastAsia="仿宋" w:cs="仿宋"/>
                <w:color w:val="000000"/>
                <w:kern w:val="0"/>
                <w:sz w:val="20"/>
                <w:szCs w:val="20"/>
              </w:rPr>
            </w:pPr>
          </w:p>
        </w:tc>
        <w:tc>
          <w:tcPr>
            <w:tcW w:w="1080" w:type="dxa"/>
            <w:vMerge w:val="continue"/>
            <w:vAlign w:val="center"/>
          </w:tcPr>
          <w:p w14:paraId="3B12B335">
            <w:pPr>
              <w:spacing w:line="320" w:lineRule="exact"/>
              <w:rPr>
                <w:rFonts w:ascii="仿宋" w:hAnsi="仿宋" w:eastAsia="仿宋" w:cs="仿宋"/>
                <w:color w:val="000000"/>
                <w:kern w:val="0"/>
                <w:sz w:val="20"/>
                <w:szCs w:val="20"/>
              </w:rPr>
            </w:pPr>
          </w:p>
        </w:tc>
        <w:tc>
          <w:tcPr>
            <w:tcW w:w="1080" w:type="dxa"/>
            <w:vMerge w:val="continue"/>
            <w:vAlign w:val="center"/>
          </w:tcPr>
          <w:p w14:paraId="7820D7C4">
            <w:pPr>
              <w:spacing w:line="320" w:lineRule="exact"/>
              <w:rPr>
                <w:rFonts w:ascii="仿宋" w:hAnsi="仿宋" w:eastAsia="仿宋" w:cs="仿宋"/>
                <w:color w:val="000000"/>
                <w:kern w:val="0"/>
                <w:sz w:val="20"/>
                <w:szCs w:val="20"/>
              </w:rPr>
            </w:pPr>
          </w:p>
        </w:tc>
        <w:tc>
          <w:tcPr>
            <w:tcW w:w="1149" w:type="dxa"/>
            <w:tcBorders>
              <w:top w:val="nil"/>
              <w:left w:val="single" w:color="auto" w:sz="4" w:space="0"/>
              <w:bottom w:val="single" w:color="auto" w:sz="4" w:space="0"/>
              <w:right w:val="single" w:color="auto" w:sz="4" w:space="0"/>
            </w:tcBorders>
            <w:shd w:val="clear" w:color="auto" w:fill="auto"/>
            <w:vAlign w:val="center"/>
          </w:tcPr>
          <w:p w14:paraId="37E9F38F">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调研报告</w:t>
            </w:r>
          </w:p>
        </w:tc>
        <w:tc>
          <w:tcPr>
            <w:tcW w:w="1209" w:type="dxa"/>
            <w:vAlign w:val="center"/>
          </w:tcPr>
          <w:p w14:paraId="2506A6D4">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1个</w:t>
            </w:r>
          </w:p>
        </w:tc>
        <w:tc>
          <w:tcPr>
            <w:tcW w:w="1134" w:type="dxa"/>
            <w:vAlign w:val="center"/>
          </w:tcPr>
          <w:p w14:paraId="128BCF55">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3个</w:t>
            </w:r>
          </w:p>
        </w:tc>
        <w:tc>
          <w:tcPr>
            <w:tcW w:w="828" w:type="dxa"/>
            <w:vAlign w:val="center"/>
          </w:tcPr>
          <w:p w14:paraId="55616F99">
            <w:pPr>
              <w:spacing w:line="320" w:lineRule="exact"/>
              <w:jc w:val="center"/>
              <w:rPr>
                <w:rFonts w:ascii="仿宋" w:hAnsi="仿宋" w:eastAsia="仿宋"/>
                <w:sz w:val="20"/>
                <w:szCs w:val="20"/>
              </w:rPr>
            </w:pPr>
            <w:r>
              <w:rPr>
                <w:rFonts w:hint="eastAsia" w:ascii="仿宋" w:hAnsi="仿宋" w:eastAsia="仿宋"/>
                <w:sz w:val="20"/>
                <w:szCs w:val="20"/>
              </w:rPr>
              <w:t>5</w:t>
            </w:r>
          </w:p>
        </w:tc>
        <w:tc>
          <w:tcPr>
            <w:tcW w:w="990" w:type="dxa"/>
            <w:vAlign w:val="center"/>
          </w:tcPr>
          <w:p w14:paraId="78B9FD7F">
            <w:pPr>
              <w:spacing w:line="320" w:lineRule="exact"/>
              <w:jc w:val="center"/>
              <w:rPr>
                <w:rFonts w:ascii="仿宋" w:hAnsi="仿宋" w:eastAsia="仿宋"/>
                <w:sz w:val="20"/>
                <w:szCs w:val="20"/>
              </w:rPr>
            </w:pPr>
            <w:r>
              <w:rPr>
                <w:rFonts w:hint="eastAsia" w:ascii="仿宋" w:hAnsi="仿宋" w:eastAsia="仿宋"/>
                <w:sz w:val="20"/>
                <w:szCs w:val="20"/>
              </w:rPr>
              <w:t>5</w:t>
            </w:r>
          </w:p>
        </w:tc>
        <w:tc>
          <w:tcPr>
            <w:tcW w:w="1301" w:type="dxa"/>
            <w:vAlign w:val="center"/>
          </w:tcPr>
          <w:p w14:paraId="758A1723">
            <w:pPr>
              <w:spacing w:line="320" w:lineRule="exact"/>
              <w:rPr>
                <w:rFonts w:ascii="仿宋" w:hAnsi="仿宋" w:eastAsia="仿宋" w:cs="仿宋"/>
                <w:color w:val="000000"/>
                <w:kern w:val="0"/>
                <w:sz w:val="20"/>
                <w:szCs w:val="20"/>
              </w:rPr>
            </w:pPr>
          </w:p>
        </w:tc>
      </w:tr>
      <w:tr w14:paraId="115C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 w:hRule="atLeast"/>
          <w:jc w:val="center"/>
        </w:trPr>
        <w:tc>
          <w:tcPr>
            <w:tcW w:w="1080" w:type="dxa"/>
            <w:vMerge w:val="continue"/>
            <w:vAlign w:val="center"/>
          </w:tcPr>
          <w:p w14:paraId="48CE42A8">
            <w:pPr>
              <w:spacing w:line="320" w:lineRule="exact"/>
              <w:rPr>
                <w:rFonts w:ascii="仿宋" w:hAnsi="仿宋" w:eastAsia="仿宋" w:cs="仿宋"/>
                <w:color w:val="000000"/>
                <w:kern w:val="0"/>
                <w:sz w:val="20"/>
                <w:szCs w:val="20"/>
              </w:rPr>
            </w:pPr>
          </w:p>
        </w:tc>
        <w:tc>
          <w:tcPr>
            <w:tcW w:w="1080" w:type="dxa"/>
            <w:vMerge w:val="continue"/>
            <w:vAlign w:val="center"/>
          </w:tcPr>
          <w:p w14:paraId="5B54DB80">
            <w:pPr>
              <w:spacing w:line="320" w:lineRule="exact"/>
              <w:rPr>
                <w:rFonts w:ascii="仿宋" w:hAnsi="仿宋" w:eastAsia="仿宋" w:cs="仿宋"/>
                <w:color w:val="000000"/>
                <w:kern w:val="0"/>
                <w:sz w:val="20"/>
                <w:szCs w:val="20"/>
              </w:rPr>
            </w:pPr>
          </w:p>
        </w:tc>
        <w:tc>
          <w:tcPr>
            <w:tcW w:w="1080" w:type="dxa"/>
            <w:vAlign w:val="center"/>
          </w:tcPr>
          <w:p w14:paraId="2BE1E24C">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tcBorders>
              <w:top w:val="single" w:color="auto" w:sz="4" w:space="0"/>
              <w:left w:val="single" w:color="auto" w:sz="4" w:space="0"/>
              <w:bottom w:val="single" w:color="auto" w:sz="4" w:space="0"/>
              <w:right w:val="single" w:color="auto" w:sz="4" w:space="0"/>
            </w:tcBorders>
            <w:shd w:val="clear" w:color="auto" w:fill="auto"/>
            <w:vAlign w:val="center"/>
          </w:tcPr>
          <w:p w14:paraId="36E43054">
            <w:pPr>
              <w:widowControl/>
              <w:spacing w:line="32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上报市政协提案立案率</w:t>
            </w:r>
          </w:p>
        </w:tc>
        <w:tc>
          <w:tcPr>
            <w:tcW w:w="1209" w:type="dxa"/>
            <w:vAlign w:val="center"/>
          </w:tcPr>
          <w:p w14:paraId="2427440D">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90%</w:t>
            </w:r>
          </w:p>
        </w:tc>
        <w:tc>
          <w:tcPr>
            <w:tcW w:w="1134" w:type="dxa"/>
            <w:vAlign w:val="center"/>
          </w:tcPr>
          <w:p w14:paraId="0A1384EB">
            <w:pPr>
              <w:spacing w:line="320" w:lineRule="exact"/>
              <w:jc w:val="center"/>
              <w:rPr>
                <w:rFonts w:ascii="仿宋" w:hAnsi="仿宋" w:eastAsia="仿宋" w:cs="仿宋"/>
                <w:color w:val="000000"/>
                <w:kern w:val="0"/>
                <w:sz w:val="20"/>
                <w:szCs w:val="20"/>
              </w:rPr>
            </w:pPr>
            <w:r>
              <w:rPr>
                <w:rFonts w:ascii="仿宋" w:hAnsi="仿宋" w:eastAsia="仿宋" w:cs="仿宋"/>
                <w:color w:val="000000"/>
                <w:kern w:val="0"/>
                <w:sz w:val="20"/>
                <w:szCs w:val="20"/>
              </w:rPr>
              <w:t>100</w:t>
            </w:r>
            <w:r>
              <w:rPr>
                <w:rFonts w:hint="eastAsia" w:ascii="仿宋" w:hAnsi="仿宋" w:eastAsia="仿宋" w:cs="仿宋"/>
                <w:color w:val="000000"/>
                <w:kern w:val="0"/>
                <w:sz w:val="20"/>
                <w:szCs w:val="20"/>
              </w:rPr>
              <w:t>%</w:t>
            </w:r>
          </w:p>
        </w:tc>
        <w:tc>
          <w:tcPr>
            <w:tcW w:w="828" w:type="dxa"/>
            <w:vAlign w:val="center"/>
          </w:tcPr>
          <w:p w14:paraId="7EF6A614">
            <w:pPr>
              <w:spacing w:line="32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990" w:type="dxa"/>
            <w:vAlign w:val="center"/>
          </w:tcPr>
          <w:p w14:paraId="568F3442">
            <w:pPr>
              <w:spacing w:line="32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1301" w:type="dxa"/>
            <w:vAlign w:val="center"/>
          </w:tcPr>
          <w:p w14:paraId="4CE2CBAD">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96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jc w:val="center"/>
        </w:trPr>
        <w:tc>
          <w:tcPr>
            <w:tcW w:w="1080" w:type="dxa"/>
            <w:vMerge w:val="continue"/>
            <w:vAlign w:val="center"/>
          </w:tcPr>
          <w:p w14:paraId="2F121426">
            <w:pPr>
              <w:spacing w:line="320" w:lineRule="exact"/>
              <w:rPr>
                <w:rFonts w:ascii="仿宋" w:hAnsi="仿宋" w:eastAsia="仿宋" w:cs="仿宋"/>
                <w:color w:val="000000"/>
                <w:kern w:val="0"/>
                <w:sz w:val="20"/>
                <w:szCs w:val="20"/>
              </w:rPr>
            </w:pPr>
          </w:p>
        </w:tc>
        <w:tc>
          <w:tcPr>
            <w:tcW w:w="1080" w:type="dxa"/>
            <w:vMerge w:val="continue"/>
            <w:vAlign w:val="center"/>
          </w:tcPr>
          <w:p w14:paraId="4EEBD8FC">
            <w:pPr>
              <w:spacing w:line="320" w:lineRule="exact"/>
              <w:rPr>
                <w:rFonts w:ascii="仿宋" w:hAnsi="仿宋" w:eastAsia="仿宋" w:cs="仿宋"/>
                <w:color w:val="000000"/>
                <w:kern w:val="0"/>
                <w:sz w:val="20"/>
                <w:szCs w:val="20"/>
              </w:rPr>
            </w:pPr>
          </w:p>
        </w:tc>
        <w:tc>
          <w:tcPr>
            <w:tcW w:w="1080" w:type="dxa"/>
            <w:vAlign w:val="center"/>
          </w:tcPr>
          <w:p w14:paraId="7FDACCF3">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6F0E1C48">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项目完成时间</w:t>
            </w:r>
          </w:p>
        </w:tc>
        <w:tc>
          <w:tcPr>
            <w:tcW w:w="1209" w:type="dxa"/>
            <w:tcBorders>
              <w:top w:val="single" w:color="auto" w:sz="4" w:space="0"/>
              <w:left w:val="single" w:color="auto" w:sz="4" w:space="0"/>
              <w:bottom w:val="single" w:color="auto" w:sz="4" w:space="0"/>
              <w:right w:val="single" w:color="auto" w:sz="4" w:space="0"/>
            </w:tcBorders>
            <w:shd w:val="clear" w:color="auto" w:fill="auto"/>
            <w:vAlign w:val="center"/>
          </w:tcPr>
          <w:p w14:paraId="7F490C8A">
            <w:pPr>
              <w:widowControl/>
              <w:spacing w:line="32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2025年12月31日前</w:t>
            </w:r>
          </w:p>
        </w:tc>
        <w:tc>
          <w:tcPr>
            <w:tcW w:w="1134" w:type="dxa"/>
            <w:vAlign w:val="center"/>
          </w:tcPr>
          <w:p w14:paraId="3A5FFBD9">
            <w:pPr>
              <w:spacing w:line="320" w:lineRule="exact"/>
              <w:jc w:val="center"/>
              <w:rPr>
                <w:rFonts w:ascii="仿宋" w:hAnsi="仿宋" w:eastAsia="仿宋" w:cs="仿宋"/>
                <w:color w:val="000000"/>
                <w:kern w:val="0"/>
                <w:sz w:val="20"/>
                <w:szCs w:val="20"/>
              </w:rPr>
            </w:pPr>
            <w:r>
              <w:rPr>
                <w:rFonts w:hint="eastAsia" w:ascii="仿宋" w:hAnsi="仿宋" w:eastAsia="仿宋"/>
                <w:color w:val="000000"/>
                <w:sz w:val="20"/>
                <w:szCs w:val="20"/>
              </w:rPr>
              <w:t>2025年12月31日前</w:t>
            </w:r>
          </w:p>
        </w:tc>
        <w:tc>
          <w:tcPr>
            <w:tcW w:w="828" w:type="dxa"/>
            <w:vAlign w:val="center"/>
          </w:tcPr>
          <w:p w14:paraId="30B9DB6B">
            <w:pPr>
              <w:spacing w:line="32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990" w:type="dxa"/>
            <w:vAlign w:val="center"/>
          </w:tcPr>
          <w:p w14:paraId="57FED326">
            <w:pPr>
              <w:spacing w:line="32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1301" w:type="dxa"/>
            <w:vAlign w:val="center"/>
          </w:tcPr>
          <w:p w14:paraId="4B0ADDBE">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A3D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vAlign w:val="center"/>
          </w:tcPr>
          <w:p w14:paraId="06EB2A2B">
            <w:pPr>
              <w:spacing w:line="320" w:lineRule="exact"/>
              <w:rPr>
                <w:rFonts w:ascii="仿宋" w:hAnsi="仿宋" w:eastAsia="仿宋" w:cs="仿宋"/>
                <w:color w:val="000000"/>
                <w:kern w:val="0"/>
                <w:sz w:val="20"/>
                <w:szCs w:val="20"/>
              </w:rPr>
            </w:pPr>
          </w:p>
        </w:tc>
        <w:tc>
          <w:tcPr>
            <w:tcW w:w="1080" w:type="dxa"/>
            <w:vMerge w:val="restart"/>
            <w:vAlign w:val="center"/>
          </w:tcPr>
          <w:p w14:paraId="3AB662BF">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A85E92E">
            <w:pPr>
              <w:spacing w:line="320" w:lineRule="exact"/>
              <w:rPr>
                <w:rFonts w:ascii="仿宋" w:hAnsi="仿宋" w:eastAsia="仿宋" w:cs="仿宋"/>
                <w:color w:val="000000"/>
                <w:kern w:val="0"/>
                <w:sz w:val="20"/>
                <w:szCs w:val="20"/>
              </w:rPr>
            </w:pPr>
          </w:p>
        </w:tc>
        <w:tc>
          <w:tcPr>
            <w:tcW w:w="1080" w:type="dxa"/>
            <w:vAlign w:val="center"/>
          </w:tcPr>
          <w:p w14:paraId="543B1645">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FE6B81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12016B88">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保障经济发展</w:t>
            </w:r>
          </w:p>
        </w:tc>
        <w:tc>
          <w:tcPr>
            <w:tcW w:w="1209" w:type="dxa"/>
            <w:tcBorders>
              <w:top w:val="nil"/>
              <w:left w:val="single" w:color="auto" w:sz="4" w:space="0"/>
              <w:bottom w:val="single" w:color="auto" w:sz="4" w:space="0"/>
              <w:right w:val="single" w:color="auto" w:sz="4" w:space="0"/>
            </w:tcBorders>
            <w:shd w:val="clear" w:color="auto" w:fill="auto"/>
            <w:vAlign w:val="center"/>
          </w:tcPr>
          <w:p w14:paraId="4EC558FE">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效果明显</w:t>
            </w:r>
          </w:p>
        </w:tc>
        <w:tc>
          <w:tcPr>
            <w:tcW w:w="1134" w:type="dxa"/>
            <w:vAlign w:val="center"/>
          </w:tcPr>
          <w:p w14:paraId="4163554E">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155C4494">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2D4BE202">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6D330212">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671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vAlign w:val="center"/>
          </w:tcPr>
          <w:p w14:paraId="38290047">
            <w:pPr>
              <w:spacing w:line="320" w:lineRule="exact"/>
              <w:rPr>
                <w:rFonts w:ascii="仿宋" w:hAnsi="仿宋" w:eastAsia="仿宋" w:cs="仿宋"/>
                <w:color w:val="000000"/>
                <w:kern w:val="0"/>
                <w:sz w:val="20"/>
                <w:szCs w:val="20"/>
              </w:rPr>
            </w:pPr>
          </w:p>
        </w:tc>
        <w:tc>
          <w:tcPr>
            <w:tcW w:w="1080" w:type="dxa"/>
            <w:vMerge w:val="continue"/>
            <w:vAlign w:val="center"/>
          </w:tcPr>
          <w:p w14:paraId="711295CB">
            <w:pPr>
              <w:spacing w:line="320" w:lineRule="exact"/>
              <w:rPr>
                <w:rFonts w:ascii="仿宋" w:hAnsi="仿宋" w:eastAsia="仿宋" w:cs="仿宋"/>
                <w:color w:val="000000"/>
                <w:kern w:val="0"/>
                <w:sz w:val="20"/>
                <w:szCs w:val="20"/>
              </w:rPr>
            </w:pPr>
          </w:p>
        </w:tc>
        <w:tc>
          <w:tcPr>
            <w:tcW w:w="1080" w:type="dxa"/>
            <w:vAlign w:val="center"/>
          </w:tcPr>
          <w:p w14:paraId="33879142">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31FEC35">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0E73962D">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保障职能履行，维护社会稳定</w:t>
            </w:r>
          </w:p>
        </w:tc>
        <w:tc>
          <w:tcPr>
            <w:tcW w:w="1209" w:type="dxa"/>
            <w:tcBorders>
              <w:top w:val="nil"/>
              <w:left w:val="single" w:color="auto" w:sz="4" w:space="0"/>
              <w:bottom w:val="single" w:color="auto" w:sz="4" w:space="0"/>
              <w:right w:val="single" w:color="auto" w:sz="4" w:space="0"/>
            </w:tcBorders>
            <w:shd w:val="clear" w:color="auto" w:fill="auto"/>
            <w:vAlign w:val="center"/>
          </w:tcPr>
          <w:p w14:paraId="5C67C865">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效果明显</w:t>
            </w:r>
          </w:p>
        </w:tc>
        <w:tc>
          <w:tcPr>
            <w:tcW w:w="1134" w:type="dxa"/>
            <w:vAlign w:val="center"/>
          </w:tcPr>
          <w:p w14:paraId="71CF8E4E">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149C8ABB">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5BC3DA82">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4CD66D78">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33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 w:hRule="atLeast"/>
          <w:jc w:val="center"/>
        </w:trPr>
        <w:tc>
          <w:tcPr>
            <w:tcW w:w="1080" w:type="dxa"/>
            <w:vMerge w:val="continue"/>
            <w:vAlign w:val="center"/>
          </w:tcPr>
          <w:p w14:paraId="05DD54B2">
            <w:pPr>
              <w:spacing w:line="320" w:lineRule="exact"/>
              <w:rPr>
                <w:rFonts w:ascii="仿宋" w:hAnsi="仿宋" w:eastAsia="仿宋" w:cs="仿宋"/>
                <w:color w:val="000000"/>
                <w:kern w:val="0"/>
                <w:sz w:val="20"/>
                <w:szCs w:val="20"/>
              </w:rPr>
            </w:pPr>
          </w:p>
        </w:tc>
        <w:tc>
          <w:tcPr>
            <w:tcW w:w="1080" w:type="dxa"/>
            <w:vMerge w:val="continue"/>
            <w:vAlign w:val="center"/>
          </w:tcPr>
          <w:p w14:paraId="58978FD5">
            <w:pPr>
              <w:spacing w:line="320" w:lineRule="exact"/>
              <w:rPr>
                <w:rFonts w:ascii="仿宋" w:hAnsi="仿宋" w:eastAsia="仿宋" w:cs="仿宋"/>
                <w:color w:val="000000"/>
                <w:kern w:val="0"/>
                <w:sz w:val="20"/>
                <w:szCs w:val="20"/>
              </w:rPr>
            </w:pPr>
          </w:p>
        </w:tc>
        <w:tc>
          <w:tcPr>
            <w:tcW w:w="1080" w:type="dxa"/>
            <w:vAlign w:val="center"/>
          </w:tcPr>
          <w:p w14:paraId="2A64160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B041603">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08B0327A">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生态效益情况</w:t>
            </w:r>
          </w:p>
        </w:tc>
        <w:tc>
          <w:tcPr>
            <w:tcW w:w="1209" w:type="dxa"/>
            <w:tcBorders>
              <w:top w:val="nil"/>
              <w:left w:val="single" w:color="auto" w:sz="4" w:space="0"/>
              <w:bottom w:val="single" w:color="auto" w:sz="4" w:space="0"/>
              <w:right w:val="single" w:color="auto" w:sz="4" w:space="0"/>
            </w:tcBorders>
            <w:shd w:val="clear" w:color="auto" w:fill="auto"/>
            <w:vAlign w:val="center"/>
          </w:tcPr>
          <w:p w14:paraId="29005E1B">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效果明显</w:t>
            </w:r>
          </w:p>
        </w:tc>
        <w:tc>
          <w:tcPr>
            <w:tcW w:w="1134" w:type="dxa"/>
            <w:vAlign w:val="center"/>
          </w:tcPr>
          <w:p w14:paraId="0716ABD4">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18C88B79">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75464136">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3BFD8A88">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CA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vAlign w:val="center"/>
          </w:tcPr>
          <w:p w14:paraId="1E87A51E">
            <w:pPr>
              <w:spacing w:line="320" w:lineRule="exact"/>
              <w:rPr>
                <w:rFonts w:ascii="仿宋" w:hAnsi="仿宋" w:eastAsia="仿宋" w:cs="仿宋"/>
                <w:color w:val="000000"/>
                <w:kern w:val="0"/>
                <w:sz w:val="20"/>
                <w:szCs w:val="20"/>
              </w:rPr>
            </w:pPr>
          </w:p>
        </w:tc>
        <w:tc>
          <w:tcPr>
            <w:tcW w:w="1080" w:type="dxa"/>
            <w:vMerge w:val="continue"/>
            <w:vAlign w:val="center"/>
          </w:tcPr>
          <w:p w14:paraId="44665D66">
            <w:pPr>
              <w:spacing w:line="320" w:lineRule="exact"/>
              <w:rPr>
                <w:rFonts w:ascii="仿宋" w:hAnsi="仿宋" w:eastAsia="仿宋" w:cs="仿宋"/>
                <w:color w:val="000000"/>
                <w:kern w:val="0"/>
                <w:sz w:val="20"/>
                <w:szCs w:val="20"/>
              </w:rPr>
            </w:pPr>
          </w:p>
        </w:tc>
        <w:tc>
          <w:tcPr>
            <w:tcW w:w="1080" w:type="dxa"/>
            <w:vAlign w:val="center"/>
          </w:tcPr>
          <w:p w14:paraId="06B9630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6C160920">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加强基层组织思想建设，夯实共同的思想政治基础</w:t>
            </w:r>
          </w:p>
        </w:tc>
        <w:tc>
          <w:tcPr>
            <w:tcW w:w="1209" w:type="dxa"/>
            <w:tcBorders>
              <w:top w:val="nil"/>
              <w:left w:val="single" w:color="auto" w:sz="4" w:space="0"/>
              <w:bottom w:val="single" w:color="auto" w:sz="4" w:space="0"/>
              <w:right w:val="single" w:color="auto" w:sz="4" w:space="0"/>
            </w:tcBorders>
            <w:shd w:val="clear" w:color="auto" w:fill="auto"/>
            <w:vAlign w:val="center"/>
          </w:tcPr>
          <w:p w14:paraId="00451866">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效果明显</w:t>
            </w:r>
          </w:p>
        </w:tc>
        <w:tc>
          <w:tcPr>
            <w:tcW w:w="1134" w:type="dxa"/>
            <w:vAlign w:val="center"/>
          </w:tcPr>
          <w:p w14:paraId="10FDEC92">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011420A4">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400C7B55">
            <w:pPr>
              <w:spacing w:line="32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45919D34">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D3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7" w:hRule="atLeast"/>
          <w:jc w:val="center"/>
        </w:trPr>
        <w:tc>
          <w:tcPr>
            <w:tcW w:w="1080" w:type="dxa"/>
            <w:vMerge w:val="continue"/>
            <w:vAlign w:val="center"/>
          </w:tcPr>
          <w:p w14:paraId="2E5FAECC">
            <w:pPr>
              <w:spacing w:line="320" w:lineRule="exact"/>
              <w:rPr>
                <w:rFonts w:ascii="仿宋" w:hAnsi="仿宋" w:eastAsia="仿宋" w:cs="仿宋"/>
                <w:color w:val="000000"/>
                <w:kern w:val="0"/>
                <w:sz w:val="20"/>
                <w:szCs w:val="20"/>
              </w:rPr>
            </w:pPr>
          </w:p>
        </w:tc>
        <w:tc>
          <w:tcPr>
            <w:tcW w:w="1080" w:type="dxa"/>
            <w:vAlign w:val="center"/>
          </w:tcPr>
          <w:p w14:paraId="5296EDA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43F1FD7">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6D2E802">
            <w:pPr>
              <w:spacing w:line="320" w:lineRule="exact"/>
              <w:rPr>
                <w:rFonts w:ascii="仿宋" w:hAnsi="仿宋" w:eastAsia="仿宋" w:cs="仿宋"/>
                <w:color w:val="000000"/>
                <w:kern w:val="0"/>
                <w:sz w:val="20"/>
                <w:szCs w:val="20"/>
              </w:rPr>
            </w:pPr>
          </w:p>
        </w:tc>
        <w:tc>
          <w:tcPr>
            <w:tcW w:w="1080" w:type="dxa"/>
            <w:vAlign w:val="center"/>
          </w:tcPr>
          <w:p w14:paraId="37418F0D">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162A4D52">
            <w:pPr>
              <w:spacing w:line="320" w:lineRule="exact"/>
              <w:jc w:val="center"/>
              <w:rPr>
                <w:rFonts w:ascii="仿宋" w:hAnsi="仿宋" w:eastAsia="仿宋"/>
                <w:color w:val="000000"/>
                <w:sz w:val="20"/>
                <w:szCs w:val="20"/>
              </w:rPr>
            </w:pPr>
            <w:r>
              <w:rPr>
                <w:rFonts w:hint="eastAsia" w:ascii="仿宋" w:hAnsi="仿宋" w:eastAsia="仿宋"/>
                <w:color w:val="000000"/>
                <w:sz w:val="20"/>
                <w:szCs w:val="20"/>
              </w:rPr>
              <w:t>服务对象满意度</w:t>
            </w:r>
          </w:p>
        </w:tc>
        <w:tc>
          <w:tcPr>
            <w:tcW w:w="1209" w:type="dxa"/>
            <w:vAlign w:val="center"/>
          </w:tcPr>
          <w:p w14:paraId="3121DC86">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≥90%</w:t>
            </w:r>
          </w:p>
        </w:tc>
        <w:tc>
          <w:tcPr>
            <w:tcW w:w="1134" w:type="dxa"/>
            <w:vAlign w:val="center"/>
          </w:tcPr>
          <w:p w14:paraId="37B9AF45">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90%</w:t>
            </w:r>
          </w:p>
        </w:tc>
        <w:tc>
          <w:tcPr>
            <w:tcW w:w="828" w:type="dxa"/>
            <w:vAlign w:val="center"/>
          </w:tcPr>
          <w:p w14:paraId="50FFF170">
            <w:pPr>
              <w:spacing w:line="320" w:lineRule="exact"/>
              <w:jc w:val="center"/>
              <w:rPr>
                <w:rFonts w:ascii="仿宋" w:hAnsi="仿宋" w:eastAsia="仿宋"/>
                <w:sz w:val="20"/>
                <w:szCs w:val="20"/>
              </w:rPr>
            </w:pPr>
            <w:r>
              <w:rPr>
                <w:rFonts w:hint="eastAsia" w:ascii="仿宋" w:hAnsi="仿宋" w:eastAsia="仿宋"/>
                <w:sz w:val="20"/>
                <w:szCs w:val="20"/>
              </w:rPr>
              <w:t>1</w:t>
            </w:r>
            <w:r>
              <w:rPr>
                <w:rFonts w:ascii="仿宋" w:hAnsi="仿宋" w:eastAsia="仿宋"/>
                <w:sz w:val="20"/>
                <w:szCs w:val="20"/>
              </w:rPr>
              <w:t>0</w:t>
            </w:r>
          </w:p>
        </w:tc>
        <w:tc>
          <w:tcPr>
            <w:tcW w:w="990" w:type="dxa"/>
            <w:vAlign w:val="center"/>
          </w:tcPr>
          <w:p w14:paraId="02FA9521">
            <w:pPr>
              <w:spacing w:line="320" w:lineRule="exact"/>
              <w:jc w:val="center"/>
              <w:rPr>
                <w:rFonts w:ascii="仿宋" w:hAnsi="仿宋" w:eastAsia="仿宋"/>
                <w:sz w:val="20"/>
                <w:szCs w:val="20"/>
              </w:rPr>
            </w:pPr>
            <w:r>
              <w:rPr>
                <w:rFonts w:hint="eastAsia" w:ascii="仿宋" w:hAnsi="仿宋" w:eastAsia="仿宋"/>
                <w:sz w:val="20"/>
                <w:szCs w:val="20"/>
              </w:rPr>
              <w:t>1</w:t>
            </w:r>
            <w:r>
              <w:rPr>
                <w:rFonts w:ascii="仿宋" w:hAnsi="仿宋" w:eastAsia="仿宋"/>
                <w:sz w:val="20"/>
                <w:szCs w:val="20"/>
              </w:rPr>
              <w:t>0</w:t>
            </w:r>
          </w:p>
        </w:tc>
        <w:tc>
          <w:tcPr>
            <w:tcW w:w="1301" w:type="dxa"/>
            <w:vAlign w:val="center"/>
          </w:tcPr>
          <w:p w14:paraId="16522F79">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EF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jc w:val="center"/>
        </w:trPr>
        <w:tc>
          <w:tcPr>
            <w:tcW w:w="6732" w:type="dxa"/>
            <w:gridSpan w:val="6"/>
            <w:vAlign w:val="center"/>
          </w:tcPr>
          <w:p w14:paraId="71E35898">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33959677">
            <w:pPr>
              <w:spacing w:line="32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990" w:type="dxa"/>
            <w:vAlign w:val="center"/>
          </w:tcPr>
          <w:p w14:paraId="7F845F59">
            <w:pPr>
              <w:spacing w:line="320" w:lineRule="exact"/>
              <w:jc w:val="center"/>
              <w:rPr>
                <w:rFonts w:ascii="仿宋" w:hAnsi="仿宋" w:eastAsia="仿宋" w:cs="仿宋"/>
                <w:color w:val="000000"/>
                <w:kern w:val="0"/>
                <w:sz w:val="20"/>
                <w:szCs w:val="20"/>
              </w:rPr>
            </w:pPr>
            <w:r>
              <w:rPr>
                <w:rFonts w:ascii="仿宋" w:hAnsi="仿宋" w:eastAsia="仿宋" w:cs="仿宋"/>
                <w:color w:val="000000"/>
                <w:kern w:val="0"/>
                <w:sz w:val="20"/>
                <w:szCs w:val="20"/>
              </w:rPr>
              <w:t>100</w:t>
            </w:r>
          </w:p>
        </w:tc>
        <w:tc>
          <w:tcPr>
            <w:tcW w:w="1301" w:type="dxa"/>
            <w:vAlign w:val="center"/>
          </w:tcPr>
          <w:p w14:paraId="7BE8A67B">
            <w:pPr>
              <w:spacing w:line="32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701290F">
      <w:pPr>
        <w:rPr>
          <w:rFonts w:ascii="Times New Roman" w:hAnsi="Times New Roman" w:eastAsia="仿宋_GB2312" w:cs="Times New Roman"/>
          <w:color w:val="000000"/>
          <w:kern w:val="0"/>
          <w:sz w:val="24"/>
        </w:rPr>
      </w:pPr>
    </w:p>
    <w:p w14:paraId="2F6C3752">
      <w:pP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王萃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rPr>
        <w:t>202</w:t>
      </w:r>
      <w:r>
        <w:rPr>
          <w:rFonts w:ascii="Times New Roman" w:hAnsi="Times New Roman" w:eastAsia="仿宋_GB2312" w:cs="Times New Roman"/>
          <w:color w:val="000000"/>
          <w:kern w:val="0"/>
          <w:sz w:val="24"/>
        </w:rPr>
        <w:t>6</w:t>
      </w:r>
      <w:r>
        <w:rPr>
          <w:rFonts w:hint="eastAsia" w:ascii="Times New Roman" w:hAnsi="Times New Roman" w:eastAsia="仿宋_GB2312" w:cs="Times New Roman"/>
          <w:color w:val="000000"/>
          <w:kern w:val="0"/>
          <w:sz w:val="24"/>
        </w:rPr>
        <w:t>.6.</w:t>
      </w:r>
      <w:r>
        <w:rPr>
          <w:rFonts w:ascii="Times New Roman" w:hAnsi="Times New Roman" w:eastAsia="仿宋_GB2312" w:cs="Times New Roman"/>
          <w:color w:val="000000"/>
          <w:kern w:val="0"/>
          <w:sz w:val="24"/>
        </w:rPr>
        <w:t>22</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 xml:space="preserve">13874511996 </w:t>
      </w:r>
    </w:p>
    <w:p w14:paraId="1B8E03EA">
      <w:pPr>
        <w:rPr>
          <w:rFonts w:ascii="方正小标宋_GBK" w:hAnsi="方正小标宋_GBK" w:eastAsia="方正小标宋_GBK" w:cs="方正小标宋_GBK"/>
          <w:color w:val="000000"/>
          <w:kern w:val="0"/>
          <w:sz w:val="24"/>
          <w:shd w:val="clear" w:color="auto" w:fill="FFFFFF"/>
          <w:lang w:bidi="ar"/>
        </w:rPr>
      </w:pPr>
    </w:p>
    <w:p w14:paraId="2D6663CA">
      <w:pPr>
        <w:rPr>
          <w:rFonts w:ascii="方正小标宋_GBK" w:hAnsi="方正小标宋_GBK" w:eastAsia="方正小标宋_GBK" w:cs="方正小标宋_GBK"/>
          <w:color w:val="000000"/>
          <w:kern w:val="0"/>
          <w:sz w:val="24"/>
          <w:shd w:val="clear" w:color="auto" w:fill="FFFFFF"/>
          <w:lang w:bidi="ar"/>
        </w:rPr>
      </w:pPr>
    </w:p>
    <w:p w14:paraId="45CC8971">
      <w:pPr>
        <w:rPr>
          <w:rFonts w:ascii="黑体" w:hAnsi="黑体" w:eastAsia="黑体"/>
          <w:sz w:val="30"/>
          <w:szCs w:val="30"/>
          <w:shd w:val="clear" w:color="auto" w:fill="FFFFFF"/>
        </w:rPr>
      </w:pPr>
    </w:p>
    <w:p w14:paraId="0AB7A728">
      <w:pPr>
        <w:rPr>
          <w:rFonts w:ascii="黑体" w:hAnsi="黑体" w:eastAsia="黑体"/>
          <w:sz w:val="30"/>
          <w:szCs w:val="30"/>
          <w:shd w:val="clear" w:color="auto" w:fill="FFFFFF"/>
        </w:rPr>
      </w:pPr>
    </w:p>
    <w:p w14:paraId="50026D84">
      <w:pPr>
        <w:rPr>
          <w:rFonts w:ascii="黑体" w:hAnsi="黑体" w:eastAsia="黑体"/>
          <w:sz w:val="30"/>
          <w:szCs w:val="30"/>
          <w:shd w:val="clear" w:color="auto" w:fill="FFFFFF"/>
        </w:rPr>
      </w:pPr>
    </w:p>
    <w:p w14:paraId="60B99617">
      <w:pPr>
        <w:rPr>
          <w:rFonts w:ascii="黑体" w:hAnsi="黑体" w:eastAsia="黑体"/>
          <w:sz w:val="30"/>
          <w:szCs w:val="30"/>
          <w:shd w:val="clear" w:color="auto" w:fill="FFFFFF"/>
        </w:rPr>
      </w:pPr>
    </w:p>
    <w:p w14:paraId="0D610FAC">
      <w:pPr>
        <w:jc w:val="center"/>
        <w:rPr>
          <w:rFonts w:ascii="方正小标宋_GBK" w:hAnsi="方正小标宋_GBK" w:eastAsia="方正小标宋_GBK" w:cs="方正小标宋_GBK"/>
          <w:color w:val="000000"/>
          <w:kern w:val="0"/>
          <w:sz w:val="28"/>
          <w:szCs w:val="28"/>
          <w:shd w:val="clear" w:color="auto" w:fill="FFFFFF"/>
          <w:lang w:bidi="ar"/>
        </w:rPr>
      </w:pPr>
    </w:p>
    <w:p w14:paraId="537A91B2">
      <w:pPr>
        <w:jc w:val="center"/>
        <w:rPr>
          <w:rFonts w:ascii="方正小标宋_GBK" w:hAnsi="方正小标宋_GBK" w:eastAsia="方正小标宋_GBK" w:cs="方正小标宋_GBK"/>
          <w:color w:val="000000"/>
          <w:kern w:val="0"/>
          <w:sz w:val="28"/>
          <w:szCs w:val="28"/>
          <w:shd w:val="clear" w:color="auto" w:fill="FFFFFF"/>
          <w:lang w:bidi="ar"/>
        </w:rPr>
      </w:pPr>
    </w:p>
    <w:p w14:paraId="7BFF3151">
      <w:pPr>
        <w:jc w:val="center"/>
        <w:rPr>
          <w:rFonts w:ascii="方正小标宋_GBK" w:hAnsi="方正小标宋_GBK" w:eastAsia="方正小标宋_GBK" w:cs="方正小标宋_GBK"/>
          <w:color w:val="000000"/>
          <w:kern w:val="0"/>
          <w:sz w:val="28"/>
          <w:szCs w:val="28"/>
          <w:shd w:val="clear" w:color="auto" w:fill="FFFFFF"/>
          <w:lang w:bidi="ar"/>
        </w:rPr>
      </w:pPr>
    </w:p>
    <w:p w14:paraId="74E44C36">
      <w:pPr>
        <w:jc w:val="center"/>
        <w:rPr>
          <w:rFonts w:ascii="方正小标宋_GBK" w:hAnsi="方正小标宋_GBK" w:eastAsia="方正小标宋_GBK" w:cs="方正小标宋_GBK"/>
          <w:color w:val="000000"/>
          <w:kern w:val="0"/>
          <w:sz w:val="28"/>
          <w:szCs w:val="28"/>
          <w:shd w:val="clear" w:color="auto" w:fill="FFFFFF"/>
          <w:lang w:bidi="ar"/>
        </w:rPr>
      </w:pPr>
    </w:p>
    <w:p w14:paraId="16EC83D3">
      <w:pPr>
        <w:jc w:val="center"/>
        <w:rPr>
          <w:rFonts w:ascii="方正小标宋_GBK" w:hAnsi="方正小标宋_GBK" w:eastAsia="方正小标宋_GBK" w:cs="方正小标宋_GBK"/>
          <w:color w:val="000000"/>
          <w:kern w:val="0"/>
          <w:sz w:val="28"/>
          <w:szCs w:val="28"/>
          <w:shd w:val="clear" w:color="auto" w:fill="FFFFFF"/>
          <w:lang w:bidi="ar"/>
        </w:rPr>
      </w:pPr>
    </w:p>
    <w:p w14:paraId="0C925C35">
      <w:pPr>
        <w:jc w:val="center"/>
        <w:rPr>
          <w:rFonts w:ascii="方正小标宋_GBK" w:hAnsi="方正小标宋_GBK" w:eastAsia="方正小标宋_GBK" w:cs="方正小标宋_GBK"/>
          <w:color w:val="000000"/>
          <w:kern w:val="0"/>
          <w:sz w:val="28"/>
          <w:szCs w:val="28"/>
          <w:shd w:val="clear" w:color="auto" w:fill="FFFFFF"/>
          <w:lang w:bidi="ar"/>
        </w:rPr>
      </w:pPr>
    </w:p>
    <w:p w14:paraId="1E795198">
      <w:pPr>
        <w:jc w:val="center"/>
        <w:rPr>
          <w:rFonts w:ascii="方正小标宋_GBK" w:hAnsi="方正小标宋_GBK" w:eastAsia="方正小标宋_GBK" w:cs="方正小标宋_GBK"/>
          <w:color w:val="000000"/>
          <w:kern w:val="0"/>
          <w:sz w:val="28"/>
          <w:szCs w:val="28"/>
          <w:shd w:val="clear" w:color="auto" w:fill="FFFFFF"/>
          <w:lang w:bidi="ar"/>
        </w:rPr>
      </w:pPr>
    </w:p>
    <w:p w14:paraId="4239AD9E">
      <w:pPr>
        <w:jc w:val="center"/>
        <w:rPr>
          <w:rFonts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2"/>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990"/>
        <w:gridCol w:w="1301"/>
      </w:tblGrid>
      <w:tr w14:paraId="1AA0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0D28CB1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w:t>
            </w:r>
          </w:p>
          <w:p w14:paraId="2A711D28">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出名称</w:t>
            </w:r>
          </w:p>
        </w:tc>
        <w:tc>
          <w:tcPr>
            <w:tcW w:w="8771" w:type="dxa"/>
            <w:gridSpan w:val="8"/>
            <w:vAlign w:val="center"/>
          </w:tcPr>
          <w:p w14:paraId="20350AF6">
            <w:pPr>
              <w:spacing w:line="340" w:lineRule="exact"/>
              <w:rPr>
                <w:rFonts w:ascii="仿宋" w:hAnsi="仿宋" w:eastAsia="仿宋" w:cs="仿宋"/>
                <w:color w:val="000000"/>
                <w:kern w:val="0"/>
                <w:sz w:val="20"/>
                <w:szCs w:val="20"/>
              </w:rPr>
            </w:pPr>
            <w:r>
              <w:rPr>
                <w:rFonts w:hint="eastAsia" w:ascii="仿宋" w:hAnsi="仿宋" w:eastAsia="仿宋"/>
                <w:sz w:val="20"/>
                <w:szCs w:val="20"/>
              </w:rPr>
              <w:t>物业管理经费</w:t>
            </w:r>
          </w:p>
        </w:tc>
      </w:tr>
      <w:tr w14:paraId="5AAD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6" w:hRule="atLeast"/>
          <w:jc w:val="center"/>
        </w:trPr>
        <w:tc>
          <w:tcPr>
            <w:tcW w:w="1080" w:type="dxa"/>
            <w:vAlign w:val="center"/>
          </w:tcPr>
          <w:p w14:paraId="0F382CB2">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077307B1">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中国农工民主党怀化市委员会</w:t>
            </w:r>
          </w:p>
        </w:tc>
        <w:tc>
          <w:tcPr>
            <w:tcW w:w="1134" w:type="dxa"/>
            <w:vAlign w:val="center"/>
          </w:tcPr>
          <w:p w14:paraId="575E16C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5B52BF6D">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中国农工民主党怀化市委员会</w:t>
            </w:r>
          </w:p>
        </w:tc>
      </w:tr>
      <w:tr w14:paraId="7970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8AED511">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3076AFCB">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vAlign w:val="center"/>
          </w:tcPr>
          <w:p w14:paraId="6D407FAC">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D7F7714">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vAlign w:val="center"/>
          </w:tcPr>
          <w:p w14:paraId="7EFB7BA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4E2EFE4">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59967CB0">
            <w:pPr>
              <w:spacing w:line="340" w:lineRule="exact"/>
              <w:rPr>
                <w:rFonts w:ascii="仿宋" w:hAnsi="仿宋" w:eastAsia="仿宋" w:cs="仿宋"/>
                <w:sz w:val="20"/>
                <w:szCs w:val="20"/>
              </w:rPr>
            </w:pPr>
            <w:r>
              <w:rPr>
                <w:rFonts w:hint="eastAsia" w:ascii="仿宋" w:hAnsi="仿宋" w:eastAsia="仿宋" w:cs="仿宋"/>
                <w:sz w:val="20"/>
                <w:szCs w:val="20"/>
              </w:rPr>
              <w:t>全年</w:t>
            </w:r>
          </w:p>
          <w:p w14:paraId="59622C17">
            <w:pPr>
              <w:spacing w:line="340" w:lineRule="exact"/>
              <w:rPr>
                <w:rFonts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EFEE1BC">
            <w:pPr>
              <w:spacing w:line="340" w:lineRule="exact"/>
              <w:rPr>
                <w:rFonts w:ascii="仿宋" w:hAnsi="仿宋" w:eastAsia="仿宋" w:cs="仿宋"/>
                <w:sz w:val="20"/>
                <w:szCs w:val="20"/>
              </w:rPr>
            </w:pPr>
            <w:r>
              <w:rPr>
                <w:rFonts w:hint="eastAsia" w:ascii="仿宋" w:hAnsi="仿宋" w:eastAsia="仿宋" w:cs="仿宋"/>
                <w:sz w:val="20"/>
                <w:szCs w:val="20"/>
              </w:rPr>
              <w:t>分值</w:t>
            </w:r>
          </w:p>
        </w:tc>
        <w:tc>
          <w:tcPr>
            <w:tcW w:w="990" w:type="dxa"/>
            <w:vAlign w:val="center"/>
          </w:tcPr>
          <w:p w14:paraId="5915BB51">
            <w:pPr>
              <w:spacing w:line="340" w:lineRule="exact"/>
              <w:rPr>
                <w:rFonts w:ascii="仿宋" w:hAnsi="仿宋" w:eastAsia="仿宋" w:cs="仿宋"/>
                <w:sz w:val="20"/>
                <w:szCs w:val="20"/>
              </w:rPr>
            </w:pPr>
            <w:r>
              <w:rPr>
                <w:rFonts w:hint="eastAsia" w:ascii="仿宋" w:hAnsi="仿宋" w:eastAsia="仿宋" w:cs="仿宋"/>
                <w:sz w:val="20"/>
                <w:szCs w:val="20"/>
              </w:rPr>
              <w:t>执行率</w:t>
            </w:r>
          </w:p>
        </w:tc>
        <w:tc>
          <w:tcPr>
            <w:tcW w:w="1301" w:type="dxa"/>
            <w:vAlign w:val="center"/>
          </w:tcPr>
          <w:p w14:paraId="2C8DB0AB">
            <w:pPr>
              <w:spacing w:line="340" w:lineRule="exact"/>
              <w:rPr>
                <w:rFonts w:ascii="仿宋" w:hAnsi="仿宋" w:eastAsia="仿宋" w:cs="仿宋"/>
                <w:sz w:val="20"/>
                <w:szCs w:val="20"/>
              </w:rPr>
            </w:pPr>
            <w:r>
              <w:rPr>
                <w:rFonts w:hint="eastAsia" w:ascii="仿宋" w:hAnsi="仿宋" w:eastAsia="仿宋" w:cs="仿宋"/>
                <w:sz w:val="20"/>
                <w:szCs w:val="20"/>
              </w:rPr>
              <w:t>得分</w:t>
            </w:r>
          </w:p>
        </w:tc>
      </w:tr>
      <w:tr w14:paraId="39FD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080" w:type="dxa"/>
            <w:vMerge w:val="continue"/>
            <w:vAlign w:val="center"/>
          </w:tcPr>
          <w:p w14:paraId="69C78569">
            <w:pPr>
              <w:spacing w:line="340" w:lineRule="exact"/>
              <w:rPr>
                <w:rFonts w:ascii="仿宋" w:hAnsi="仿宋" w:eastAsia="仿宋" w:cs="仿宋"/>
                <w:color w:val="000000"/>
                <w:kern w:val="0"/>
                <w:sz w:val="20"/>
                <w:szCs w:val="20"/>
              </w:rPr>
            </w:pPr>
          </w:p>
        </w:tc>
        <w:tc>
          <w:tcPr>
            <w:tcW w:w="2160" w:type="dxa"/>
            <w:gridSpan w:val="2"/>
            <w:vAlign w:val="center"/>
          </w:tcPr>
          <w:p w14:paraId="4E0B1BA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vAlign w:val="center"/>
          </w:tcPr>
          <w:p w14:paraId="5534C2CC">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22</w:t>
            </w:r>
            <w:r>
              <w:rPr>
                <w:rFonts w:hint="eastAsia" w:ascii="仿宋" w:hAnsi="仿宋" w:eastAsia="仿宋" w:cs="仿宋"/>
                <w:color w:val="000000"/>
                <w:kern w:val="0"/>
                <w:sz w:val="20"/>
                <w:szCs w:val="20"/>
              </w:rPr>
              <w:t>万元</w:t>
            </w:r>
          </w:p>
        </w:tc>
        <w:tc>
          <w:tcPr>
            <w:tcW w:w="1209" w:type="dxa"/>
            <w:vAlign w:val="center"/>
          </w:tcPr>
          <w:p w14:paraId="57BEE39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22</w:t>
            </w:r>
            <w:r>
              <w:rPr>
                <w:rFonts w:hint="eastAsia" w:ascii="仿宋" w:hAnsi="仿宋" w:eastAsia="仿宋" w:cs="仿宋"/>
                <w:color w:val="000000"/>
                <w:kern w:val="0"/>
                <w:sz w:val="20"/>
                <w:szCs w:val="20"/>
              </w:rPr>
              <w:t>万元</w:t>
            </w:r>
          </w:p>
        </w:tc>
        <w:tc>
          <w:tcPr>
            <w:tcW w:w="1134" w:type="dxa"/>
            <w:vAlign w:val="center"/>
          </w:tcPr>
          <w:p w14:paraId="5F14EB0C">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22</w:t>
            </w:r>
            <w:r>
              <w:rPr>
                <w:rFonts w:hint="eastAsia" w:ascii="仿宋" w:hAnsi="仿宋" w:eastAsia="仿宋" w:cs="仿宋"/>
                <w:color w:val="000000"/>
                <w:kern w:val="0"/>
                <w:sz w:val="20"/>
                <w:szCs w:val="20"/>
              </w:rPr>
              <w:t>万元</w:t>
            </w:r>
          </w:p>
        </w:tc>
        <w:tc>
          <w:tcPr>
            <w:tcW w:w="828" w:type="dxa"/>
            <w:vAlign w:val="center"/>
          </w:tcPr>
          <w:p w14:paraId="6F2595FA">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990" w:type="dxa"/>
            <w:vAlign w:val="center"/>
          </w:tcPr>
          <w:p w14:paraId="25A055DB">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100</w:t>
            </w:r>
            <w:r>
              <w:rPr>
                <w:rFonts w:hint="eastAsia" w:ascii="仿宋" w:hAnsi="仿宋" w:eastAsia="仿宋" w:cs="仿宋"/>
                <w:color w:val="000000"/>
                <w:kern w:val="0"/>
                <w:sz w:val="20"/>
                <w:szCs w:val="20"/>
              </w:rPr>
              <w:t>%</w:t>
            </w:r>
          </w:p>
        </w:tc>
        <w:tc>
          <w:tcPr>
            <w:tcW w:w="1301" w:type="dxa"/>
            <w:vAlign w:val="center"/>
          </w:tcPr>
          <w:p w14:paraId="4B2A525A">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ascii="仿宋" w:hAnsi="仿宋" w:eastAsia="仿宋" w:cs="仿宋"/>
                <w:color w:val="000000"/>
                <w:kern w:val="0"/>
                <w:sz w:val="20"/>
                <w:szCs w:val="20"/>
              </w:rPr>
              <w:t>10</w:t>
            </w:r>
          </w:p>
        </w:tc>
      </w:tr>
      <w:tr w14:paraId="141F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80" w:type="dxa"/>
            <w:vMerge w:val="continue"/>
            <w:vAlign w:val="center"/>
          </w:tcPr>
          <w:p w14:paraId="66DBD036">
            <w:pPr>
              <w:spacing w:line="340" w:lineRule="exact"/>
              <w:rPr>
                <w:rFonts w:ascii="仿宋" w:hAnsi="仿宋" w:eastAsia="仿宋" w:cs="仿宋"/>
                <w:color w:val="000000"/>
                <w:kern w:val="0"/>
                <w:sz w:val="20"/>
                <w:szCs w:val="20"/>
              </w:rPr>
            </w:pPr>
          </w:p>
        </w:tc>
        <w:tc>
          <w:tcPr>
            <w:tcW w:w="2160" w:type="dxa"/>
            <w:gridSpan w:val="2"/>
            <w:vAlign w:val="center"/>
          </w:tcPr>
          <w:p w14:paraId="5ACEAEBE">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vAlign w:val="center"/>
          </w:tcPr>
          <w:p w14:paraId="13EACA67">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3B454A5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6F5490B0">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2F332DBC">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90" w:type="dxa"/>
            <w:vAlign w:val="center"/>
          </w:tcPr>
          <w:p w14:paraId="385BF32B">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01" w:type="dxa"/>
            <w:vAlign w:val="center"/>
          </w:tcPr>
          <w:p w14:paraId="0A837F84">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604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2EFE9B1">
            <w:pPr>
              <w:spacing w:line="340" w:lineRule="exact"/>
              <w:rPr>
                <w:rFonts w:ascii="仿宋" w:hAnsi="仿宋" w:eastAsia="仿宋" w:cs="仿宋"/>
                <w:color w:val="000000"/>
                <w:kern w:val="0"/>
                <w:sz w:val="20"/>
                <w:szCs w:val="20"/>
              </w:rPr>
            </w:pPr>
          </w:p>
        </w:tc>
        <w:tc>
          <w:tcPr>
            <w:tcW w:w="2160" w:type="dxa"/>
            <w:gridSpan w:val="2"/>
            <w:vAlign w:val="center"/>
          </w:tcPr>
          <w:p w14:paraId="292D69DA">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vAlign w:val="center"/>
          </w:tcPr>
          <w:p w14:paraId="2EA3BEF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704CF194">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2CA2AB27">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658E5300">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90" w:type="dxa"/>
            <w:vAlign w:val="center"/>
          </w:tcPr>
          <w:p w14:paraId="474BF6BE">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01" w:type="dxa"/>
            <w:vAlign w:val="center"/>
          </w:tcPr>
          <w:p w14:paraId="01F95757">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E5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3B0F0E9">
            <w:pPr>
              <w:spacing w:line="340" w:lineRule="exact"/>
              <w:rPr>
                <w:rFonts w:ascii="仿宋" w:hAnsi="仿宋" w:eastAsia="仿宋" w:cs="仿宋"/>
                <w:color w:val="000000"/>
                <w:kern w:val="0"/>
                <w:sz w:val="20"/>
                <w:szCs w:val="20"/>
              </w:rPr>
            </w:pPr>
          </w:p>
        </w:tc>
        <w:tc>
          <w:tcPr>
            <w:tcW w:w="2160" w:type="dxa"/>
            <w:gridSpan w:val="2"/>
            <w:vAlign w:val="center"/>
          </w:tcPr>
          <w:p w14:paraId="141A07F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vAlign w:val="center"/>
          </w:tcPr>
          <w:p w14:paraId="77198E6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vAlign w:val="center"/>
          </w:tcPr>
          <w:p w14:paraId="45D272A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2D09903A">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07B5A9D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90" w:type="dxa"/>
            <w:vAlign w:val="center"/>
          </w:tcPr>
          <w:p w14:paraId="2EB0F080">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01" w:type="dxa"/>
            <w:vAlign w:val="center"/>
          </w:tcPr>
          <w:p w14:paraId="021F4EA8">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B97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080" w:type="dxa"/>
            <w:vMerge w:val="restart"/>
            <w:vAlign w:val="center"/>
          </w:tcPr>
          <w:p w14:paraId="2779D05B">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680FF280">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43316F6B">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433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80" w:type="dxa"/>
            <w:vMerge w:val="continue"/>
            <w:vAlign w:val="center"/>
          </w:tcPr>
          <w:p w14:paraId="1FA64385">
            <w:pPr>
              <w:spacing w:line="340" w:lineRule="exact"/>
              <w:rPr>
                <w:rFonts w:ascii="仿宋" w:hAnsi="仿宋" w:eastAsia="仿宋" w:cs="仿宋"/>
                <w:color w:val="000000"/>
                <w:kern w:val="0"/>
                <w:sz w:val="20"/>
                <w:szCs w:val="20"/>
              </w:rPr>
            </w:pPr>
          </w:p>
        </w:tc>
        <w:tc>
          <w:tcPr>
            <w:tcW w:w="4518" w:type="dxa"/>
            <w:gridSpan w:val="4"/>
            <w:vAlign w:val="center"/>
          </w:tcPr>
          <w:p w14:paraId="554FB347">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用于民主党派管理经费　　</w:t>
            </w:r>
          </w:p>
        </w:tc>
        <w:tc>
          <w:tcPr>
            <w:tcW w:w="4253" w:type="dxa"/>
            <w:gridSpan w:val="4"/>
            <w:vAlign w:val="center"/>
          </w:tcPr>
          <w:p w14:paraId="3294869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用于民主党派管理经费</w:t>
            </w:r>
          </w:p>
        </w:tc>
      </w:tr>
      <w:tr w14:paraId="5FCD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53E40799">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5402B68">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58C21BA">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A03912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6182F809">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677F391F">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vAlign w:val="center"/>
          </w:tcPr>
          <w:p w14:paraId="185923B5">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vAlign w:val="center"/>
          </w:tcPr>
          <w:p w14:paraId="098CF16D">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0310C5B">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28816A1B">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740D6D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7133050E">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990" w:type="dxa"/>
            <w:vAlign w:val="center"/>
          </w:tcPr>
          <w:p w14:paraId="3D2444F7">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301" w:type="dxa"/>
            <w:vAlign w:val="center"/>
          </w:tcPr>
          <w:p w14:paraId="052045E8">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87293DF">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A3B2A0D">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75F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080" w:type="dxa"/>
            <w:vMerge w:val="continue"/>
            <w:vAlign w:val="center"/>
          </w:tcPr>
          <w:p w14:paraId="46E0F3DB">
            <w:pPr>
              <w:spacing w:line="340" w:lineRule="exact"/>
              <w:rPr>
                <w:rFonts w:ascii="仿宋" w:hAnsi="仿宋" w:eastAsia="仿宋" w:cs="仿宋"/>
                <w:color w:val="000000"/>
                <w:kern w:val="0"/>
                <w:sz w:val="20"/>
                <w:szCs w:val="20"/>
              </w:rPr>
            </w:pPr>
          </w:p>
        </w:tc>
        <w:tc>
          <w:tcPr>
            <w:tcW w:w="1080" w:type="dxa"/>
            <w:vMerge w:val="restart"/>
            <w:vAlign w:val="center"/>
          </w:tcPr>
          <w:p w14:paraId="3DFC549D">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7096FDD2">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149" w:type="dxa"/>
            <w:tcBorders>
              <w:top w:val="single" w:color="auto" w:sz="4" w:space="0"/>
              <w:left w:val="single" w:color="auto" w:sz="4" w:space="0"/>
              <w:bottom w:val="single" w:color="auto" w:sz="4" w:space="0"/>
              <w:right w:val="single" w:color="auto" w:sz="4" w:space="0"/>
            </w:tcBorders>
            <w:shd w:val="clear" w:color="auto" w:fill="auto"/>
            <w:vAlign w:val="center"/>
          </w:tcPr>
          <w:p w14:paraId="649972F0">
            <w:pPr>
              <w:widowControl/>
              <w:spacing w:line="34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物业管理经费</w:t>
            </w:r>
          </w:p>
        </w:tc>
        <w:tc>
          <w:tcPr>
            <w:tcW w:w="1209" w:type="dxa"/>
            <w:tcBorders>
              <w:top w:val="single" w:color="auto" w:sz="4" w:space="0"/>
              <w:left w:val="single" w:color="auto" w:sz="4" w:space="0"/>
              <w:bottom w:val="single" w:color="auto" w:sz="4" w:space="0"/>
              <w:right w:val="single" w:color="auto" w:sz="4" w:space="0"/>
            </w:tcBorders>
            <w:shd w:val="clear" w:color="auto" w:fill="auto"/>
            <w:vAlign w:val="center"/>
          </w:tcPr>
          <w:p w14:paraId="2E9C1F42">
            <w:pPr>
              <w:widowControl/>
              <w:spacing w:line="340" w:lineRule="exact"/>
              <w:jc w:val="center"/>
              <w:rPr>
                <w:rFonts w:ascii="仿宋" w:hAnsi="仿宋" w:eastAsia="仿宋" w:cs="宋体"/>
                <w:color w:val="000000"/>
                <w:kern w:val="0"/>
                <w:sz w:val="20"/>
                <w:szCs w:val="20"/>
              </w:rPr>
            </w:pPr>
            <w:r>
              <w:rPr>
                <w:rFonts w:hint="eastAsia" w:ascii="仿宋" w:hAnsi="仿宋" w:eastAsia="仿宋"/>
                <w:color w:val="000000"/>
                <w:sz w:val="20"/>
                <w:szCs w:val="20"/>
              </w:rPr>
              <w:t>≤2</w:t>
            </w:r>
            <w:r>
              <w:rPr>
                <w:rFonts w:ascii="仿宋" w:hAnsi="仿宋" w:eastAsia="仿宋"/>
                <w:color w:val="000000"/>
                <w:sz w:val="20"/>
                <w:szCs w:val="20"/>
              </w:rPr>
              <w:t>2</w:t>
            </w:r>
            <w:r>
              <w:rPr>
                <w:rFonts w:hint="eastAsia" w:ascii="仿宋" w:hAnsi="仿宋" w:eastAsia="仿宋"/>
                <w:color w:val="000000"/>
                <w:sz w:val="20"/>
                <w:szCs w:val="20"/>
              </w:rPr>
              <w:t>万元</w:t>
            </w:r>
          </w:p>
        </w:tc>
        <w:tc>
          <w:tcPr>
            <w:tcW w:w="1134" w:type="dxa"/>
            <w:vAlign w:val="center"/>
          </w:tcPr>
          <w:p w14:paraId="7543D39F">
            <w:pPr>
              <w:spacing w:line="340" w:lineRule="exact"/>
              <w:rPr>
                <w:rFonts w:ascii="仿宋" w:hAnsi="仿宋" w:eastAsia="仿宋" w:cs="仿宋"/>
                <w:color w:val="000000"/>
                <w:kern w:val="0"/>
                <w:sz w:val="20"/>
                <w:szCs w:val="20"/>
              </w:rPr>
            </w:pPr>
            <w:r>
              <w:rPr>
                <w:rFonts w:ascii="仿宋" w:hAnsi="仿宋" w:eastAsia="仿宋" w:cs="仿宋"/>
                <w:color w:val="000000"/>
                <w:kern w:val="0"/>
                <w:sz w:val="20"/>
                <w:szCs w:val="20"/>
              </w:rPr>
              <w:t>22</w:t>
            </w:r>
            <w:r>
              <w:rPr>
                <w:rFonts w:hint="eastAsia" w:ascii="仿宋" w:hAnsi="仿宋" w:eastAsia="仿宋" w:cs="仿宋"/>
                <w:color w:val="000000"/>
                <w:kern w:val="0"/>
                <w:sz w:val="20"/>
                <w:szCs w:val="20"/>
              </w:rPr>
              <w:t>万元</w:t>
            </w:r>
          </w:p>
        </w:tc>
        <w:tc>
          <w:tcPr>
            <w:tcW w:w="828" w:type="dxa"/>
            <w:vAlign w:val="center"/>
          </w:tcPr>
          <w:p w14:paraId="5A2841FA">
            <w:pPr>
              <w:spacing w:line="340" w:lineRule="exact"/>
              <w:jc w:val="center"/>
              <w:rPr>
                <w:rFonts w:ascii="仿宋" w:hAnsi="仿宋" w:eastAsia="仿宋"/>
                <w:sz w:val="20"/>
                <w:szCs w:val="20"/>
              </w:rPr>
            </w:pPr>
            <w:r>
              <w:rPr>
                <w:rFonts w:hint="eastAsia" w:ascii="仿宋" w:hAnsi="仿宋" w:eastAsia="仿宋"/>
                <w:sz w:val="20"/>
                <w:szCs w:val="20"/>
              </w:rPr>
              <w:t>2</w:t>
            </w:r>
            <w:r>
              <w:rPr>
                <w:rFonts w:ascii="仿宋" w:hAnsi="仿宋" w:eastAsia="仿宋"/>
                <w:sz w:val="20"/>
                <w:szCs w:val="20"/>
              </w:rPr>
              <w:t>0</w:t>
            </w:r>
          </w:p>
        </w:tc>
        <w:tc>
          <w:tcPr>
            <w:tcW w:w="990" w:type="dxa"/>
            <w:vAlign w:val="center"/>
          </w:tcPr>
          <w:p w14:paraId="2A1572C6">
            <w:pPr>
              <w:spacing w:line="340" w:lineRule="exact"/>
              <w:jc w:val="center"/>
              <w:rPr>
                <w:rFonts w:ascii="仿宋" w:hAnsi="仿宋" w:eastAsia="仿宋"/>
                <w:sz w:val="20"/>
                <w:szCs w:val="20"/>
              </w:rPr>
            </w:pPr>
            <w:r>
              <w:rPr>
                <w:rFonts w:hint="eastAsia" w:ascii="仿宋" w:hAnsi="仿宋" w:eastAsia="仿宋"/>
                <w:sz w:val="20"/>
                <w:szCs w:val="20"/>
              </w:rPr>
              <w:t>2</w:t>
            </w:r>
            <w:r>
              <w:rPr>
                <w:rFonts w:ascii="仿宋" w:hAnsi="仿宋" w:eastAsia="仿宋"/>
                <w:sz w:val="20"/>
                <w:szCs w:val="20"/>
              </w:rPr>
              <w:t>0</w:t>
            </w:r>
          </w:p>
        </w:tc>
        <w:tc>
          <w:tcPr>
            <w:tcW w:w="1301" w:type="dxa"/>
            <w:vAlign w:val="center"/>
          </w:tcPr>
          <w:p w14:paraId="06347313">
            <w:pPr>
              <w:spacing w:line="340" w:lineRule="exact"/>
              <w:rPr>
                <w:rFonts w:ascii="仿宋" w:hAnsi="仿宋" w:eastAsia="仿宋" w:cs="仿宋"/>
                <w:color w:val="000000"/>
                <w:kern w:val="0"/>
                <w:sz w:val="20"/>
                <w:szCs w:val="20"/>
              </w:rPr>
            </w:pPr>
          </w:p>
        </w:tc>
      </w:tr>
      <w:tr w14:paraId="4E61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8" w:hRule="atLeast"/>
          <w:jc w:val="center"/>
        </w:trPr>
        <w:tc>
          <w:tcPr>
            <w:tcW w:w="1080" w:type="dxa"/>
            <w:vMerge w:val="continue"/>
            <w:vAlign w:val="center"/>
          </w:tcPr>
          <w:p w14:paraId="19BD4463">
            <w:pPr>
              <w:spacing w:line="340" w:lineRule="exact"/>
              <w:rPr>
                <w:rFonts w:ascii="仿宋" w:hAnsi="仿宋" w:eastAsia="仿宋" w:cs="仿宋"/>
                <w:color w:val="000000"/>
                <w:kern w:val="0"/>
                <w:sz w:val="20"/>
                <w:szCs w:val="20"/>
              </w:rPr>
            </w:pPr>
          </w:p>
        </w:tc>
        <w:tc>
          <w:tcPr>
            <w:tcW w:w="1080" w:type="dxa"/>
            <w:vMerge w:val="continue"/>
            <w:vAlign w:val="center"/>
          </w:tcPr>
          <w:p w14:paraId="4F824614">
            <w:pPr>
              <w:spacing w:line="340" w:lineRule="exact"/>
              <w:rPr>
                <w:rFonts w:ascii="仿宋" w:hAnsi="仿宋" w:eastAsia="仿宋" w:cs="仿宋"/>
                <w:color w:val="000000"/>
                <w:kern w:val="0"/>
                <w:sz w:val="20"/>
                <w:szCs w:val="20"/>
              </w:rPr>
            </w:pPr>
          </w:p>
        </w:tc>
        <w:tc>
          <w:tcPr>
            <w:tcW w:w="1080" w:type="dxa"/>
            <w:vAlign w:val="center"/>
          </w:tcPr>
          <w:p w14:paraId="7445A81A">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4F1EB3D9">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社会成本节约率</w:t>
            </w:r>
          </w:p>
        </w:tc>
        <w:tc>
          <w:tcPr>
            <w:tcW w:w="1209" w:type="dxa"/>
            <w:tcBorders>
              <w:top w:val="nil"/>
              <w:left w:val="single" w:color="auto" w:sz="4" w:space="0"/>
              <w:bottom w:val="single" w:color="auto" w:sz="4" w:space="0"/>
              <w:right w:val="single" w:color="auto" w:sz="4" w:space="0"/>
            </w:tcBorders>
            <w:shd w:val="clear" w:color="auto" w:fill="auto"/>
            <w:vAlign w:val="center"/>
          </w:tcPr>
          <w:p w14:paraId="3EFA4BCD">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不适用</w:t>
            </w:r>
          </w:p>
        </w:tc>
        <w:tc>
          <w:tcPr>
            <w:tcW w:w="1134" w:type="dxa"/>
            <w:vAlign w:val="center"/>
          </w:tcPr>
          <w:p w14:paraId="7E9C029B">
            <w:pPr>
              <w:spacing w:line="340" w:lineRule="exact"/>
              <w:rPr>
                <w:rFonts w:ascii="仿宋" w:hAnsi="仿宋" w:eastAsia="仿宋" w:cs="仿宋"/>
                <w:color w:val="000000"/>
                <w:kern w:val="0"/>
                <w:sz w:val="20"/>
                <w:szCs w:val="20"/>
              </w:rPr>
            </w:pPr>
          </w:p>
        </w:tc>
        <w:tc>
          <w:tcPr>
            <w:tcW w:w="828" w:type="dxa"/>
            <w:vAlign w:val="center"/>
          </w:tcPr>
          <w:p w14:paraId="3BA53494">
            <w:pPr>
              <w:spacing w:line="340" w:lineRule="exact"/>
              <w:jc w:val="center"/>
              <w:rPr>
                <w:rFonts w:ascii="仿宋" w:hAnsi="仿宋" w:eastAsia="仿宋"/>
                <w:sz w:val="20"/>
                <w:szCs w:val="20"/>
              </w:rPr>
            </w:pPr>
            <w:r>
              <w:rPr>
                <w:rFonts w:hint="eastAsia" w:ascii="仿宋" w:hAnsi="仿宋" w:eastAsia="仿宋"/>
                <w:sz w:val="20"/>
                <w:szCs w:val="20"/>
              </w:rPr>
              <w:t>0</w:t>
            </w:r>
          </w:p>
        </w:tc>
        <w:tc>
          <w:tcPr>
            <w:tcW w:w="990" w:type="dxa"/>
            <w:vAlign w:val="center"/>
          </w:tcPr>
          <w:p w14:paraId="14FBB25E">
            <w:pPr>
              <w:spacing w:line="340" w:lineRule="exact"/>
              <w:jc w:val="center"/>
              <w:rPr>
                <w:rFonts w:ascii="仿宋" w:hAnsi="仿宋" w:eastAsia="仿宋"/>
                <w:sz w:val="20"/>
                <w:szCs w:val="20"/>
              </w:rPr>
            </w:pPr>
            <w:r>
              <w:rPr>
                <w:rFonts w:hint="eastAsia" w:ascii="仿宋" w:hAnsi="仿宋" w:eastAsia="仿宋"/>
                <w:sz w:val="20"/>
                <w:szCs w:val="20"/>
              </w:rPr>
              <w:t>0</w:t>
            </w:r>
          </w:p>
        </w:tc>
        <w:tc>
          <w:tcPr>
            <w:tcW w:w="1301" w:type="dxa"/>
            <w:vAlign w:val="center"/>
          </w:tcPr>
          <w:p w14:paraId="1CCB4D0A">
            <w:pPr>
              <w:spacing w:line="340" w:lineRule="exact"/>
              <w:rPr>
                <w:rFonts w:ascii="仿宋" w:hAnsi="仿宋" w:eastAsia="仿宋" w:cs="仿宋"/>
                <w:color w:val="000000"/>
                <w:kern w:val="0"/>
                <w:sz w:val="20"/>
                <w:szCs w:val="20"/>
              </w:rPr>
            </w:pPr>
          </w:p>
        </w:tc>
      </w:tr>
      <w:tr w14:paraId="1F8F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080" w:type="dxa"/>
            <w:vMerge w:val="continue"/>
            <w:vAlign w:val="center"/>
          </w:tcPr>
          <w:p w14:paraId="7E2AA7FE">
            <w:pPr>
              <w:spacing w:line="340" w:lineRule="exact"/>
              <w:rPr>
                <w:rFonts w:ascii="仿宋" w:hAnsi="仿宋" w:eastAsia="仿宋" w:cs="仿宋"/>
                <w:color w:val="000000"/>
                <w:kern w:val="0"/>
                <w:sz w:val="20"/>
                <w:szCs w:val="20"/>
              </w:rPr>
            </w:pPr>
          </w:p>
        </w:tc>
        <w:tc>
          <w:tcPr>
            <w:tcW w:w="1080" w:type="dxa"/>
            <w:vMerge w:val="continue"/>
            <w:vAlign w:val="center"/>
          </w:tcPr>
          <w:p w14:paraId="1830F6FE">
            <w:pPr>
              <w:spacing w:line="340" w:lineRule="exact"/>
              <w:rPr>
                <w:rFonts w:ascii="仿宋" w:hAnsi="仿宋" w:eastAsia="仿宋" w:cs="仿宋"/>
                <w:color w:val="000000"/>
                <w:kern w:val="0"/>
                <w:sz w:val="20"/>
                <w:szCs w:val="20"/>
              </w:rPr>
            </w:pPr>
          </w:p>
        </w:tc>
        <w:tc>
          <w:tcPr>
            <w:tcW w:w="1080" w:type="dxa"/>
            <w:vAlign w:val="center"/>
          </w:tcPr>
          <w:p w14:paraId="7B52D866">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5FC8518A">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生态环境成本节约率</w:t>
            </w:r>
          </w:p>
        </w:tc>
        <w:tc>
          <w:tcPr>
            <w:tcW w:w="1209" w:type="dxa"/>
            <w:tcBorders>
              <w:top w:val="nil"/>
              <w:left w:val="single" w:color="auto" w:sz="4" w:space="0"/>
              <w:bottom w:val="single" w:color="auto" w:sz="4" w:space="0"/>
              <w:right w:val="single" w:color="auto" w:sz="4" w:space="0"/>
            </w:tcBorders>
            <w:shd w:val="clear" w:color="auto" w:fill="auto"/>
            <w:vAlign w:val="center"/>
          </w:tcPr>
          <w:p w14:paraId="761F03D7">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不适用</w:t>
            </w:r>
          </w:p>
        </w:tc>
        <w:tc>
          <w:tcPr>
            <w:tcW w:w="1134" w:type="dxa"/>
            <w:vAlign w:val="center"/>
          </w:tcPr>
          <w:p w14:paraId="6D233AEB">
            <w:pPr>
              <w:spacing w:line="340" w:lineRule="exact"/>
              <w:rPr>
                <w:rFonts w:ascii="仿宋" w:hAnsi="仿宋" w:eastAsia="仿宋" w:cs="仿宋"/>
                <w:color w:val="000000"/>
                <w:kern w:val="0"/>
                <w:sz w:val="20"/>
                <w:szCs w:val="20"/>
              </w:rPr>
            </w:pPr>
          </w:p>
        </w:tc>
        <w:tc>
          <w:tcPr>
            <w:tcW w:w="828" w:type="dxa"/>
            <w:vAlign w:val="center"/>
          </w:tcPr>
          <w:p w14:paraId="47B0EEF5">
            <w:pPr>
              <w:spacing w:line="340" w:lineRule="exact"/>
              <w:jc w:val="center"/>
              <w:rPr>
                <w:rFonts w:ascii="仿宋" w:hAnsi="仿宋" w:eastAsia="仿宋"/>
                <w:sz w:val="20"/>
                <w:szCs w:val="20"/>
              </w:rPr>
            </w:pPr>
            <w:r>
              <w:rPr>
                <w:rFonts w:hint="eastAsia" w:ascii="仿宋" w:hAnsi="仿宋" w:eastAsia="仿宋"/>
                <w:sz w:val="20"/>
                <w:szCs w:val="20"/>
              </w:rPr>
              <w:t>0</w:t>
            </w:r>
          </w:p>
        </w:tc>
        <w:tc>
          <w:tcPr>
            <w:tcW w:w="990" w:type="dxa"/>
            <w:vAlign w:val="center"/>
          </w:tcPr>
          <w:p w14:paraId="37B66244">
            <w:pPr>
              <w:spacing w:line="340" w:lineRule="exact"/>
              <w:jc w:val="center"/>
              <w:rPr>
                <w:rFonts w:ascii="仿宋" w:hAnsi="仿宋" w:eastAsia="仿宋"/>
                <w:sz w:val="20"/>
                <w:szCs w:val="20"/>
              </w:rPr>
            </w:pPr>
            <w:r>
              <w:rPr>
                <w:rFonts w:hint="eastAsia" w:ascii="仿宋" w:hAnsi="仿宋" w:eastAsia="仿宋"/>
                <w:sz w:val="20"/>
                <w:szCs w:val="20"/>
              </w:rPr>
              <w:t>0</w:t>
            </w:r>
          </w:p>
        </w:tc>
        <w:tc>
          <w:tcPr>
            <w:tcW w:w="1301" w:type="dxa"/>
            <w:vAlign w:val="center"/>
          </w:tcPr>
          <w:p w14:paraId="2B51FFC9">
            <w:pPr>
              <w:spacing w:line="340" w:lineRule="exact"/>
              <w:rPr>
                <w:rFonts w:ascii="仿宋" w:hAnsi="仿宋" w:eastAsia="仿宋" w:cs="仿宋"/>
                <w:color w:val="000000"/>
                <w:kern w:val="0"/>
                <w:sz w:val="20"/>
                <w:szCs w:val="20"/>
              </w:rPr>
            </w:pPr>
          </w:p>
        </w:tc>
      </w:tr>
      <w:tr w14:paraId="3FA3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8" w:hRule="atLeast"/>
          <w:jc w:val="center"/>
        </w:trPr>
        <w:tc>
          <w:tcPr>
            <w:tcW w:w="1080" w:type="dxa"/>
            <w:vMerge w:val="continue"/>
            <w:vAlign w:val="center"/>
          </w:tcPr>
          <w:p w14:paraId="7962B064">
            <w:pPr>
              <w:spacing w:line="340" w:lineRule="exact"/>
              <w:rPr>
                <w:rFonts w:ascii="仿宋" w:hAnsi="仿宋" w:eastAsia="仿宋" w:cs="仿宋"/>
                <w:color w:val="000000"/>
                <w:kern w:val="0"/>
                <w:sz w:val="20"/>
                <w:szCs w:val="20"/>
              </w:rPr>
            </w:pPr>
          </w:p>
        </w:tc>
        <w:tc>
          <w:tcPr>
            <w:tcW w:w="1080" w:type="dxa"/>
            <w:vMerge w:val="restart"/>
            <w:vAlign w:val="center"/>
          </w:tcPr>
          <w:p w14:paraId="623C0EA4">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9EA59E3">
            <w:pPr>
              <w:spacing w:line="340" w:lineRule="exact"/>
              <w:rPr>
                <w:rFonts w:ascii="仿宋" w:hAnsi="仿宋" w:eastAsia="仿宋" w:cs="仿宋"/>
                <w:color w:val="000000"/>
                <w:kern w:val="0"/>
                <w:sz w:val="20"/>
                <w:szCs w:val="20"/>
              </w:rPr>
            </w:pPr>
          </w:p>
        </w:tc>
        <w:tc>
          <w:tcPr>
            <w:tcW w:w="1080" w:type="dxa"/>
            <w:vAlign w:val="center"/>
          </w:tcPr>
          <w:p w14:paraId="59BFD544">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45AB293D">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物业管理工作人员</w:t>
            </w:r>
          </w:p>
        </w:tc>
        <w:tc>
          <w:tcPr>
            <w:tcW w:w="1209" w:type="dxa"/>
            <w:tcBorders>
              <w:top w:val="nil"/>
              <w:left w:val="single" w:color="auto" w:sz="4" w:space="0"/>
              <w:bottom w:val="single" w:color="auto" w:sz="4" w:space="0"/>
              <w:right w:val="single" w:color="auto" w:sz="4" w:space="0"/>
            </w:tcBorders>
            <w:shd w:val="clear" w:color="auto" w:fill="auto"/>
            <w:vAlign w:val="center"/>
          </w:tcPr>
          <w:p w14:paraId="3C5D77A8">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≥1人</w:t>
            </w:r>
          </w:p>
        </w:tc>
        <w:tc>
          <w:tcPr>
            <w:tcW w:w="1134" w:type="dxa"/>
            <w:vAlign w:val="center"/>
          </w:tcPr>
          <w:p w14:paraId="29DAB57A">
            <w:pPr>
              <w:spacing w:line="340" w:lineRule="exact"/>
              <w:jc w:val="center"/>
              <w:rPr>
                <w:rFonts w:ascii="仿宋" w:hAnsi="仿宋" w:eastAsia="仿宋" w:cs="仿宋"/>
                <w:color w:val="000000"/>
                <w:kern w:val="0"/>
                <w:sz w:val="20"/>
                <w:szCs w:val="20"/>
              </w:rPr>
            </w:pPr>
            <w:r>
              <w:rPr>
                <w:rFonts w:hint="eastAsia" w:ascii="仿宋" w:hAnsi="仿宋" w:eastAsia="仿宋" w:cs="仿宋"/>
                <w:kern w:val="0"/>
                <w:sz w:val="20"/>
                <w:szCs w:val="20"/>
              </w:rPr>
              <w:t>1人</w:t>
            </w:r>
          </w:p>
        </w:tc>
        <w:tc>
          <w:tcPr>
            <w:tcW w:w="828" w:type="dxa"/>
            <w:vAlign w:val="center"/>
          </w:tcPr>
          <w:p w14:paraId="33411082">
            <w:pPr>
              <w:spacing w:line="340" w:lineRule="exact"/>
              <w:jc w:val="center"/>
              <w:rPr>
                <w:rFonts w:ascii="仿宋" w:hAnsi="仿宋" w:eastAsia="仿宋"/>
                <w:sz w:val="20"/>
                <w:szCs w:val="20"/>
              </w:rPr>
            </w:pPr>
            <w:r>
              <w:rPr>
                <w:rFonts w:hint="eastAsia" w:ascii="仿宋" w:hAnsi="仿宋" w:eastAsia="仿宋"/>
                <w:sz w:val="20"/>
                <w:szCs w:val="20"/>
              </w:rPr>
              <w:t>5</w:t>
            </w:r>
          </w:p>
        </w:tc>
        <w:tc>
          <w:tcPr>
            <w:tcW w:w="990" w:type="dxa"/>
            <w:vAlign w:val="center"/>
          </w:tcPr>
          <w:p w14:paraId="5D1E324B">
            <w:pPr>
              <w:spacing w:line="340" w:lineRule="exact"/>
              <w:jc w:val="center"/>
              <w:rPr>
                <w:rFonts w:ascii="仿宋" w:hAnsi="仿宋" w:eastAsia="仿宋"/>
                <w:sz w:val="20"/>
                <w:szCs w:val="20"/>
              </w:rPr>
            </w:pPr>
            <w:r>
              <w:rPr>
                <w:rFonts w:hint="eastAsia" w:ascii="仿宋" w:hAnsi="仿宋" w:eastAsia="仿宋"/>
                <w:sz w:val="20"/>
                <w:szCs w:val="20"/>
              </w:rPr>
              <w:t>5</w:t>
            </w:r>
          </w:p>
        </w:tc>
        <w:tc>
          <w:tcPr>
            <w:tcW w:w="1301" w:type="dxa"/>
            <w:vAlign w:val="center"/>
          </w:tcPr>
          <w:p w14:paraId="080EB13F">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8A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080" w:type="dxa"/>
            <w:vMerge w:val="continue"/>
            <w:vAlign w:val="center"/>
          </w:tcPr>
          <w:p w14:paraId="4BDA9202">
            <w:pPr>
              <w:spacing w:line="340" w:lineRule="exact"/>
              <w:rPr>
                <w:rFonts w:ascii="仿宋" w:hAnsi="仿宋" w:eastAsia="仿宋" w:cs="仿宋"/>
                <w:color w:val="000000"/>
                <w:kern w:val="0"/>
                <w:sz w:val="20"/>
                <w:szCs w:val="20"/>
              </w:rPr>
            </w:pPr>
          </w:p>
        </w:tc>
        <w:tc>
          <w:tcPr>
            <w:tcW w:w="1080" w:type="dxa"/>
            <w:vMerge w:val="continue"/>
            <w:vAlign w:val="center"/>
          </w:tcPr>
          <w:p w14:paraId="2CA2FD81">
            <w:pPr>
              <w:spacing w:line="340" w:lineRule="exact"/>
              <w:rPr>
                <w:rFonts w:ascii="仿宋" w:hAnsi="仿宋" w:eastAsia="仿宋" w:cs="仿宋"/>
                <w:color w:val="000000"/>
                <w:kern w:val="0"/>
                <w:sz w:val="20"/>
                <w:szCs w:val="20"/>
              </w:rPr>
            </w:pPr>
          </w:p>
        </w:tc>
        <w:tc>
          <w:tcPr>
            <w:tcW w:w="1080" w:type="dxa"/>
            <w:vMerge w:val="restart"/>
            <w:vAlign w:val="center"/>
          </w:tcPr>
          <w:p w14:paraId="3C881B91">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02C21A1B">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物业服务质量达标率</w:t>
            </w:r>
          </w:p>
        </w:tc>
        <w:tc>
          <w:tcPr>
            <w:tcW w:w="1209" w:type="dxa"/>
            <w:tcBorders>
              <w:top w:val="nil"/>
              <w:left w:val="single" w:color="auto" w:sz="4" w:space="0"/>
              <w:bottom w:val="single" w:color="auto" w:sz="4" w:space="0"/>
              <w:right w:val="single" w:color="auto" w:sz="4" w:space="0"/>
            </w:tcBorders>
            <w:shd w:val="clear" w:color="auto" w:fill="auto"/>
            <w:vAlign w:val="center"/>
          </w:tcPr>
          <w:p w14:paraId="0EDEDBB7">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w:t>
            </w:r>
            <w:r>
              <w:rPr>
                <w:rFonts w:ascii="仿宋" w:hAnsi="仿宋" w:eastAsia="仿宋"/>
                <w:color w:val="000000"/>
                <w:sz w:val="20"/>
                <w:szCs w:val="20"/>
              </w:rPr>
              <w:t>100</w:t>
            </w:r>
            <w:r>
              <w:rPr>
                <w:rFonts w:hint="eastAsia" w:ascii="仿宋" w:hAnsi="仿宋" w:eastAsia="仿宋"/>
                <w:color w:val="000000"/>
                <w:sz w:val="20"/>
                <w:szCs w:val="20"/>
              </w:rPr>
              <w:t>%</w:t>
            </w:r>
          </w:p>
        </w:tc>
        <w:tc>
          <w:tcPr>
            <w:tcW w:w="1134" w:type="dxa"/>
            <w:vAlign w:val="center"/>
          </w:tcPr>
          <w:p w14:paraId="04E2248E">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w:t>
            </w:r>
            <w:r>
              <w:rPr>
                <w:rFonts w:ascii="仿宋" w:hAnsi="仿宋" w:eastAsia="仿宋" w:cs="仿宋"/>
                <w:color w:val="000000"/>
                <w:kern w:val="0"/>
                <w:sz w:val="20"/>
                <w:szCs w:val="20"/>
              </w:rPr>
              <w:t>00</w:t>
            </w:r>
            <w:r>
              <w:rPr>
                <w:rFonts w:hint="eastAsia" w:ascii="仿宋" w:hAnsi="仿宋" w:eastAsia="仿宋" w:cs="仿宋"/>
                <w:color w:val="000000"/>
                <w:kern w:val="0"/>
                <w:sz w:val="20"/>
                <w:szCs w:val="20"/>
              </w:rPr>
              <w:t>%</w:t>
            </w:r>
          </w:p>
        </w:tc>
        <w:tc>
          <w:tcPr>
            <w:tcW w:w="828" w:type="dxa"/>
            <w:vAlign w:val="center"/>
          </w:tcPr>
          <w:p w14:paraId="68CE6D9B">
            <w:pPr>
              <w:spacing w:line="340" w:lineRule="exact"/>
              <w:jc w:val="center"/>
              <w:rPr>
                <w:rFonts w:ascii="仿宋" w:hAnsi="仿宋" w:eastAsia="仿宋"/>
                <w:sz w:val="20"/>
                <w:szCs w:val="20"/>
              </w:rPr>
            </w:pPr>
            <w:r>
              <w:rPr>
                <w:rFonts w:hint="eastAsia" w:ascii="仿宋" w:hAnsi="仿宋" w:eastAsia="仿宋"/>
                <w:sz w:val="20"/>
                <w:szCs w:val="20"/>
              </w:rPr>
              <w:t>5</w:t>
            </w:r>
          </w:p>
        </w:tc>
        <w:tc>
          <w:tcPr>
            <w:tcW w:w="990" w:type="dxa"/>
            <w:vAlign w:val="center"/>
          </w:tcPr>
          <w:p w14:paraId="144BDFA2">
            <w:pPr>
              <w:spacing w:line="340" w:lineRule="exact"/>
              <w:jc w:val="center"/>
              <w:rPr>
                <w:rFonts w:ascii="仿宋" w:hAnsi="仿宋" w:eastAsia="仿宋"/>
                <w:sz w:val="20"/>
                <w:szCs w:val="20"/>
              </w:rPr>
            </w:pPr>
            <w:r>
              <w:rPr>
                <w:rFonts w:hint="eastAsia" w:ascii="仿宋" w:hAnsi="仿宋" w:eastAsia="仿宋"/>
                <w:sz w:val="20"/>
                <w:szCs w:val="20"/>
              </w:rPr>
              <w:t>5</w:t>
            </w:r>
          </w:p>
        </w:tc>
        <w:tc>
          <w:tcPr>
            <w:tcW w:w="1301" w:type="dxa"/>
            <w:vAlign w:val="center"/>
          </w:tcPr>
          <w:p w14:paraId="33C04FCA">
            <w:pPr>
              <w:spacing w:line="340" w:lineRule="exact"/>
              <w:rPr>
                <w:rFonts w:ascii="仿宋" w:hAnsi="仿宋" w:eastAsia="仿宋" w:cs="仿宋"/>
                <w:color w:val="000000"/>
                <w:kern w:val="0"/>
                <w:sz w:val="20"/>
                <w:szCs w:val="20"/>
              </w:rPr>
            </w:pPr>
          </w:p>
        </w:tc>
      </w:tr>
      <w:tr w14:paraId="02EC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1080" w:type="dxa"/>
            <w:vMerge w:val="continue"/>
            <w:vAlign w:val="center"/>
          </w:tcPr>
          <w:p w14:paraId="50D98217">
            <w:pPr>
              <w:spacing w:line="340" w:lineRule="exact"/>
              <w:rPr>
                <w:rFonts w:ascii="仿宋" w:hAnsi="仿宋" w:eastAsia="仿宋" w:cs="仿宋"/>
                <w:color w:val="000000"/>
                <w:kern w:val="0"/>
                <w:sz w:val="20"/>
                <w:szCs w:val="20"/>
              </w:rPr>
            </w:pPr>
          </w:p>
        </w:tc>
        <w:tc>
          <w:tcPr>
            <w:tcW w:w="1080" w:type="dxa"/>
            <w:vMerge w:val="continue"/>
            <w:vAlign w:val="center"/>
          </w:tcPr>
          <w:p w14:paraId="1B689227">
            <w:pPr>
              <w:spacing w:line="340" w:lineRule="exact"/>
              <w:rPr>
                <w:rFonts w:ascii="仿宋" w:hAnsi="仿宋" w:eastAsia="仿宋" w:cs="仿宋"/>
                <w:color w:val="000000"/>
                <w:kern w:val="0"/>
                <w:sz w:val="20"/>
                <w:szCs w:val="20"/>
              </w:rPr>
            </w:pPr>
          </w:p>
        </w:tc>
        <w:tc>
          <w:tcPr>
            <w:tcW w:w="1080" w:type="dxa"/>
            <w:vMerge w:val="continue"/>
            <w:vAlign w:val="center"/>
          </w:tcPr>
          <w:p w14:paraId="4B7F5B18">
            <w:pPr>
              <w:spacing w:line="340" w:lineRule="exact"/>
              <w:rPr>
                <w:rFonts w:ascii="仿宋" w:hAnsi="仿宋" w:eastAsia="仿宋" w:cs="仿宋"/>
                <w:color w:val="000000"/>
                <w:kern w:val="0"/>
                <w:sz w:val="20"/>
                <w:szCs w:val="20"/>
              </w:rPr>
            </w:pPr>
          </w:p>
        </w:tc>
        <w:tc>
          <w:tcPr>
            <w:tcW w:w="1149" w:type="dxa"/>
            <w:tcBorders>
              <w:top w:val="nil"/>
              <w:left w:val="single" w:color="auto" w:sz="4" w:space="0"/>
              <w:bottom w:val="single" w:color="auto" w:sz="4" w:space="0"/>
              <w:right w:val="single" w:color="auto" w:sz="4" w:space="0"/>
            </w:tcBorders>
            <w:shd w:val="clear" w:color="auto" w:fill="auto"/>
            <w:vAlign w:val="center"/>
          </w:tcPr>
          <w:p w14:paraId="1D10421D">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物业工作问题处理率</w:t>
            </w:r>
          </w:p>
        </w:tc>
        <w:tc>
          <w:tcPr>
            <w:tcW w:w="1209" w:type="dxa"/>
            <w:tcBorders>
              <w:top w:val="nil"/>
              <w:left w:val="single" w:color="auto" w:sz="4" w:space="0"/>
              <w:bottom w:val="single" w:color="auto" w:sz="4" w:space="0"/>
              <w:right w:val="single" w:color="auto" w:sz="4" w:space="0"/>
            </w:tcBorders>
            <w:shd w:val="clear" w:color="auto" w:fill="auto"/>
            <w:vAlign w:val="center"/>
          </w:tcPr>
          <w:p w14:paraId="19EBBB19">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w:t>
            </w:r>
            <w:r>
              <w:rPr>
                <w:rFonts w:ascii="仿宋" w:hAnsi="仿宋" w:eastAsia="仿宋"/>
                <w:color w:val="000000"/>
                <w:sz w:val="20"/>
                <w:szCs w:val="20"/>
              </w:rPr>
              <w:t>100</w:t>
            </w:r>
            <w:r>
              <w:rPr>
                <w:rFonts w:hint="eastAsia" w:ascii="仿宋" w:hAnsi="仿宋" w:eastAsia="仿宋"/>
                <w:color w:val="000000"/>
                <w:sz w:val="20"/>
                <w:szCs w:val="20"/>
              </w:rPr>
              <w:t>%</w:t>
            </w:r>
          </w:p>
        </w:tc>
        <w:tc>
          <w:tcPr>
            <w:tcW w:w="1134" w:type="dxa"/>
            <w:vAlign w:val="center"/>
          </w:tcPr>
          <w:p w14:paraId="5A89C246">
            <w:pPr>
              <w:spacing w:line="340" w:lineRule="exact"/>
              <w:jc w:val="center"/>
              <w:rPr>
                <w:rFonts w:ascii="仿宋" w:hAnsi="仿宋" w:eastAsia="仿宋" w:cs="仿宋"/>
                <w:color w:val="000000"/>
                <w:kern w:val="0"/>
                <w:sz w:val="20"/>
                <w:szCs w:val="20"/>
              </w:rPr>
            </w:pPr>
            <w:r>
              <w:rPr>
                <w:rFonts w:ascii="仿宋" w:hAnsi="仿宋" w:eastAsia="仿宋" w:cs="仿宋"/>
                <w:color w:val="000000"/>
                <w:kern w:val="0"/>
                <w:sz w:val="20"/>
                <w:szCs w:val="20"/>
              </w:rPr>
              <w:t>100</w:t>
            </w:r>
            <w:r>
              <w:rPr>
                <w:rFonts w:hint="eastAsia" w:ascii="仿宋" w:hAnsi="仿宋" w:eastAsia="仿宋" w:cs="仿宋"/>
                <w:color w:val="000000"/>
                <w:kern w:val="0"/>
                <w:sz w:val="20"/>
                <w:szCs w:val="20"/>
              </w:rPr>
              <w:t>%</w:t>
            </w:r>
          </w:p>
        </w:tc>
        <w:tc>
          <w:tcPr>
            <w:tcW w:w="828" w:type="dxa"/>
            <w:vAlign w:val="center"/>
          </w:tcPr>
          <w:p w14:paraId="2B7B6876">
            <w:pPr>
              <w:spacing w:line="34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990" w:type="dxa"/>
            <w:vAlign w:val="center"/>
          </w:tcPr>
          <w:p w14:paraId="096BBF62">
            <w:pPr>
              <w:spacing w:line="34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1301" w:type="dxa"/>
            <w:vAlign w:val="center"/>
          </w:tcPr>
          <w:p w14:paraId="1CE34E6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BF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080" w:type="dxa"/>
            <w:vMerge w:val="continue"/>
            <w:vAlign w:val="center"/>
          </w:tcPr>
          <w:p w14:paraId="51357541">
            <w:pPr>
              <w:spacing w:line="340" w:lineRule="exact"/>
              <w:rPr>
                <w:rFonts w:ascii="仿宋" w:hAnsi="仿宋" w:eastAsia="仿宋" w:cs="仿宋"/>
                <w:color w:val="000000"/>
                <w:kern w:val="0"/>
                <w:sz w:val="20"/>
                <w:szCs w:val="20"/>
              </w:rPr>
            </w:pPr>
          </w:p>
        </w:tc>
        <w:tc>
          <w:tcPr>
            <w:tcW w:w="1080" w:type="dxa"/>
            <w:vMerge w:val="continue"/>
            <w:vAlign w:val="center"/>
          </w:tcPr>
          <w:p w14:paraId="73BBEF3B">
            <w:pPr>
              <w:spacing w:line="340" w:lineRule="exact"/>
              <w:rPr>
                <w:rFonts w:ascii="仿宋" w:hAnsi="仿宋" w:eastAsia="仿宋" w:cs="仿宋"/>
                <w:color w:val="000000"/>
                <w:kern w:val="0"/>
                <w:sz w:val="20"/>
                <w:szCs w:val="20"/>
              </w:rPr>
            </w:pPr>
          </w:p>
        </w:tc>
        <w:tc>
          <w:tcPr>
            <w:tcW w:w="1080" w:type="dxa"/>
            <w:vAlign w:val="center"/>
          </w:tcPr>
          <w:p w14:paraId="5738A61F">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0254CE1B">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项目完成时间</w:t>
            </w:r>
          </w:p>
        </w:tc>
        <w:tc>
          <w:tcPr>
            <w:tcW w:w="1209" w:type="dxa"/>
            <w:tcBorders>
              <w:top w:val="nil"/>
              <w:left w:val="single" w:color="auto" w:sz="4" w:space="0"/>
              <w:bottom w:val="single" w:color="auto" w:sz="4" w:space="0"/>
              <w:right w:val="single" w:color="auto" w:sz="4" w:space="0"/>
            </w:tcBorders>
            <w:shd w:val="clear" w:color="auto" w:fill="auto"/>
            <w:vAlign w:val="center"/>
          </w:tcPr>
          <w:p w14:paraId="72E8BDE4">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2025年12月31日前</w:t>
            </w:r>
          </w:p>
        </w:tc>
        <w:tc>
          <w:tcPr>
            <w:tcW w:w="1134" w:type="dxa"/>
            <w:vAlign w:val="center"/>
          </w:tcPr>
          <w:p w14:paraId="1E4FE06B">
            <w:pPr>
              <w:spacing w:line="340" w:lineRule="exact"/>
              <w:jc w:val="center"/>
              <w:rPr>
                <w:rFonts w:ascii="仿宋" w:hAnsi="仿宋" w:eastAsia="仿宋" w:cs="仿宋"/>
                <w:color w:val="000000"/>
                <w:kern w:val="0"/>
                <w:sz w:val="20"/>
                <w:szCs w:val="20"/>
              </w:rPr>
            </w:pPr>
            <w:r>
              <w:rPr>
                <w:rFonts w:hint="eastAsia" w:ascii="仿宋" w:hAnsi="仿宋" w:eastAsia="仿宋"/>
                <w:color w:val="000000"/>
                <w:sz w:val="20"/>
                <w:szCs w:val="20"/>
              </w:rPr>
              <w:t>2025年12月31日前</w:t>
            </w:r>
          </w:p>
        </w:tc>
        <w:tc>
          <w:tcPr>
            <w:tcW w:w="828" w:type="dxa"/>
            <w:vAlign w:val="center"/>
          </w:tcPr>
          <w:p w14:paraId="61693A62">
            <w:pPr>
              <w:spacing w:line="34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990" w:type="dxa"/>
            <w:vAlign w:val="center"/>
          </w:tcPr>
          <w:p w14:paraId="455865E9">
            <w:pPr>
              <w:spacing w:line="340" w:lineRule="exact"/>
              <w:rPr>
                <w:rFonts w:ascii="仿宋" w:hAnsi="仿宋" w:eastAsia="仿宋"/>
                <w:sz w:val="20"/>
                <w:szCs w:val="20"/>
              </w:rPr>
            </w:pPr>
            <w:r>
              <w:rPr>
                <w:rFonts w:hint="eastAsia" w:ascii="仿宋" w:hAnsi="仿宋" w:eastAsia="仿宋"/>
                <w:sz w:val="20"/>
                <w:szCs w:val="20"/>
              </w:rPr>
              <w:t>　1</w:t>
            </w:r>
            <w:r>
              <w:rPr>
                <w:rFonts w:ascii="仿宋" w:hAnsi="仿宋" w:eastAsia="仿宋"/>
                <w:sz w:val="20"/>
                <w:szCs w:val="20"/>
              </w:rPr>
              <w:t>0</w:t>
            </w:r>
          </w:p>
        </w:tc>
        <w:tc>
          <w:tcPr>
            <w:tcW w:w="1301" w:type="dxa"/>
            <w:vAlign w:val="center"/>
          </w:tcPr>
          <w:p w14:paraId="115CB8C8">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AA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vAlign w:val="center"/>
          </w:tcPr>
          <w:p w14:paraId="1C51FDB7">
            <w:pPr>
              <w:spacing w:line="340" w:lineRule="exact"/>
              <w:rPr>
                <w:rFonts w:ascii="仿宋" w:hAnsi="仿宋" w:eastAsia="仿宋" w:cs="仿宋"/>
                <w:color w:val="000000"/>
                <w:kern w:val="0"/>
                <w:sz w:val="20"/>
                <w:szCs w:val="20"/>
              </w:rPr>
            </w:pPr>
          </w:p>
        </w:tc>
        <w:tc>
          <w:tcPr>
            <w:tcW w:w="1080" w:type="dxa"/>
            <w:vMerge w:val="restart"/>
            <w:vAlign w:val="center"/>
          </w:tcPr>
          <w:p w14:paraId="3A9CE6CD">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13D80E6">
            <w:pPr>
              <w:spacing w:line="340" w:lineRule="exact"/>
              <w:rPr>
                <w:rFonts w:ascii="仿宋" w:hAnsi="仿宋" w:eastAsia="仿宋" w:cs="仿宋"/>
                <w:color w:val="000000"/>
                <w:kern w:val="0"/>
                <w:sz w:val="20"/>
                <w:szCs w:val="20"/>
              </w:rPr>
            </w:pPr>
          </w:p>
        </w:tc>
        <w:tc>
          <w:tcPr>
            <w:tcW w:w="1080" w:type="dxa"/>
            <w:vAlign w:val="center"/>
          </w:tcPr>
          <w:p w14:paraId="6E89B74C">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C42B3E0">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0F28F3B8">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服务经济发展</w:t>
            </w:r>
          </w:p>
        </w:tc>
        <w:tc>
          <w:tcPr>
            <w:tcW w:w="1209" w:type="dxa"/>
            <w:tcBorders>
              <w:top w:val="nil"/>
              <w:left w:val="single" w:color="auto" w:sz="4" w:space="0"/>
              <w:bottom w:val="single" w:color="auto" w:sz="4" w:space="0"/>
              <w:right w:val="single" w:color="auto" w:sz="4" w:space="0"/>
            </w:tcBorders>
            <w:shd w:val="clear" w:color="auto" w:fill="auto"/>
            <w:vAlign w:val="center"/>
          </w:tcPr>
          <w:p w14:paraId="0FF9E1BE">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效果明显</w:t>
            </w:r>
          </w:p>
        </w:tc>
        <w:tc>
          <w:tcPr>
            <w:tcW w:w="1134" w:type="dxa"/>
            <w:vAlign w:val="center"/>
          </w:tcPr>
          <w:p w14:paraId="77BB69B6">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70765918">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133FE541">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23FDFB99">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66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080" w:type="dxa"/>
            <w:vMerge w:val="continue"/>
            <w:vAlign w:val="center"/>
          </w:tcPr>
          <w:p w14:paraId="1707FEE2">
            <w:pPr>
              <w:spacing w:line="340" w:lineRule="exact"/>
              <w:rPr>
                <w:rFonts w:ascii="仿宋" w:hAnsi="仿宋" w:eastAsia="仿宋" w:cs="仿宋"/>
                <w:color w:val="000000"/>
                <w:kern w:val="0"/>
                <w:sz w:val="20"/>
                <w:szCs w:val="20"/>
              </w:rPr>
            </w:pPr>
          </w:p>
        </w:tc>
        <w:tc>
          <w:tcPr>
            <w:tcW w:w="1080" w:type="dxa"/>
            <w:vMerge w:val="continue"/>
            <w:vAlign w:val="center"/>
          </w:tcPr>
          <w:p w14:paraId="124CA3E0">
            <w:pPr>
              <w:spacing w:line="340" w:lineRule="exact"/>
              <w:rPr>
                <w:rFonts w:ascii="仿宋" w:hAnsi="仿宋" w:eastAsia="仿宋" w:cs="仿宋"/>
                <w:color w:val="000000"/>
                <w:kern w:val="0"/>
                <w:sz w:val="20"/>
                <w:szCs w:val="20"/>
              </w:rPr>
            </w:pPr>
          </w:p>
        </w:tc>
        <w:tc>
          <w:tcPr>
            <w:tcW w:w="1080" w:type="dxa"/>
            <w:vAlign w:val="center"/>
          </w:tcPr>
          <w:p w14:paraId="7B96C522">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1B22B9">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5405B1A7">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保障机关正常运转，促进社会发展</w:t>
            </w:r>
          </w:p>
        </w:tc>
        <w:tc>
          <w:tcPr>
            <w:tcW w:w="1209" w:type="dxa"/>
            <w:tcBorders>
              <w:top w:val="nil"/>
              <w:left w:val="single" w:color="auto" w:sz="4" w:space="0"/>
              <w:bottom w:val="single" w:color="auto" w:sz="4" w:space="0"/>
              <w:right w:val="single" w:color="auto" w:sz="4" w:space="0"/>
            </w:tcBorders>
            <w:shd w:val="clear" w:color="auto" w:fill="auto"/>
            <w:vAlign w:val="center"/>
          </w:tcPr>
          <w:p w14:paraId="31C7DEAE">
            <w:pPr>
              <w:spacing w:line="340" w:lineRule="exact"/>
              <w:jc w:val="center"/>
              <w:rPr>
                <w:rFonts w:ascii="仿宋" w:hAnsi="仿宋" w:eastAsia="仿宋"/>
                <w:color w:val="000000"/>
                <w:sz w:val="20"/>
                <w:szCs w:val="20"/>
              </w:rPr>
            </w:pPr>
            <w:r>
              <w:rPr>
                <w:rFonts w:hint="eastAsia" w:ascii="仿宋" w:hAnsi="仿宋" w:eastAsia="仿宋" w:cs="仿宋"/>
                <w:color w:val="000000"/>
                <w:kern w:val="0"/>
                <w:sz w:val="20"/>
                <w:szCs w:val="20"/>
              </w:rPr>
              <w:t>效果明显</w:t>
            </w:r>
          </w:p>
        </w:tc>
        <w:tc>
          <w:tcPr>
            <w:tcW w:w="1134" w:type="dxa"/>
            <w:vAlign w:val="center"/>
          </w:tcPr>
          <w:p w14:paraId="0A2F5CF2">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1C33EB6C">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31589C36">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79385847">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8E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2C4B4C0">
            <w:pPr>
              <w:spacing w:line="340" w:lineRule="exact"/>
              <w:rPr>
                <w:rFonts w:ascii="仿宋" w:hAnsi="仿宋" w:eastAsia="仿宋" w:cs="仿宋"/>
                <w:color w:val="000000"/>
                <w:kern w:val="0"/>
                <w:sz w:val="20"/>
                <w:szCs w:val="20"/>
              </w:rPr>
            </w:pPr>
          </w:p>
        </w:tc>
        <w:tc>
          <w:tcPr>
            <w:tcW w:w="1080" w:type="dxa"/>
            <w:vMerge w:val="continue"/>
            <w:vAlign w:val="center"/>
          </w:tcPr>
          <w:p w14:paraId="1B13C5FF">
            <w:pPr>
              <w:spacing w:line="340" w:lineRule="exact"/>
              <w:rPr>
                <w:rFonts w:ascii="仿宋" w:hAnsi="仿宋" w:eastAsia="仿宋" w:cs="仿宋"/>
                <w:color w:val="000000"/>
                <w:kern w:val="0"/>
                <w:sz w:val="20"/>
                <w:szCs w:val="20"/>
              </w:rPr>
            </w:pPr>
          </w:p>
        </w:tc>
        <w:tc>
          <w:tcPr>
            <w:tcW w:w="1080" w:type="dxa"/>
            <w:vAlign w:val="center"/>
          </w:tcPr>
          <w:p w14:paraId="6051CF08">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95E994F">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403182EA">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生态效益情况</w:t>
            </w:r>
          </w:p>
        </w:tc>
        <w:tc>
          <w:tcPr>
            <w:tcW w:w="1209" w:type="dxa"/>
            <w:tcBorders>
              <w:top w:val="nil"/>
              <w:left w:val="single" w:color="auto" w:sz="4" w:space="0"/>
              <w:bottom w:val="single" w:color="auto" w:sz="4" w:space="0"/>
              <w:right w:val="single" w:color="auto" w:sz="4" w:space="0"/>
            </w:tcBorders>
            <w:shd w:val="clear" w:color="auto" w:fill="auto"/>
            <w:vAlign w:val="center"/>
          </w:tcPr>
          <w:p w14:paraId="4D154419">
            <w:pPr>
              <w:spacing w:line="340" w:lineRule="exact"/>
              <w:jc w:val="center"/>
              <w:rPr>
                <w:rFonts w:ascii="仿宋" w:hAnsi="仿宋" w:eastAsia="仿宋"/>
                <w:color w:val="000000"/>
                <w:sz w:val="20"/>
                <w:szCs w:val="20"/>
              </w:rPr>
            </w:pPr>
            <w:r>
              <w:rPr>
                <w:rFonts w:hint="eastAsia" w:ascii="仿宋" w:hAnsi="仿宋" w:eastAsia="仿宋" w:cs="仿宋"/>
                <w:color w:val="000000"/>
                <w:kern w:val="0"/>
                <w:sz w:val="20"/>
                <w:szCs w:val="20"/>
              </w:rPr>
              <w:t>效果明显</w:t>
            </w:r>
          </w:p>
        </w:tc>
        <w:tc>
          <w:tcPr>
            <w:tcW w:w="1134" w:type="dxa"/>
            <w:vAlign w:val="center"/>
          </w:tcPr>
          <w:p w14:paraId="58731E12">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0858CF83">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36E27D44">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69ACA03A">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7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572C79DF">
            <w:pPr>
              <w:spacing w:line="340" w:lineRule="exact"/>
              <w:rPr>
                <w:rFonts w:ascii="仿宋" w:hAnsi="仿宋" w:eastAsia="仿宋" w:cs="仿宋"/>
                <w:color w:val="000000"/>
                <w:kern w:val="0"/>
                <w:sz w:val="20"/>
                <w:szCs w:val="20"/>
              </w:rPr>
            </w:pPr>
          </w:p>
        </w:tc>
        <w:tc>
          <w:tcPr>
            <w:tcW w:w="1080" w:type="dxa"/>
            <w:vMerge w:val="continue"/>
            <w:vAlign w:val="center"/>
          </w:tcPr>
          <w:p w14:paraId="3857FD8B">
            <w:pPr>
              <w:spacing w:line="340" w:lineRule="exact"/>
              <w:rPr>
                <w:rFonts w:ascii="仿宋" w:hAnsi="仿宋" w:eastAsia="仿宋" w:cs="仿宋"/>
                <w:color w:val="000000"/>
                <w:kern w:val="0"/>
                <w:sz w:val="20"/>
                <w:szCs w:val="20"/>
              </w:rPr>
            </w:pPr>
          </w:p>
        </w:tc>
        <w:tc>
          <w:tcPr>
            <w:tcW w:w="1080" w:type="dxa"/>
            <w:vAlign w:val="center"/>
          </w:tcPr>
          <w:p w14:paraId="23CC5F8D">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37DFC092">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推动党派工作可持续开展</w:t>
            </w:r>
          </w:p>
        </w:tc>
        <w:tc>
          <w:tcPr>
            <w:tcW w:w="1209" w:type="dxa"/>
            <w:tcBorders>
              <w:top w:val="nil"/>
              <w:left w:val="single" w:color="auto" w:sz="4" w:space="0"/>
              <w:bottom w:val="single" w:color="auto" w:sz="4" w:space="0"/>
              <w:right w:val="single" w:color="auto" w:sz="4" w:space="0"/>
            </w:tcBorders>
            <w:shd w:val="clear" w:color="auto" w:fill="auto"/>
            <w:vAlign w:val="center"/>
          </w:tcPr>
          <w:p w14:paraId="5C409C4E">
            <w:pPr>
              <w:spacing w:line="340" w:lineRule="exact"/>
              <w:jc w:val="center"/>
              <w:rPr>
                <w:rFonts w:ascii="仿宋" w:hAnsi="仿宋" w:eastAsia="仿宋"/>
                <w:color w:val="000000"/>
                <w:sz w:val="20"/>
                <w:szCs w:val="20"/>
              </w:rPr>
            </w:pPr>
            <w:r>
              <w:rPr>
                <w:rFonts w:hint="eastAsia" w:ascii="仿宋" w:hAnsi="仿宋" w:eastAsia="仿宋" w:cs="仿宋"/>
                <w:color w:val="000000"/>
                <w:kern w:val="0"/>
                <w:sz w:val="20"/>
                <w:szCs w:val="20"/>
              </w:rPr>
              <w:t>效果明显</w:t>
            </w:r>
          </w:p>
        </w:tc>
        <w:tc>
          <w:tcPr>
            <w:tcW w:w="1134" w:type="dxa"/>
            <w:vAlign w:val="center"/>
          </w:tcPr>
          <w:p w14:paraId="1936E76E">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vAlign w:val="center"/>
          </w:tcPr>
          <w:p w14:paraId="56896C79">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990" w:type="dxa"/>
            <w:vAlign w:val="center"/>
          </w:tcPr>
          <w:p w14:paraId="5B3A3537">
            <w:pPr>
              <w:spacing w:line="340" w:lineRule="exact"/>
              <w:rPr>
                <w:rFonts w:ascii="仿宋" w:hAnsi="仿宋" w:eastAsia="仿宋"/>
                <w:sz w:val="20"/>
                <w:szCs w:val="20"/>
              </w:rPr>
            </w:pPr>
            <w:r>
              <w:rPr>
                <w:rFonts w:hint="eastAsia" w:ascii="仿宋" w:hAnsi="仿宋" w:eastAsia="仿宋"/>
                <w:sz w:val="20"/>
                <w:szCs w:val="20"/>
              </w:rPr>
              <w:t>　7</w:t>
            </w:r>
            <w:r>
              <w:rPr>
                <w:rFonts w:ascii="仿宋" w:hAnsi="仿宋" w:eastAsia="仿宋"/>
                <w:sz w:val="20"/>
                <w:szCs w:val="20"/>
              </w:rPr>
              <w:t>.5</w:t>
            </w:r>
          </w:p>
        </w:tc>
        <w:tc>
          <w:tcPr>
            <w:tcW w:w="1301" w:type="dxa"/>
            <w:vAlign w:val="center"/>
          </w:tcPr>
          <w:p w14:paraId="56A2CB6F">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6B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846063D">
            <w:pPr>
              <w:spacing w:line="340" w:lineRule="exact"/>
              <w:rPr>
                <w:rFonts w:ascii="仿宋" w:hAnsi="仿宋" w:eastAsia="仿宋" w:cs="仿宋"/>
                <w:color w:val="000000"/>
                <w:kern w:val="0"/>
                <w:sz w:val="20"/>
                <w:szCs w:val="20"/>
              </w:rPr>
            </w:pPr>
          </w:p>
        </w:tc>
        <w:tc>
          <w:tcPr>
            <w:tcW w:w="1080" w:type="dxa"/>
            <w:vAlign w:val="center"/>
          </w:tcPr>
          <w:p w14:paraId="57152813">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D0768B2">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F06FCBA">
            <w:pPr>
              <w:spacing w:line="340" w:lineRule="exact"/>
              <w:rPr>
                <w:rFonts w:ascii="仿宋" w:hAnsi="仿宋" w:eastAsia="仿宋" w:cs="仿宋"/>
                <w:color w:val="000000"/>
                <w:kern w:val="0"/>
                <w:sz w:val="20"/>
                <w:szCs w:val="20"/>
              </w:rPr>
            </w:pPr>
          </w:p>
        </w:tc>
        <w:tc>
          <w:tcPr>
            <w:tcW w:w="1080" w:type="dxa"/>
            <w:vAlign w:val="center"/>
          </w:tcPr>
          <w:p w14:paraId="40CCA9E1">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tcBorders>
              <w:top w:val="nil"/>
              <w:left w:val="single" w:color="auto" w:sz="4" w:space="0"/>
              <w:bottom w:val="single" w:color="auto" w:sz="4" w:space="0"/>
              <w:right w:val="single" w:color="auto" w:sz="4" w:space="0"/>
            </w:tcBorders>
            <w:shd w:val="clear" w:color="auto" w:fill="auto"/>
            <w:vAlign w:val="center"/>
          </w:tcPr>
          <w:p w14:paraId="69BF8DE9">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服务对象满意度</w:t>
            </w:r>
          </w:p>
        </w:tc>
        <w:tc>
          <w:tcPr>
            <w:tcW w:w="1209" w:type="dxa"/>
            <w:tcBorders>
              <w:top w:val="nil"/>
              <w:left w:val="single" w:color="auto" w:sz="4" w:space="0"/>
              <w:bottom w:val="single" w:color="auto" w:sz="4" w:space="0"/>
              <w:right w:val="single" w:color="auto" w:sz="4" w:space="0"/>
            </w:tcBorders>
            <w:shd w:val="clear" w:color="auto" w:fill="auto"/>
            <w:vAlign w:val="center"/>
          </w:tcPr>
          <w:p w14:paraId="1BD8515F">
            <w:pPr>
              <w:spacing w:line="340" w:lineRule="exact"/>
              <w:jc w:val="center"/>
              <w:rPr>
                <w:rFonts w:ascii="仿宋" w:hAnsi="仿宋" w:eastAsia="仿宋"/>
                <w:color w:val="000000"/>
                <w:sz w:val="20"/>
                <w:szCs w:val="20"/>
              </w:rPr>
            </w:pPr>
            <w:r>
              <w:rPr>
                <w:rFonts w:hint="eastAsia" w:ascii="仿宋" w:hAnsi="仿宋" w:eastAsia="仿宋"/>
                <w:color w:val="000000"/>
                <w:sz w:val="20"/>
                <w:szCs w:val="20"/>
              </w:rPr>
              <w:t>≥9</w:t>
            </w:r>
            <w:r>
              <w:rPr>
                <w:rFonts w:ascii="仿宋" w:hAnsi="仿宋" w:eastAsia="仿宋"/>
                <w:color w:val="000000"/>
                <w:sz w:val="20"/>
                <w:szCs w:val="20"/>
              </w:rPr>
              <w:t>0</w:t>
            </w:r>
            <w:r>
              <w:rPr>
                <w:rFonts w:hint="eastAsia" w:ascii="仿宋" w:hAnsi="仿宋" w:eastAsia="仿宋"/>
                <w:color w:val="000000"/>
                <w:sz w:val="20"/>
                <w:szCs w:val="20"/>
              </w:rPr>
              <w:t>%</w:t>
            </w:r>
          </w:p>
        </w:tc>
        <w:tc>
          <w:tcPr>
            <w:tcW w:w="1134" w:type="dxa"/>
            <w:vAlign w:val="center"/>
          </w:tcPr>
          <w:p w14:paraId="2E017B62">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90%</w:t>
            </w:r>
          </w:p>
        </w:tc>
        <w:tc>
          <w:tcPr>
            <w:tcW w:w="828" w:type="dxa"/>
            <w:vAlign w:val="center"/>
          </w:tcPr>
          <w:p w14:paraId="677F3999">
            <w:pPr>
              <w:spacing w:line="340" w:lineRule="exact"/>
              <w:jc w:val="center"/>
              <w:rPr>
                <w:rFonts w:ascii="仿宋" w:hAnsi="仿宋" w:eastAsia="仿宋"/>
                <w:sz w:val="20"/>
                <w:szCs w:val="20"/>
              </w:rPr>
            </w:pPr>
            <w:r>
              <w:rPr>
                <w:rFonts w:hint="eastAsia" w:ascii="仿宋" w:hAnsi="仿宋" w:eastAsia="仿宋"/>
                <w:sz w:val="20"/>
                <w:szCs w:val="20"/>
              </w:rPr>
              <w:t>1</w:t>
            </w:r>
            <w:r>
              <w:rPr>
                <w:rFonts w:ascii="仿宋" w:hAnsi="仿宋" w:eastAsia="仿宋"/>
                <w:sz w:val="20"/>
                <w:szCs w:val="20"/>
              </w:rPr>
              <w:t>0</w:t>
            </w:r>
          </w:p>
        </w:tc>
        <w:tc>
          <w:tcPr>
            <w:tcW w:w="990" w:type="dxa"/>
            <w:vAlign w:val="center"/>
          </w:tcPr>
          <w:p w14:paraId="75E21873">
            <w:pPr>
              <w:spacing w:line="340" w:lineRule="exact"/>
              <w:jc w:val="center"/>
              <w:rPr>
                <w:rFonts w:ascii="仿宋" w:hAnsi="仿宋" w:eastAsia="仿宋"/>
                <w:sz w:val="20"/>
                <w:szCs w:val="20"/>
              </w:rPr>
            </w:pPr>
            <w:r>
              <w:rPr>
                <w:rFonts w:hint="eastAsia" w:ascii="仿宋" w:hAnsi="仿宋" w:eastAsia="仿宋"/>
                <w:sz w:val="20"/>
                <w:szCs w:val="20"/>
              </w:rPr>
              <w:t>1</w:t>
            </w:r>
            <w:r>
              <w:rPr>
                <w:rFonts w:ascii="仿宋" w:hAnsi="仿宋" w:eastAsia="仿宋"/>
                <w:sz w:val="20"/>
                <w:szCs w:val="20"/>
              </w:rPr>
              <w:t>0</w:t>
            </w:r>
          </w:p>
        </w:tc>
        <w:tc>
          <w:tcPr>
            <w:tcW w:w="1301" w:type="dxa"/>
            <w:vAlign w:val="center"/>
          </w:tcPr>
          <w:p w14:paraId="005A9B9D">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4A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6732" w:type="dxa"/>
            <w:gridSpan w:val="6"/>
            <w:vAlign w:val="center"/>
          </w:tcPr>
          <w:p w14:paraId="3A5459A1">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45224C53">
            <w:pPr>
              <w:spacing w:line="340" w:lineRule="exac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990" w:type="dxa"/>
            <w:vAlign w:val="center"/>
          </w:tcPr>
          <w:p w14:paraId="4F5D31FF">
            <w:pPr>
              <w:spacing w:line="340" w:lineRule="exact"/>
              <w:jc w:val="center"/>
              <w:rPr>
                <w:rFonts w:ascii="仿宋" w:hAnsi="仿宋" w:eastAsia="仿宋" w:cs="仿宋"/>
                <w:color w:val="000000"/>
                <w:kern w:val="0"/>
                <w:sz w:val="20"/>
                <w:szCs w:val="20"/>
              </w:rPr>
            </w:pPr>
            <w:r>
              <w:rPr>
                <w:rFonts w:ascii="仿宋" w:hAnsi="仿宋" w:eastAsia="仿宋" w:cs="仿宋"/>
                <w:color w:val="000000"/>
                <w:kern w:val="0"/>
                <w:sz w:val="20"/>
                <w:szCs w:val="20"/>
              </w:rPr>
              <w:t>100</w:t>
            </w:r>
          </w:p>
        </w:tc>
        <w:tc>
          <w:tcPr>
            <w:tcW w:w="1301" w:type="dxa"/>
            <w:vAlign w:val="center"/>
          </w:tcPr>
          <w:p w14:paraId="71360BAE">
            <w:pPr>
              <w:spacing w:line="340" w:lineRule="exact"/>
              <w:rPr>
                <w:rFonts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5DE0601">
      <w:pPr>
        <w:rPr>
          <w:rFonts w:ascii="Times New Roman" w:hAnsi="Times New Roman" w:eastAsia="仿宋_GB2312" w:cs="Times New Roman"/>
          <w:color w:val="000000"/>
          <w:kern w:val="0"/>
          <w:sz w:val="24"/>
        </w:rPr>
      </w:pPr>
    </w:p>
    <w:p w14:paraId="27AB8A0B">
      <w:pP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王萃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rPr>
        <w:t>202</w:t>
      </w:r>
      <w:r>
        <w:rPr>
          <w:rFonts w:ascii="Times New Roman" w:hAnsi="Times New Roman" w:eastAsia="仿宋_GB2312" w:cs="Times New Roman"/>
          <w:color w:val="000000"/>
          <w:kern w:val="0"/>
          <w:sz w:val="24"/>
        </w:rPr>
        <w:t>6</w:t>
      </w:r>
      <w:r>
        <w:rPr>
          <w:rFonts w:hint="eastAsia" w:ascii="Times New Roman" w:hAnsi="Times New Roman" w:eastAsia="仿宋_GB2312" w:cs="Times New Roman"/>
          <w:color w:val="000000"/>
          <w:kern w:val="0"/>
          <w:sz w:val="24"/>
        </w:rPr>
        <w:t>.6.</w:t>
      </w:r>
      <w:r>
        <w:rPr>
          <w:rFonts w:ascii="Times New Roman" w:hAnsi="Times New Roman" w:eastAsia="仿宋_GB2312" w:cs="Times New Roman"/>
          <w:color w:val="000000"/>
          <w:kern w:val="0"/>
          <w:sz w:val="24"/>
        </w:rPr>
        <w:t>22</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 xml:space="preserve">13874511996 </w:t>
      </w:r>
    </w:p>
    <w:p w14:paraId="702EAD74">
      <w:pPr>
        <w:rPr>
          <w:rFonts w:ascii="方正小标宋_GBK" w:hAnsi="方正小标宋_GBK" w:eastAsia="方正小标宋_GBK" w:cs="方正小标宋_GBK"/>
          <w:color w:val="000000"/>
          <w:kern w:val="0"/>
          <w:sz w:val="24"/>
          <w:shd w:val="clear" w:color="auto" w:fill="FFFFFF"/>
          <w:lang w:bidi="ar"/>
        </w:rPr>
      </w:pPr>
    </w:p>
    <w:p w14:paraId="1799CE8B">
      <w:pPr>
        <w:rPr>
          <w:rFonts w:ascii="方正小标宋_GBK" w:hAnsi="方正小标宋_GBK" w:eastAsia="方正小标宋_GBK" w:cs="方正小标宋_GBK"/>
          <w:color w:val="000000"/>
          <w:kern w:val="0"/>
          <w:sz w:val="24"/>
          <w:shd w:val="clear" w:color="auto" w:fill="FFFFFF"/>
          <w:lang w:bidi="ar"/>
        </w:rPr>
      </w:pPr>
    </w:p>
    <w:p w14:paraId="3CB82D8E">
      <w:pPr>
        <w:rPr>
          <w:rFonts w:ascii="方正小标宋_GBK" w:hAnsi="方正小标宋_GBK" w:eastAsia="方正小标宋_GBK" w:cs="方正小标宋_GBK"/>
          <w:color w:val="000000"/>
          <w:kern w:val="0"/>
          <w:sz w:val="24"/>
          <w:shd w:val="clear" w:color="auto" w:fill="FFFFFF"/>
          <w:lang w:bidi="ar"/>
        </w:rPr>
      </w:pPr>
    </w:p>
    <w:p w14:paraId="103B899C">
      <w:pPr>
        <w:rPr>
          <w:rFonts w:ascii="方正小标宋_GBK" w:hAnsi="方正小标宋_GBK" w:eastAsia="方正小标宋_GBK" w:cs="方正小标宋_GBK"/>
          <w:color w:val="000000"/>
          <w:kern w:val="0"/>
          <w:sz w:val="24"/>
          <w:shd w:val="clear" w:color="auto" w:fill="FFFFFF"/>
          <w:lang w:bidi="ar"/>
        </w:rPr>
      </w:pPr>
    </w:p>
    <w:p w14:paraId="41C98E07">
      <w:pPr>
        <w:rPr>
          <w:rFonts w:ascii="方正小标宋_GBK" w:hAnsi="方正小标宋_GBK" w:eastAsia="方正小标宋_GBK" w:cs="方正小标宋_GBK"/>
          <w:color w:val="000000"/>
          <w:kern w:val="0"/>
          <w:sz w:val="24"/>
          <w:shd w:val="clear" w:color="auto" w:fill="FFFFFF"/>
          <w:lang w:bidi="ar"/>
        </w:rPr>
      </w:pPr>
    </w:p>
    <w:p w14:paraId="2A24ECB5">
      <w:pPr>
        <w:rPr>
          <w:rFonts w:ascii="方正小标宋_GBK" w:hAnsi="方正小标宋_GBK" w:eastAsia="方正小标宋_GBK" w:cs="方正小标宋_GBK"/>
          <w:color w:val="000000"/>
          <w:kern w:val="0"/>
          <w:sz w:val="24"/>
          <w:shd w:val="clear" w:color="auto" w:fill="FFFFFF"/>
          <w:lang w:bidi="ar"/>
        </w:rPr>
      </w:pPr>
    </w:p>
    <w:p w14:paraId="19206042">
      <w:pPr>
        <w:rPr>
          <w:rFonts w:ascii="方正小标宋_GBK" w:hAnsi="方正小标宋_GBK" w:eastAsia="方正小标宋_GBK" w:cs="方正小标宋_GBK"/>
          <w:color w:val="000000"/>
          <w:kern w:val="0"/>
          <w:sz w:val="24"/>
          <w:shd w:val="clear" w:color="auto" w:fill="FFFFFF"/>
          <w:lang w:bidi="ar"/>
        </w:rPr>
      </w:pPr>
    </w:p>
    <w:p w14:paraId="63508EEF">
      <w:pPr>
        <w:rPr>
          <w:rFonts w:ascii="方正小标宋_GBK" w:hAnsi="方正小标宋_GBK" w:eastAsia="方正小标宋_GBK" w:cs="方正小标宋_GBK"/>
          <w:color w:val="000000"/>
          <w:kern w:val="0"/>
          <w:sz w:val="24"/>
          <w:shd w:val="clear" w:color="auto" w:fill="FFFFFF"/>
          <w:lang w:bidi="ar"/>
        </w:rPr>
      </w:pPr>
    </w:p>
    <w:p w14:paraId="1FFC3C5E">
      <w:pPr>
        <w:rPr>
          <w:rFonts w:ascii="方正小标宋_GBK" w:hAnsi="方正小标宋_GBK" w:eastAsia="方正小标宋_GBK" w:cs="方正小标宋_GBK"/>
          <w:color w:val="000000"/>
          <w:kern w:val="0"/>
          <w:sz w:val="24"/>
          <w:shd w:val="clear" w:color="auto" w:fill="FFFFFF"/>
          <w:lang w:bidi="ar"/>
        </w:rPr>
      </w:pPr>
    </w:p>
    <w:p w14:paraId="1D225858">
      <w:pPr>
        <w:rPr>
          <w:rFonts w:ascii="方正小标宋_GBK" w:hAnsi="方正小标宋_GBK" w:eastAsia="方正小标宋_GBK" w:cs="方正小标宋_GBK"/>
          <w:color w:val="000000"/>
          <w:kern w:val="0"/>
          <w:sz w:val="24"/>
          <w:shd w:val="clear" w:color="auto" w:fill="FFFFFF"/>
          <w:lang w:bidi="ar"/>
        </w:rPr>
      </w:pPr>
    </w:p>
    <w:p w14:paraId="263B319B">
      <w:pPr>
        <w:rPr>
          <w:rFonts w:ascii="方正小标宋_GBK" w:hAnsi="方正小标宋_GBK" w:eastAsia="方正小标宋_GBK" w:cs="方正小标宋_GBK"/>
          <w:color w:val="000000"/>
          <w:kern w:val="0"/>
          <w:sz w:val="24"/>
          <w:shd w:val="clear" w:color="auto" w:fill="FFFFFF"/>
          <w:lang w:bidi="ar"/>
        </w:rPr>
      </w:pPr>
    </w:p>
    <w:p w14:paraId="41A2E01B">
      <w:pPr>
        <w:rPr>
          <w:rFonts w:ascii="黑体" w:hAnsi="黑体" w:eastAsia="黑体" w:cs="方正小标宋_GBK"/>
          <w:color w:val="000000"/>
          <w:kern w:val="0"/>
          <w:sz w:val="32"/>
          <w:szCs w:val="32"/>
          <w:shd w:val="clear" w:color="auto" w:fill="FFFFFF"/>
          <w:lang w:bidi="ar"/>
        </w:rPr>
      </w:pPr>
    </w:p>
    <w:p w14:paraId="39796256">
      <w:pPr>
        <w:rPr>
          <w:rFonts w:ascii="黑体" w:hAnsi="黑体" w:eastAsia="黑体" w:cs="方正小标宋_GBK"/>
          <w:color w:val="000000"/>
          <w:kern w:val="0"/>
          <w:sz w:val="32"/>
          <w:szCs w:val="32"/>
          <w:shd w:val="clear" w:color="auto" w:fill="FFFFFF"/>
          <w:lang w:bidi="ar"/>
        </w:rPr>
      </w:pPr>
    </w:p>
    <w:p w14:paraId="4260D882">
      <w:pPr>
        <w:rPr>
          <w:rFonts w:ascii="黑体" w:hAnsi="黑体" w:eastAsia="黑体" w:cs="方正小标宋_GBK"/>
          <w:color w:val="000000"/>
          <w:kern w:val="0"/>
          <w:sz w:val="32"/>
          <w:szCs w:val="32"/>
          <w:shd w:val="clear" w:color="auto" w:fill="FFFFFF"/>
          <w:lang w:bidi="ar"/>
        </w:rPr>
      </w:pPr>
    </w:p>
    <w:p w14:paraId="3D39DCC6">
      <w:pPr>
        <w:rPr>
          <w:rFonts w:ascii="黑体" w:hAnsi="黑体" w:eastAsia="黑体" w:cs="方正小标宋_GBK"/>
          <w:color w:val="000000"/>
          <w:kern w:val="0"/>
          <w:sz w:val="32"/>
          <w:szCs w:val="32"/>
          <w:shd w:val="clear" w:color="auto" w:fill="FFFFFF"/>
          <w:lang w:bidi="ar"/>
        </w:rPr>
      </w:pPr>
    </w:p>
    <w:p w14:paraId="54E1A0F1">
      <w:pPr>
        <w:rPr>
          <w:rFonts w:ascii="黑体" w:hAnsi="黑体" w:eastAsia="黑体" w:cs="方正小标宋_GBK"/>
          <w:color w:val="000000"/>
          <w:kern w:val="0"/>
          <w:sz w:val="32"/>
          <w:szCs w:val="32"/>
          <w:shd w:val="clear" w:color="auto" w:fill="FFFFFF"/>
          <w:lang w:bidi="ar"/>
        </w:rPr>
      </w:pPr>
    </w:p>
    <w:p w14:paraId="001F955B">
      <w:pPr>
        <w:rPr>
          <w:rFonts w:ascii="黑体" w:hAnsi="黑体" w:eastAsia="黑体" w:cs="Times New Roman"/>
          <w:color w:val="000000"/>
          <w:kern w:val="0"/>
          <w:sz w:val="32"/>
          <w:szCs w:val="32"/>
        </w:rPr>
      </w:pPr>
      <w:r>
        <w:rPr>
          <w:rFonts w:hint="eastAsia" w:ascii="黑体" w:hAnsi="黑体" w:eastAsia="黑体" w:cs="方正小标宋_GBK"/>
          <w:color w:val="000000"/>
          <w:kern w:val="0"/>
          <w:sz w:val="32"/>
          <w:szCs w:val="32"/>
          <w:shd w:val="clear" w:color="auto" w:fill="FFFFFF"/>
          <w:lang w:bidi="ar"/>
        </w:rPr>
        <w:t>附件</w:t>
      </w:r>
      <w:r>
        <w:rPr>
          <w:rFonts w:ascii="黑体" w:hAnsi="黑体" w:eastAsia="黑体" w:cs="方正小标宋_GBK"/>
          <w:color w:val="000000"/>
          <w:kern w:val="0"/>
          <w:sz w:val="32"/>
          <w:szCs w:val="32"/>
          <w:shd w:val="clear" w:color="auto" w:fill="FFFFFF"/>
          <w:lang w:bidi="ar"/>
        </w:rPr>
        <w:t>4</w:t>
      </w:r>
      <w:r>
        <w:rPr>
          <w:rFonts w:hint="eastAsia" w:ascii="黑体" w:hAnsi="黑体" w:eastAsia="黑体" w:cs="Times New Roman"/>
          <w:color w:val="000000"/>
          <w:kern w:val="0"/>
          <w:sz w:val="32"/>
          <w:szCs w:val="32"/>
        </w:rPr>
        <w:t xml:space="preserve">     </w:t>
      </w:r>
    </w:p>
    <w:p w14:paraId="482E0426">
      <w:pPr>
        <w:spacing w:line="600" w:lineRule="exact"/>
        <w:jc w:val="center"/>
        <w:rPr>
          <w:rFonts w:ascii="黑体" w:hAnsi="黑体" w:eastAsia="黑体"/>
          <w:sz w:val="44"/>
          <w:szCs w:val="44"/>
        </w:rPr>
      </w:pPr>
      <w:r>
        <w:rPr>
          <w:rFonts w:hint="eastAsia" w:ascii="黑体" w:hAnsi="黑体" w:eastAsia="黑体" w:cs="Arial"/>
          <w:sz w:val="44"/>
          <w:szCs w:val="44"/>
        </w:rPr>
        <w:t>项目支出自评结果汇总分析报告</w:t>
      </w:r>
    </w:p>
    <w:p w14:paraId="3F85D4FA">
      <w:pPr>
        <w:spacing w:line="600" w:lineRule="exact"/>
        <w:ind w:firstLine="640" w:firstLineChars="200"/>
        <w:rPr>
          <w:rFonts w:ascii="黑体" w:hAnsi="黑体" w:eastAsia="黑体" w:cs="方正黑体_GBK"/>
          <w:bCs/>
          <w:sz w:val="32"/>
          <w:szCs w:val="32"/>
        </w:rPr>
      </w:pPr>
    </w:p>
    <w:p w14:paraId="79D3C35D">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一、项目支出基本情况</w:t>
      </w:r>
    </w:p>
    <w:p w14:paraId="4C23D2A1">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本部门项目支出构成包括委员工作室建设和运行经费、民主</w:t>
      </w:r>
      <w:r>
        <w:rPr>
          <w:rFonts w:hint="eastAsia" w:ascii="仿宋" w:hAnsi="仿宋" w:eastAsia="仿宋" w:cs="微软雅黑"/>
          <w:sz w:val="32"/>
          <w:szCs w:val="32"/>
        </w:rPr>
        <w:t>党派管理经费</w:t>
      </w:r>
      <w:r>
        <w:rPr>
          <w:rFonts w:hint="eastAsia" w:ascii="仿宋" w:hAnsi="仿宋" w:eastAsia="仿宋" w:cs="Times New Roman Regular"/>
          <w:sz w:val="32"/>
          <w:szCs w:val="32"/>
        </w:rPr>
        <w:t>经费、物业</w:t>
      </w:r>
      <w:r>
        <w:rPr>
          <w:rFonts w:hint="eastAsia" w:ascii="仿宋" w:hAnsi="仿宋" w:eastAsia="仿宋" w:cs="微软雅黑"/>
          <w:sz w:val="32"/>
          <w:szCs w:val="32"/>
        </w:rPr>
        <w:t>管理经费</w:t>
      </w:r>
      <w:r>
        <w:rPr>
          <w:rFonts w:hint="eastAsia" w:ascii="仿宋" w:hAnsi="仿宋" w:eastAsia="仿宋" w:cs="Times New Roman Regular"/>
          <w:sz w:val="32"/>
          <w:szCs w:val="32"/>
        </w:rPr>
        <w:t>。其中，委员工作室建设和运行经费预算2万元，预算执行2万元，执行率100%；民主党派管理经费全年预算数</w:t>
      </w:r>
      <w:r>
        <w:rPr>
          <w:rFonts w:ascii="仿宋" w:hAnsi="仿宋" w:eastAsia="仿宋" w:cs="Times New Roman Regular"/>
          <w:sz w:val="32"/>
          <w:szCs w:val="32"/>
        </w:rPr>
        <w:t>14.80</w:t>
      </w:r>
      <w:r>
        <w:rPr>
          <w:rFonts w:hint="eastAsia" w:ascii="仿宋" w:hAnsi="仿宋" w:eastAsia="仿宋" w:cs="Times New Roman Regular"/>
          <w:sz w:val="32"/>
          <w:szCs w:val="32"/>
        </w:rPr>
        <w:t>万元，预算执行</w:t>
      </w:r>
      <w:r>
        <w:rPr>
          <w:rFonts w:ascii="仿宋" w:hAnsi="仿宋" w:eastAsia="仿宋" w:cs="Times New Roman Regular"/>
          <w:sz w:val="32"/>
          <w:szCs w:val="32"/>
        </w:rPr>
        <w:t>14.80</w:t>
      </w:r>
      <w:r>
        <w:rPr>
          <w:rFonts w:hint="eastAsia" w:ascii="仿宋" w:hAnsi="仿宋" w:eastAsia="仿宋" w:cs="Times New Roman Regular"/>
          <w:sz w:val="32"/>
          <w:szCs w:val="32"/>
        </w:rPr>
        <w:t>万元，执行率</w:t>
      </w:r>
      <w:r>
        <w:rPr>
          <w:rFonts w:ascii="仿宋" w:hAnsi="仿宋" w:eastAsia="仿宋" w:cs="Times New Roman Regular"/>
          <w:sz w:val="32"/>
          <w:szCs w:val="32"/>
        </w:rPr>
        <w:t>100</w:t>
      </w:r>
      <w:r>
        <w:rPr>
          <w:rFonts w:hint="eastAsia" w:ascii="仿宋" w:hAnsi="仿宋" w:eastAsia="仿宋" w:cs="Times New Roman Regular"/>
          <w:sz w:val="32"/>
          <w:szCs w:val="32"/>
        </w:rPr>
        <w:t>%；物业管理经费年初预算2</w:t>
      </w:r>
      <w:r>
        <w:rPr>
          <w:rFonts w:ascii="仿宋" w:hAnsi="仿宋" w:eastAsia="仿宋" w:cs="Times New Roman Regular"/>
          <w:sz w:val="32"/>
          <w:szCs w:val="32"/>
        </w:rPr>
        <w:t>2</w:t>
      </w:r>
      <w:r>
        <w:rPr>
          <w:rFonts w:hint="eastAsia" w:ascii="仿宋" w:hAnsi="仿宋" w:eastAsia="仿宋" w:cs="Times New Roman Regular"/>
          <w:sz w:val="32"/>
          <w:szCs w:val="32"/>
        </w:rPr>
        <w:t>万，</w:t>
      </w:r>
      <w:r>
        <w:rPr>
          <w:rFonts w:hint="eastAsia" w:ascii="仿宋" w:hAnsi="仿宋" w:eastAsia="仿宋" w:cs="微软雅黑"/>
          <w:sz w:val="32"/>
          <w:szCs w:val="32"/>
        </w:rPr>
        <w:t>预算执行2</w:t>
      </w:r>
      <w:r>
        <w:rPr>
          <w:rFonts w:ascii="仿宋" w:hAnsi="仿宋" w:eastAsia="仿宋" w:cs="微软雅黑"/>
          <w:sz w:val="32"/>
          <w:szCs w:val="32"/>
        </w:rPr>
        <w:t>2</w:t>
      </w:r>
      <w:r>
        <w:rPr>
          <w:rFonts w:hint="eastAsia" w:ascii="仿宋" w:hAnsi="仿宋" w:eastAsia="仿宋" w:cs="微软雅黑"/>
          <w:sz w:val="32"/>
          <w:szCs w:val="32"/>
        </w:rPr>
        <w:t>万，执行率1</w:t>
      </w:r>
      <w:r>
        <w:rPr>
          <w:rFonts w:ascii="仿宋" w:hAnsi="仿宋" w:eastAsia="仿宋" w:cs="微软雅黑"/>
          <w:sz w:val="32"/>
          <w:szCs w:val="32"/>
        </w:rPr>
        <w:t>00</w:t>
      </w:r>
      <w:r>
        <w:rPr>
          <w:rFonts w:hint="eastAsia" w:ascii="仿宋" w:hAnsi="仿宋" w:eastAsia="仿宋" w:cs="微软雅黑"/>
          <w:sz w:val="32"/>
          <w:szCs w:val="32"/>
        </w:rPr>
        <w:t>%</w:t>
      </w:r>
    </w:p>
    <w:p w14:paraId="67CA12AA">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二、项目自评工作开展情况</w:t>
      </w:r>
    </w:p>
    <w:p w14:paraId="3988C96F">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根据《怀化市财政局关于开展202</w:t>
      </w:r>
      <w:r>
        <w:rPr>
          <w:rFonts w:ascii="仿宋" w:hAnsi="仿宋" w:eastAsia="仿宋" w:cs="Times New Roman Regular"/>
          <w:sz w:val="32"/>
          <w:szCs w:val="32"/>
        </w:rPr>
        <w:t>5</w:t>
      </w:r>
      <w:r>
        <w:rPr>
          <w:rFonts w:hint="eastAsia" w:ascii="仿宋" w:hAnsi="仿宋" w:eastAsia="仿宋" w:cs="Times New Roman Regular"/>
          <w:sz w:val="32"/>
          <w:szCs w:val="32"/>
        </w:rPr>
        <w:t>年度市级预算部门绩效自评和部门评价的通知》（怀财绩〔202</w:t>
      </w:r>
      <w:r>
        <w:rPr>
          <w:rFonts w:ascii="仿宋" w:hAnsi="仿宋" w:eastAsia="仿宋" w:cs="Times New Roman Regular"/>
          <w:sz w:val="32"/>
          <w:szCs w:val="32"/>
        </w:rPr>
        <w:t>6</w:t>
      </w:r>
      <w:r>
        <w:rPr>
          <w:rFonts w:hint="eastAsia" w:ascii="仿宋" w:hAnsi="仿宋" w:eastAsia="仿宋" w:cs="Times New Roman Regular"/>
          <w:sz w:val="32"/>
          <w:szCs w:val="32"/>
        </w:rPr>
        <w:t>〕</w:t>
      </w:r>
      <w:r>
        <w:rPr>
          <w:rFonts w:ascii="仿宋" w:hAnsi="仿宋" w:eastAsia="仿宋" w:cs="Times New Roman Regular"/>
          <w:sz w:val="32"/>
          <w:szCs w:val="32"/>
        </w:rPr>
        <w:t>36</w:t>
      </w:r>
      <w:r>
        <w:rPr>
          <w:rFonts w:hint="eastAsia" w:ascii="仿宋" w:hAnsi="仿宋" w:eastAsia="仿宋" w:cs="Times New Roman Regular"/>
          <w:sz w:val="32"/>
          <w:szCs w:val="32"/>
        </w:rPr>
        <w:t>号）要求，本单位对202</w:t>
      </w:r>
      <w:r>
        <w:rPr>
          <w:rFonts w:ascii="仿宋" w:hAnsi="仿宋" w:eastAsia="仿宋" w:cs="Times New Roman Regular"/>
          <w:sz w:val="32"/>
          <w:szCs w:val="32"/>
        </w:rPr>
        <w:t>5</w:t>
      </w:r>
      <w:r>
        <w:rPr>
          <w:rFonts w:hint="eastAsia" w:ascii="仿宋" w:hAnsi="仿宋" w:eastAsia="仿宋" w:cs="Times New Roman Regular"/>
          <w:sz w:val="32"/>
          <w:szCs w:val="32"/>
        </w:rPr>
        <w:t>年度全部项目资金开展自评，主要包括委员工作室建设和运行经费、民主党派管理经费、物业管理经费3个项目。我单位成立由办公室以及其他业务科室组成的绩效自评工作小组，明确责任分工，细化评价指标和流程。项目负责人在评价执行过程中对各项目进行数据收集与分析，采用合理的评价方法，对项目整体执行情况进行合理的评价与分析，得出合理的结论。</w:t>
      </w:r>
    </w:p>
    <w:p w14:paraId="23CB45DA">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三、项目自评结果及分析</w:t>
      </w:r>
    </w:p>
    <w:p w14:paraId="3457C903">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（一）项目支出单位自评分数情况及分析</w:t>
      </w:r>
    </w:p>
    <w:p w14:paraId="5833DEB7">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自评总分及构成：总分100分，其中，项目年度资金预算执行数10分，成本指标20分，产出指标</w:t>
      </w:r>
      <w:r>
        <w:rPr>
          <w:rFonts w:ascii="仿宋" w:hAnsi="仿宋" w:eastAsia="仿宋" w:cs="Times New Roman Regular"/>
          <w:sz w:val="32"/>
          <w:szCs w:val="32"/>
        </w:rPr>
        <w:t>30</w:t>
      </w:r>
      <w:r>
        <w:rPr>
          <w:rFonts w:hint="eastAsia" w:ascii="仿宋" w:hAnsi="仿宋" w:eastAsia="仿宋" w:cs="Times New Roman Regular"/>
          <w:sz w:val="32"/>
          <w:szCs w:val="32"/>
        </w:rPr>
        <w:t>分，效益指标</w:t>
      </w:r>
      <w:r>
        <w:rPr>
          <w:rFonts w:ascii="仿宋" w:hAnsi="仿宋" w:eastAsia="仿宋" w:cs="Times New Roman Regular"/>
          <w:sz w:val="32"/>
          <w:szCs w:val="32"/>
        </w:rPr>
        <w:t>30</w:t>
      </w:r>
      <w:r>
        <w:rPr>
          <w:rFonts w:hint="eastAsia" w:ascii="仿宋" w:hAnsi="仿宋" w:eastAsia="仿宋" w:cs="Times New Roman Regular"/>
          <w:sz w:val="32"/>
          <w:szCs w:val="32"/>
        </w:rPr>
        <w:t>分，满意度指标10分。委员工作室建设和运行经费评分得分100分，民主党派管理经费评分得分</w:t>
      </w:r>
      <w:r>
        <w:rPr>
          <w:rFonts w:ascii="仿宋" w:hAnsi="仿宋" w:eastAsia="仿宋" w:cs="Times New Roman Regular"/>
          <w:sz w:val="32"/>
          <w:szCs w:val="32"/>
        </w:rPr>
        <w:t>100</w:t>
      </w:r>
      <w:r>
        <w:rPr>
          <w:rFonts w:hint="eastAsia" w:ascii="仿宋" w:hAnsi="仿宋" w:eastAsia="仿宋" w:cs="Times New Roman Regular"/>
          <w:sz w:val="32"/>
          <w:szCs w:val="32"/>
        </w:rPr>
        <w:t>分，物业管理经评分得分1</w:t>
      </w:r>
      <w:r>
        <w:rPr>
          <w:rFonts w:ascii="仿宋" w:hAnsi="仿宋" w:eastAsia="仿宋" w:cs="Times New Roman Regular"/>
          <w:sz w:val="32"/>
          <w:szCs w:val="32"/>
        </w:rPr>
        <w:t>00</w:t>
      </w:r>
      <w:r>
        <w:rPr>
          <w:rFonts w:hint="eastAsia" w:ascii="仿宋" w:hAnsi="仿宋" w:eastAsia="仿宋" w:cs="Times New Roman Regular"/>
          <w:sz w:val="32"/>
          <w:szCs w:val="32"/>
        </w:rPr>
        <w:t>分，3个项目综合评分</w:t>
      </w:r>
      <w:r>
        <w:rPr>
          <w:rFonts w:ascii="仿宋" w:hAnsi="仿宋" w:eastAsia="仿宋" w:cs="Times New Roman Regular"/>
          <w:sz w:val="32"/>
          <w:szCs w:val="32"/>
        </w:rPr>
        <w:t>100</w:t>
      </w:r>
      <w:r>
        <w:rPr>
          <w:rFonts w:hint="eastAsia" w:ascii="仿宋" w:hAnsi="仿宋" w:eastAsia="仿宋" w:cs="Times New Roman Regular"/>
          <w:sz w:val="32"/>
          <w:szCs w:val="32"/>
        </w:rPr>
        <w:t>分。</w:t>
      </w:r>
    </w:p>
    <w:p w14:paraId="6167A677">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（二）预算执行情况分析</w:t>
      </w:r>
    </w:p>
    <w:p w14:paraId="7F00D749">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委员工作室建设和运行经费总预算2万元，预算执行2万元，执行率100%；民主党派管理经费总预算1</w:t>
      </w:r>
      <w:r>
        <w:rPr>
          <w:rFonts w:ascii="仿宋" w:hAnsi="仿宋" w:eastAsia="仿宋" w:cs="Times New Roman Regular"/>
          <w:sz w:val="32"/>
          <w:szCs w:val="32"/>
        </w:rPr>
        <w:t>4.80</w:t>
      </w:r>
      <w:r>
        <w:rPr>
          <w:rFonts w:hint="eastAsia" w:ascii="仿宋" w:hAnsi="仿宋" w:eastAsia="仿宋" w:cs="Times New Roman Regular"/>
          <w:sz w:val="32"/>
          <w:szCs w:val="32"/>
        </w:rPr>
        <w:t>万元，预算执行</w:t>
      </w:r>
      <w:r>
        <w:rPr>
          <w:rFonts w:ascii="仿宋" w:hAnsi="仿宋" w:eastAsia="仿宋" w:cs="Times New Roman Regular"/>
          <w:sz w:val="32"/>
          <w:szCs w:val="32"/>
        </w:rPr>
        <w:t>14.80</w:t>
      </w:r>
      <w:r>
        <w:rPr>
          <w:rFonts w:hint="eastAsia" w:ascii="仿宋" w:hAnsi="仿宋" w:eastAsia="仿宋" w:cs="Times New Roman Regular"/>
          <w:sz w:val="32"/>
          <w:szCs w:val="32"/>
        </w:rPr>
        <w:t>万元，执行率</w:t>
      </w:r>
      <w:r>
        <w:rPr>
          <w:rFonts w:ascii="仿宋" w:hAnsi="仿宋" w:eastAsia="仿宋" w:cs="Times New Roman Regular"/>
          <w:sz w:val="32"/>
          <w:szCs w:val="32"/>
        </w:rPr>
        <w:t>100</w:t>
      </w:r>
      <w:r>
        <w:rPr>
          <w:rFonts w:hint="eastAsia" w:ascii="仿宋" w:hAnsi="仿宋" w:eastAsia="仿宋" w:cs="Times New Roman Regular"/>
          <w:sz w:val="32"/>
          <w:szCs w:val="32"/>
        </w:rPr>
        <w:t>%；物业管理经费总预算2</w:t>
      </w:r>
      <w:r>
        <w:rPr>
          <w:rFonts w:ascii="仿宋" w:hAnsi="仿宋" w:eastAsia="仿宋" w:cs="Times New Roman Regular"/>
          <w:sz w:val="32"/>
          <w:szCs w:val="32"/>
        </w:rPr>
        <w:t>2</w:t>
      </w:r>
      <w:r>
        <w:rPr>
          <w:rFonts w:hint="eastAsia" w:ascii="仿宋" w:hAnsi="仿宋" w:eastAsia="仿宋" w:cs="Times New Roman Regular"/>
          <w:sz w:val="32"/>
          <w:szCs w:val="32"/>
        </w:rPr>
        <w:t>万元，预算执行2</w:t>
      </w:r>
      <w:r>
        <w:rPr>
          <w:rFonts w:ascii="仿宋" w:hAnsi="仿宋" w:eastAsia="仿宋" w:cs="Times New Roman Regular"/>
          <w:sz w:val="32"/>
          <w:szCs w:val="32"/>
        </w:rPr>
        <w:t>2</w:t>
      </w:r>
      <w:r>
        <w:rPr>
          <w:rFonts w:hint="eastAsia" w:ascii="仿宋" w:hAnsi="仿宋" w:eastAsia="仿宋" w:cs="Times New Roman Regular"/>
          <w:sz w:val="32"/>
          <w:szCs w:val="32"/>
        </w:rPr>
        <w:t>万元，执行率1</w:t>
      </w:r>
      <w:r>
        <w:rPr>
          <w:rFonts w:ascii="仿宋" w:hAnsi="仿宋" w:eastAsia="仿宋" w:cs="Times New Roman Regular"/>
          <w:sz w:val="32"/>
          <w:szCs w:val="32"/>
        </w:rPr>
        <w:t>00</w:t>
      </w:r>
      <w:r>
        <w:rPr>
          <w:rFonts w:hint="eastAsia" w:ascii="仿宋" w:hAnsi="仿宋" w:eastAsia="仿宋" w:cs="Times New Roman Regular"/>
          <w:sz w:val="32"/>
          <w:szCs w:val="32"/>
        </w:rPr>
        <w:t>%。</w:t>
      </w:r>
    </w:p>
    <w:p w14:paraId="23E40873">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总体执行率合理，单位内部会继续加强预算动态监控，定期调整预算执行率。</w:t>
      </w:r>
    </w:p>
    <w:p w14:paraId="793FBAF2">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（三）资金管理情况分析</w:t>
      </w:r>
    </w:p>
    <w:p w14:paraId="587EF0D2">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1、资金来源及拨付流程</w:t>
      </w:r>
    </w:p>
    <w:p w14:paraId="07E9B067">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202</w:t>
      </w:r>
      <w:r>
        <w:rPr>
          <w:rFonts w:ascii="仿宋" w:hAnsi="仿宋" w:eastAsia="仿宋" w:cs="Times New Roman Regular"/>
          <w:sz w:val="32"/>
          <w:szCs w:val="32"/>
        </w:rPr>
        <w:t>5</w:t>
      </w:r>
      <w:r>
        <w:rPr>
          <w:rFonts w:hint="eastAsia" w:ascii="仿宋" w:hAnsi="仿宋" w:eastAsia="仿宋" w:cs="Times New Roman Regular"/>
          <w:sz w:val="32"/>
          <w:szCs w:val="32"/>
        </w:rPr>
        <w:t>年本单位专项项目资金年初预算项目资金</w:t>
      </w:r>
      <w:r>
        <w:rPr>
          <w:rFonts w:ascii="仿宋" w:hAnsi="仿宋" w:eastAsia="仿宋" w:cs="Times New Roman Regular"/>
          <w:sz w:val="32"/>
          <w:szCs w:val="32"/>
        </w:rPr>
        <w:t>72</w:t>
      </w:r>
      <w:r>
        <w:rPr>
          <w:rFonts w:hint="eastAsia" w:ascii="仿宋" w:hAnsi="仿宋" w:eastAsia="仿宋" w:cs="Times New Roman Regular"/>
          <w:sz w:val="32"/>
          <w:szCs w:val="32"/>
        </w:rPr>
        <w:t>万元，资金来源是市财政局拨款，202</w:t>
      </w:r>
      <w:r>
        <w:rPr>
          <w:rFonts w:ascii="仿宋" w:hAnsi="仿宋" w:eastAsia="仿宋" w:cs="Times New Roman Regular"/>
          <w:sz w:val="32"/>
          <w:szCs w:val="32"/>
        </w:rPr>
        <w:t>5</w:t>
      </w:r>
      <w:r>
        <w:rPr>
          <w:rFonts w:hint="eastAsia" w:ascii="仿宋" w:hAnsi="仿宋" w:eastAsia="仿宋" w:cs="Times New Roman Regular"/>
          <w:sz w:val="32"/>
          <w:szCs w:val="32"/>
        </w:rPr>
        <w:t>年从一般公共预算财政拨款资金安排经费，资金拨付按季度下拨。</w:t>
      </w:r>
    </w:p>
    <w:p w14:paraId="3FD9D9DC">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2.资金执行情况</w:t>
      </w:r>
    </w:p>
    <w:p w14:paraId="07BC2191">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202</w:t>
      </w:r>
      <w:r>
        <w:rPr>
          <w:rFonts w:ascii="仿宋" w:hAnsi="仿宋" w:eastAsia="仿宋" w:cs="Times New Roman Regular"/>
          <w:sz w:val="32"/>
          <w:szCs w:val="32"/>
        </w:rPr>
        <w:t>5</w:t>
      </w:r>
      <w:r>
        <w:rPr>
          <w:rFonts w:hint="eastAsia" w:ascii="仿宋" w:hAnsi="仿宋" w:eastAsia="仿宋" w:cs="Times New Roman Regular"/>
          <w:sz w:val="32"/>
          <w:szCs w:val="32"/>
        </w:rPr>
        <w:t>年本单位专项项目资金指标金额</w:t>
      </w:r>
      <w:r>
        <w:rPr>
          <w:rFonts w:ascii="仿宋" w:hAnsi="仿宋" w:eastAsia="仿宋" w:cs="Times New Roman Regular"/>
          <w:sz w:val="32"/>
          <w:szCs w:val="32"/>
        </w:rPr>
        <w:t>36.80</w:t>
      </w:r>
      <w:r>
        <w:rPr>
          <w:rFonts w:hint="eastAsia" w:ascii="仿宋" w:hAnsi="仿宋" w:eastAsia="仿宋" w:cs="Times New Roman Regular"/>
          <w:sz w:val="32"/>
          <w:szCs w:val="32"/>
        </w:rPr>
        <w:t>万元，年中市政协委员工作室建设和运行经费2万元，项目总资金</w:t>
      </w:r>
      <w:r>
        <w:rPr>
          <w:rFonts w:ascii="仿宋" w:hAnsi="仿宋" w:eastAsia="仿宋" w:cs="Times New Roman Regular"/>
          <w:sz w:val="32"/>
          <w:szCs w:val="32"/>
        </w:rPr>
        <w:t>38.80</w:t>
      </w:r>
      <w:r>
        <w:rPr>
          <w:rFonts w:hint="eastAsia" w:ascii="仿宋" w:hAnsi="仿宋" w:eastAsia="仿宋" w:cs="Times New Roman Regular"/>
          <w:sz w:val="32"/>
          <w:szCs w:val="32"/>
        </w:rPr>
        <w:t>万元，实际支出金额</w:t>
      </w:r>
      <w:r>
        <w:rPr>
          <w:rFonts w:ascii="仿宋" w:hAnsi="仿宋" w:eastAsia="仿宋" w:cs="Times New Roman Regular"/>
          <w:sz w:val="32"/>
          <w:szCs w:val="32"/>
        </w:rPr>
        <w:t>38.80</w:t>
      </w:r>
      <w:r>
        <w:rPr>
          <w:rFonts w:hint="eastAsia" w:ascii="仿宋" w:hAnsi="仿宋" w:eastAsia="仿宋" w:cs="Times New Roman Regular"/>
          <w:sz w:val="32"/>
          <w:szCs w:val="32"/>
        </w:rPr>
        <w:t>万元，资金执行率</w:t>
      </w:r>
      <w:r>
        <w:rPr>
          <w:rFonts w:ascii="仿宋" w:hAnsi="仿宋" w:eastAsia="仿宋" w:cs="Times New Roman Regular"/>
          <w:sz w:val="32"/>
          <w:szCs w:val="32"/>
        </w:rPr>
        <w:t>100</w:t>
      </w:r>
      <w:r>
        <w:rPr>
          <w:rFonts w:hint="eastAsia" w:ascii="仿宋" w:hAnsi="仿宋" w:eastAsia="仿宋" w:cs="Times New Roman Regular"/>
          <w:sz w:val="32"/>
          <w:szCs w:val="32"/>
        </w:rPr>
        <w:t>%，具体如下：</w:t>
      </w:r>
    </w:p>
    <w:p w14:paraId="7E74B742">
      <w:pPr>
        <w:spacing w:line="600" w:lineRule="exact"/>
        <w:ind w:firstLine="640" w:firstLineChars="200"/>
        <w:jc w:val="left"/>
        <w:rPr>
          <w:rFonts w:ascii="仿宋" w:hAnsi="仿宋" w:eastAsia="仿宋" w:cs="Times New Roman Regular"/>
          <w:sz w:val="32"/>
          <w:szCs w:val="32"/>
        </w:rPr>
      </w:pPr>
      <w:r>
        <w:rPr>
          <w:rFonts w:hint="eastAsia" w:ascii="仿宋" w:hAnsi="仿宋" w:eastAsia="仿宋" w:cs="Times New Roman Regular"/>
          <w:sz w:val="32"/>
          <w:szCs w:val="32"/>
        </w:rPr>
        <w:t>委员工作室建设和运行经费总预算2万元，实际支出资金2万元，资金执行率100%；</w:t>
      </w:r>
    </w:p>
    <w:p w14:paraId="33E3C22D">
      <w:pPr>
        <w:spacing w:line="600" w:lineRule="exact"/>
        <w:ind w:firstLine="640" w:firstLineChars="200"/>
        <w:jc w:val="left"/>
        <w:rPr>
          <w:rFonts w:ascii="仿宋" w:hAnsi="仿宋" w:eastAsia="仿宋" w:cs="Times New Roman Regular"/>
          <w:sz w:val="32"/>
          <w:szCs w:val="32"/>
        </w:rPr>
      </w:pPr>
      <w:r>
        <w:rPr>
          <w:rFonts w:hint="eastAsia" w:ascii="仿宋" w:hAnsi="仿宋" w:eastAsia="仿宋" w:cs="Times New Roman Regular"/>
          <w:sz w:val="32"/>
          <w:szCs w:val="32"/>
        </w:rPr>
        <w:t>民主党派管理总预算</w:t>
      </w:r>
      <w:r>
        <w:rPr>
          <w:rFonts w:ascii="仿宋" w:hAnsi="仿宋" w:eastAsia="仿宋" w:cs="Times New Roman Regular"/>
          <w:sz w:val="32"/>
          <w:szCs w:val="32"/>
        </w:rPr>
        <w:t>14.80</w:t>
      </w:r>
      <w:r>
        <w:rPr>
          <w:rFonts w:hint="eastAsia" w:ascii="仿宋" w:hAnsi="仿宋" w:eastAsia="仿宋" w:cs="Times New Roman Regular"/>
          <w:sz w:val="32"/>
          <w:szCs w:val="32"/>
        </w:rPr>
        <w:t>万元，实际支出资金</w:t>
      </w:r>
      <w:r>
        <w:rPr>
          <w:rFonts w:ascii="仿宋" w:hAnsi="仿宋" w:eastAsia="仿宋" w:cs="Times New Roman Regular"/>
          <w:sz w:val="32"/>
          <w:szCs w:val="32"/>
        </w:rPr>
        <w:t>14.80</w:t>
      </w:r>
      <w:r>
        <w:rPr>
          <w:rFonts w:hint="eastAsia" w:ascii="仿宋" w:hAnsi="仿宋" w:eastAsia="仿宋" w:cs="Times New Roman Regular"/>
          <w:sz w:val="32"/>
          <w:szCs w:val="32"/>
        </w:rPr>
        <w:t>万元，资金执行率</w:t>
      </w:r>
      <w:r>
        <w:rPr>
          <w:rFonts w:ascii="仿宋" w:hAnsi="仿宋" w:eastAsia="仿宋" w:cs="Times New Roman Regular"/>
          <w:sz w:val="32"/>
          <w:szCs w:val="32"/>
        </w:rPr>
        <w:t>10</w:t>
      </w:r>
      <w:r>
        <w:rPr>
          <w:rFonts w:hint="eastAsia" w:ascii="仿宋" w:hAnsi="仿宋" w:eastAsia="仿宋" w:cs="Times New Roman Regular"/>
          <w:sz w:val="32"/>
          <w:szCs w:val="32"/>
        </w:rPr>
        <w:t>0%。</w:t>
      </w:r>
    </w:p>
    <w:p w14:paraId="6489FFE2">
      <w:pPr>
        <w:spacing w:line="600" w:lineRule="exact"/>
        <w:ind w:firstLine="640" w:firstLineChars="200"/>
        <w:jc w:val="left"/>
        <w:rPr>
          <w:rFonts w:ascii="仿宋" w:hAnsi="仿宋" w:eastAsia="仿宋" w:cs="Times New Roman Regular"/>
          <w:sz w:val="32"/>
          <w:szCs w:val="32"/>
        </w:rPr>
      </w:pPr>
      <w:r>
        <w:rPr>
          <w:rFonts w:hint="eastAsia" w:ascii="仿宋" w:hAnsi="仿宋" w:eastAsia="仿宋" w:cs="Calibri"/>
          <w:sz w:val="32"/>
          <w:szCs w:val="32"/>
        </w:rPr>
        <w:t>物业管理经费总预算2</w:t>
      </w:r>
      <w:r>
        <w:rPr>
          <w:rFonts w:ascii="仿宋" w:hAnsi="仿宋" w:eastAsia="仿宋" w:cs="Calibri"/>
          <w:sz w:val="32"/>
          <w:szCs w:val="32"/>
        </w:rPr>
        <w:t>2</w:t>
      </w:r>
      <w:r>
        <w:rPr>
          <w:rFonts w:hint="eastAsia" w:ascii="仿宋" w:hAnsi="仿宋" w:eastAsia="仿宋" w:cs="Calibri"/>
          <w:sz w:val="32"/>
          <w:szCs w:val="32"/>
        </w:rPr>
        <w:t>万元，实际支出资金2</w:t>
      </w:r>
      <w:r>
        <w:rPr>
          <w:rFonts w:ascii="仿宋" w:hAnsi="仿宋" w:eastAsia="仿宋" w:cs="Calibri"/>
          <w:sz w:val="32"/>
          <w:szCs w:val="32"/>
        </w:rPr>
        <w:t>2</w:t>
      </w:r>
      <w:r>
        <w:rPr>
          <w:rFonts w:hint="eastAsia" w:ascii="仿宋" w:hAnsi="仿宋" w:eastAsia="仿宋" w:cs="Calibri"/>
          <w:sz w:val="32"/>
          <w:szCs w:val="32"/>
        </w:rPr>
        <w:t>万元。</w:t>
      </w:r>
      <w:r>
        <w:rPr>
          <w:rFonts w:hint="eastAsia" w:ascii="仿宋" w:hAnsi="仿宋" w:eastAsia="仿宋" w:cs="Times New Roman Regular"/>
          <w:sz w:val="32"/>
          <w:szCs w:val="32"/>
        </w:rPr>
        <w:t>资金执行率</w:t>
      </w:r>
      <w:r>
        <w:rPr>
          <w:rFonts w:ascii="仿宋" w:hAnsi="仿宋" w:eastAsia="仿宋" w:cs="Times New Roman Regular"/>
          <w:sz w:val="32"/>
          <w:szCs w:val="32"/>
        </w:rPr>
        <w:t>10</w:t>
      </w:r>
      <w:r>
        <w:rPr>
          <w:rFonts w:hint="eastAsia" w:ascii="仿宋" w:hAnsi="仿宋" w:eastAsia="仿宋" w:cs="Times New Roman Regular"/>
          <w:sz w:val="32"/>
          <w:szCs w:val="32"/>
        </w:rPr>
        <w:t>0%。</w:t>
      </w:r>
    </w:p>
    <w:p w14:paraId="03879A20">
      <w:pPr>
        <w:spacing w:line="600" w:lineRule="exact"/>
        <w:ind w:firstLine="640" w:firstLineChars="200"/>
        <w:jc w:val="left"/>
        <w:rPr>
          <w:rFonts w:ascii="仿宋" w:hAnsi="仿宋" w:eastAsia="仿宋" w:cs="Times New Roman Regular"/>
          <w:sz w:val="32"/>
          <w:szCs w:val="32"/>
        </w:rPr>
      </w:pPr>
      <w:r>
        <w:rPr>
          <w:rFonts w:hint="eastAsia" w:ascii="仿宋" w:hAnsi="仿宋" w:eastAsia="仿宋" w:cs="Times New Roman Regular"/>
          <w:sz w:val="32"/>
          <w:szCs w:val="32"/>
        </w:rPr>
        <w:t>3、</w:t>
      </w:r>
      <w:r>
        <w:rPr>
          <w:rFonts w:ascii="仿宋" w:hAnsi="仿宋" w:eastAsia="仿宋" w:cs="Times New Roman Regular"/>
          <w:sz w:val="32"/>
          <w:szCs w:val="32"/>
        </w:rPr>
        <w:t>资金使用情况</w:t>
      </w:r>
    </w:p>
    <w:p w14:paraId="342A3945">
      <w:pPr>
        <w:spacing w:line="600" w:lineRule="exact"/>
        <w:ind w:firstLine="640" w:firstLineChars="200"/>
        <w:jc w:val="left"/>
        <w:rPr>
          <w:rFonts w:ascii="仿宋" w:hAnsi="仿宋" w:eastAsia="仿宋" w:cs="Times New Roman Regular"/>
          <w:sz w:val="32"/>
          <w:szCs w:val="32"/>
        </w:rPr>
      </w:pPr>
      <w:r>
        <w:rPr>
          <w:rFonts w:hint="eastAsia" w:ascii="仿宋" w:hAnsi="仿宋" w:eastAsia="仿宋" w:cs="Times New Roman Regular"/>
          <w:sz w:val="32"/>
          <w:szCs w:val="32"/>
        </w:rPr>
        <w:t>所有资金均按计划使用，于202</w:t>
      </w:r>
      <w:r>
        <w:rPr>
          <w:rFonts w:ascii="仿宋" w:hAnsi="仿宋" w:eastAsia="仿宋" w:cs="Times New Roman Regular"/>
          <w:sz w:val="32"/>
          <w:szCs w:val="32"/>
        </w:rPr>
        <w:t>5</w:t>
      </w:r>
      <w:r>
        <w:rPr>
          <w:rFonts w:hint="eastAsia" w:ascii="仿宋" w:hAnsi="仿宋" w:eastAsia="仿宋" w:cs="Times New Roman Regular"/>
          <w:sz w:val="32"/>
          <w:szCs w:val="32"/>
        </w:rPr>
        <w:t>年12月3</w:t>
      </w:r>
      <w:r>
        <w:rPr>
          <w:rFonts w:ascii="仿宋" w:hAnsi="仿宋" w:eastAsia="仿宋" w:cs="Times New Roman Regular"/>
          <w:sz w:val="32"/>
          <w:szCs w:val="32"/>
        </w:rPr>
        <w:t>1</w:t>
      </w:r>
      <w:r>
        <w:rPr>
          <w:rFonts w:hint="eastAsia" w:ascii="仿宋" w:hAnsi="仿宋" w:eastAsia="仿宋" w:cs="Times New Roman Regular"/>
          <w:sz w:val="32"/>
          <w:szCs w:val="32"/>
        </w:rPr>
        <w:t>日前全部完成拨付，专款专用，无截留、挤占、挪用等现象，会计核算真实、完整，用款程序规范，结算及时，符合相关规定。</w:t>
      </w:r>
    </w:p>
    <w:p w14:paraId="65DF9276">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4、</w:t>
      </w:r>
      <w:r>
        <w:rPr>
          <w:rFonts w:ascii="仿宋" w:hAnsi="仿宋" w:eastAsia="仿宋" w:cs="Times New Roman Regular"/>
          <w:sz w:val="32"/>
          <w:szCs w:val="32"/>
        </w:rPr>
        <w:t>资金管理制度</w:t>
      </w:r>
    </w:p>
    <w:p w14:paraId="3116B0CF">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19AA6E78">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（四）总体绩效目标完成情况分析</w:t>
      </w:r>
    </w:p>
    <w:p w14:paraId="49BE88CB">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202</w:t>
      </w:r>
      <w:r>
        <w:rPr>
          <w:rFonts w:ascii="仿宋" w:hAnsi="仿宋" w:eastAsia="仿宋" w:cs="Times New Roman Regular"/>
          <w:sz w:val="32"/>
          <w:szCs w:val="32"/>
        </w:rPr>
        <w:t>5</w:t>
      </w:r>
      <w:r>
        <w:rPr>
          <w:rFonts w:hint="eastAsia" w:ascii="仿宋" w:hAnsi="仿宋" w:eastAsia="仿宋" w:cs="Times New Roman Regular"/>
          <w:sz w:val="32"/>
          <w:szCs w:val="32"/>
        </w:rPr>
        <w:t>年总体绩效目标设定为：</w:t>
      </w:r>
    </w:p>
    <w:p w14:paraId="0C715689">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成本目标：项目成本控制在年初预算范围内。</w:t>
      </w:r>
    </w:p>
    <w:p w14:paraId="52745030">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产出目标：达标完成率100%、上报市政协提案</w:t>
      </w:r>
      <w:r>
        <w:rPr>
          <w:rFonts w:ascii="仿宋" w:hAnsi="仿宋" w:eastAsia="仿宋" w:cs="Times New Roman Regular"/>
          <w:sz w:val="32"/>
          <w:szCs w:val="32"/>
        </w:rPr>
        <w:t>22</w:t>
      </w:r>
      <w:r>
        <w:rPr>
          <w:rFonts w:hint="eastAsia" w:ascii="仿宋" w:hAnsi="仿宋" w:eastAsia="仿宋" w:cs="Times New Roman Regular"/>
          <w:sz w:val="32"/>
          <w:szCs w:val="32"/>
        </w:rPr>
        <w:t>个，上报市政协提案立案率</w:t>
      </w:r>
      <w:r>
        <w:rPr>
          <w:rFonts w:ascii="仿宋" w:hAnsi="仿宋" w:eastAsia="仿宋" w:cs="Times New Roman Regular"/>
          <w:sz w:val="32"/>
          <w:szCs w:val="32"/>
        </w:rPr>
        <w:t>100</w:t>
      </w:r>
      <w:r>
        <w:rPr>
          <w:rFonts w:hint="eastAsia" w:ascii="仿宋" w:hAnsi="仿宋" w:eastAsia="仿宋" w:cs="Times New Roman Regular"/>
          <w:sz w:val="32"/>
          <w:szCs w:val="32"/>
        </w:rPr>
        <w:t>%，工作完成及时率均在202</w:t>
      </w:r>
      <w:r>
        <w:rPr>
          <w:rFonts w:ascii="仿宋" w:hAnsi="仿宋" w:eastAsia="仿宋" w:cs="Times New Roman Regular"/>
          <w:sz w:val="32"/>
          <w:szCs w:val="32"/>
        </w:rPr>
        <w:t>5</w:t>
      </w:r>
      <w:r>
        <w:rPr>
          <w:rFonts w:hint="eastAsia" w:ascii="仿宋" w:hAnsi="仿宋" w:eastAsia="仿宋" w:cs="Times New Roman Regular"/>
          <w:sz w:val="32"/>
          <w:szCs w:val="32"/>
        </w:rPr>
        <w:t>年12月3</w:t>
      </w:r>
      <w:r>
        <w:rPr>
          <w:rFonts w:ascii="仿宋" w:hAnsi="仿宋" w:eastAsia="仿宋" w:cs="Times New Roman Regular"/>
          <w:sz w:val="32"/>
          <w:szCs w:val="32"/>
        </w:rPr>
        <w:t>1</w:t>
      </w:r>
      <w:r>
        <w:rPr>
          <w:rFonts w:hint="eastAsia" w:ascii="仿宋" w:hAnsi="仿宋" w:eastAsia="仿宋" w:cs="Times New Roman Regular"/>
          <w:sz w:val="32"/>
          <w:szCs w:val="32"/>
        </w:rPr>
        <w:t>日之前完成。</w:t>
      </w:r>
    </w:p>
    <w:p w14:paraId="339E29D5">
      <w:pPr>
        <w:autoSpaceDE w:val="0"/>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效益指标：目标1: 服务中心大局，切实</w:t>
      </w:r>
      <w:r>
        <w:rPr>
          <w:rFonts w:ascii="仿宋" w:hAnsi="仿宋" w:eastAsia="仿宋" w:cs="Times New Roman Regular"/>
          <w:sz w:val="32"/>
          <w:szCs w:val="32"/>
        </w:rPr>
        <w:t>提</w:t>
      </w:r>
      <w:r>
        <w:rPr>
          <w:rFonts w:hint="eastAsia" w:ascii="仿宋" w:hAnsi="仿宋" w:eastAsia="仿宋" w:cs="Times New Roman Regular"/>
          <w:sz w:val="32"/>
          <w:szCs w:val="32"/>
        </w:rPr>
        <w:t>升</w:t>
      </w:r>
      <w:r>
        <w:rPr>
          <w:rFonts w:ascii="仿宋" w:hAnsi="仿宋" w:eastAsia="仿宋" w:cs="Times New Roman Regular"/>
          <w:sz w:val="32"/>
          <w:szCs w:val="32"/>
        </w:rPr>
        <w:t>履职效能</w:t>
      </w:r>
      <w:r>
        <w:rPr>
          <w:rFonts w:hint="eastAsia" w:ascii="仿宋" w:hAnsi="仿宋" w:eastAsia="仿宋" w:cs="Times New Roman Regular"/>
          <w:sz w:val="32"/>
          <w:szCs w:val="32"/>
        </w:rPr>
        <w:t>。（1）聚焦发展大事，深入调查研究。聚焦怀化“5+10”现代化产业体系建设，区域性医疗中心建设、生态环境保护等领域，选准课题，深入调研，开展“以药食同源为牵引，赋能怀化中药材全产业链升级”、“全面推进紧密型县域医疗卫生共同体建设”、“促进怀化市地质灾害防治和地质环境修复”等课题调研，形成系列较高质量调研成果。（2）依托两会平台，积极建言献策。围绕怀化经济社会发展中重大事项、重点工作和人民群众普遍关注的热点、难点问题，充分依托“两会平台”，通过建议案、提案、微建议、社情民意等渠道，提出系列具有前瞻性、可行性和可操</w:t>
      </w:r>
      <w:r>
        <w:rPr>
          <w:rFonts w:hint="eastAsia" w:ascii="仿宋" w:hAnsi="仿宋" w:eastAsia="仿宋" w:cs="Times New Roman Regular"/>
          <w:sz w:val="32"/>
          <w:szCs w:val="32"/>
          <w:lang w:eastAsia="zh-CN"/>
        </w:rPr>
        <w:t>作</w:t>
      </w:r>
      <w:bookmarkStart w:id="6" w:name="_GoBack"/>
      <w:bookmarkEnd w:id="6"/>
      <w:r>
        <w:rPr>
          <w:rFonts w:hint="eastAsia" w:ascii="仿宋" w:hAnsi="仿宋" w:eastAsia="仿宋" w:cs="Times New Roman Regular"/>
          <w:sz w:val="32"/>
          <w:szCs w:val="32"/>
        </w:rPr>
        <w:t>性的意见建议，为各级党委、政府科学决策提供参考依据，有力推动相关工作落实落地和相关问题的有效解决。</w:t>
      </w:r>
    </w:p>
    <w:p w14:paraId="440C6FE1">
      <w:pPr>
        <w:spacing w:line="600" w:lineRule="exact"/>
        <w:ind w:firstLine="640" w:firstLineChars="200"/>
        <w:rPr>
          <w:rFonts w:ascii="仿宋" w:hAnsi="仿宋" w:eastAsia="仿宋" w:cs="仿宋_GB2312"/>
          <w:sz w:val="32"/>
          <w:szCs w:val="32"/>
        </w:rPr>
      </w:pPr>
      <w:r>
        <w:rPr>
          <w:rStyle w:val="19"/>
          <w:rFonts w:hint="eastAsia" w:ascii="仿宋" w:hAnsi="仿宋" w:eastAsia="仿宋"/>
        </w:rPr>
        <w:t>目标2：聚焦生态保护，开展民主监督。</w:t>
      </w:r>
      <w:r>
        <w:rPr>
          <w:rFonts w:hint="eastAsia" w:ascii="仿宋" w:hAnsi="仿宋" w:eastAsia="仿宋" w:cs="仿宋_GB2312"/>
          <w:sz w:val="32"/>
          <w:szCs w:val="32"/>
        </w:rPr>
        <w:t>认真贯彻落实中共怀化市委决策部</w:t>
      </w:r>
      <w:r>
        <w:rPr>
          <w:rFonts w:hint="eastAsia" w:ascii="仿宋" w:hAnsi="仿宋" w:eastAsia="仿宋" w:cs="微软雅黑"/>
          <w:sz w:val="32"/>
          <w:szCs w:val="32"/>
        </w:rPr>
        <w:t>署</w:t>
      </w:r>
      <w:r>
        <w:rPr>
          <w:rFonts w:hint="eastAsia" w:ascii="仿宋" w:hAnsi="仿宋" w:eastAsia="仿宋" w:cs="___WRD_EMBED_SUB_43"/>
          <w:sz w:val="32"/>
          <w:szCs w:val="32"/>
        </w:rPr>
        <w:t>，持续对口沅</w:t>
      </w:r>
      <w:r>
        <w:rPr>
          <w:rFonts w:hint="eastAsia" w:ascii="仿宋" w:hAnsi="仿宋" w:eastAsia="仿宋" w:cs="微软雅黑"/>
          <w:sz w:val="32"/>
          <w:szCs w:val="32"/>
        </w:rPr>
        <w:t>江</w:t>
      </w:r>
      <w:r>
        <w:rPr>
          <w:rFonts w:hint="eastAsia" w:ascii="仿宋" w:hAnsi="仿宋" w:eastAsia="仿宋" w:cs="___WRD_EMBED_SUB_43"/>
          <w:sz w:val="32"/>
          <w:szCs w:val="32"/>
        </w:rPr>
        <w:t>（沅陵段）</w:t>
      </w:r>
      <w:r>
        <w:rPr>
          <w:rFonts w:hint="eastAsia" w:ascii="仿宋" w:hAnsi="仿宋" w:eastAsia="仿宋" w:cs="仿宋_GB2312"/>
          <w:sz w:val="32"/>
          <w:szCs w:val="32"/>
        </w:rPr>
        <w:t>开展生态环境保护民主监督工作，重点开展沅陵县沅</w:t>
      </w:r>
      <w:r>
        <w:rPr>
          <w:rFonts w:hint="eastAsia" w:ascii="仿宋" w:hAnsi="仿宋" w:eastAsia="仿宋" w:cs="微软雅黑"/>
          <w:sz w:val="32"/>
          <w:szCs w:val="32"/>
        </w:rPr>
        <w:t>水</w:t>
      </w:r>
      <w:r>
        <w:rPr>
          <w:rFonts w:hint="eastAsia" w:ascii="仿宋" w:hAnsi="仿宋" w:eastAsia="仿宋" w:cs="仿宋_GB2312"/>
          <w:sz w:val="32"/>
          <w:szCs w:val="32"/>
        </w:rPr>
        <w:t>流域</w:t>
      </w:r>
      <w:r>
        <w:rPr>
          <w:rFonts w:hint="eastAsia" w:ascii="仿宋" w:hAnsi="仿宋" w:eastAsia="仿宋" w:cs="微软雅黑"/>
          <w:sz w:val="32"/>
          <w:szCs w:val="32"/>
        </w:rPr>
        <w:t>非</w:t>
      </w:r>
      <w:r>
        <w:rPr>
          <w:rFonts w:hint="eastAsia" w:ascii="仿宋" w:hAnsi="仿宋" w:eastAsia="仿宋" w:cs="___WRD_EMBED_SUB_43"/>
          <w:sz w:val="32"/>
          <w:szCs w:val="32"/>
        </w:rPr>
        <w:t>法</w:t>
      </w:r>
      <w:r>
        <w:rPr>
          <w:rFonts w:hint="eastAsia" w:ascii="仿宋" w:hAnsi="仿宋" w:eastAsia="仿宋" w:cs="微软雅黑"/>
          <w:sz w:val="32"/>
          <w:szCs w:val="32"/>
        </w:rPr>
        <w:t>捕捞</w:t>
      </w:r>
      <w:r>
        <w:rPr>
          <w:rFonts w:hint="eastAsia" w:ascii="仿宋" w:hAnsi="仿宋" w:eastAsia="仿宋" w:cs="___WRD_EMBED_SUB_43"/>
          <w:sz w:val="32"/>
          <w:szCs w:val="32"/>
        </w:rPr>
        <w:t>民主监督，取得良好监督实效。</w:t>
      </w:r>
    </w:p>
    <w:p w14:paraId="5A5B6750">
      <w:pPr>
        <w:spacing w:line="600" w:lineRule="exact"/>
        <w:ind w:firstLine="640" w:firstLineChars="200"/>
        <w:rPr>
          <w:rFonts w:ascii="仿宋" w:hAnsi="仿宋" w:eastAsia="仿宋" w:cs="仿宋_GB2312"/>
          <w:sz w:val="32"/>
          <w:szCs w:val="32"/>
        </w:rPr>
      </w:pPr>
      <w:r>
        <w:rPr>
          <w:rStyle w:val="19"/>
          <w:rFonts w:hint="eastAsia" w:ascii="仿宋" w:hAnsi="仿宋" w:eastAsia="仿宋"/>
        </w:rPr>
        <w:t>目标3：倾力社会服务，助力乡村振兴。</w:t>
      </w:r>
      <w:r>
        <w:rPr>
          <w:rFonts w:hint="eastAsia" w:ascii="仿宋" w:hAnsi="仿宋" w:eastAsia="仿宋" w:cs="仿宋_GB2312"/>
          <w:sz w:val="32"/>
          <w:szCs w:val="32"/>
        </w:rPr>
        <w:t>以服务群众为</w:t>
      </w:r>
      <w:r>
        <w:rPr>
          <w:rFonts w:hint="eastAsia" w:ascii="仿宋" w:hAnsi="仿宋" w:eastAsia="仿宋" w:cs="微软雅黑"/>
          <w:sz w:val="32"/>
          <w:szCs w:val="32"/>
        </w:rPr>
        <w:t>己</w:t>
      </w:r>
      <w:r>
        <w:rPr>
          <w:rFonts w:hint="eastAsia" w:ascii="仿宋" w:hAnsi="仿宋" w:eastAsia="仿宋" w:cs="___WRD_EMBED_SUB_43"/>
          <w:sz w:val="32"/>
          <w:szCs w:val="32"/>
        </w:rPr>
        <w:t>任，依托</w:t>
      </w:r>
      <w:r>
        <w:rPr>
          <w:rFonts w:hint="eastAsia" w:ascii="仿宋" w:hAnsi="仿宋" w:eastAsia="仿宋" w:cs="仿宋_GB2312"/>
          <w:sz w:val="32"/>
          <w:szCs w:val="32"/>
        </w:rPr>
        <w:t>自身优势，整合党内资源，</w:t>
      </w:r>
      <w:r>
        <w:rPr>
          <w:rFonts w:hint="eastAsia" w:ascii="仿宋" w:hAnsi="仿宋" w:eastAsia="仿宋" w:cs="微软雅黑"/>
          <w:sz w:val="32"/>
          <w:szCs w:val="32"/>
        </w:rPr>
        <w:t>回</w:t>
      </w:r>
      <w:r>
        <w:rPr>
          <w:rFonts w:hint="eastAsia" w:ascii="仿宋" w:hAnsi="仿宋" w:eastAsia="仿宋" w:cs="___WRD_EMBED_SUB_43"/>
          <w:sz w:val="32"/>
          <w:szCs w:val="32"/>
        </w:rPr>
        <w:t>应群众需求，积极开展社会服务活动。</w:t>
      </w:r>
    </w:p>
    <w:p w14:paraId="64E1FA73">
      <w:pPr>
        <w:spacing w:line="600" w:lineRule="exact"/>
        <w:ind w:firstLine="640" w:firstLineChars="200"/>
        <w:rPr>
          <w:rStyle w:val="19"/>
          <w:rFonts w:ascii="仿宋" w:hAnsi="仿宋" w:eastAsia="仿宋"/>
        </w:rPr>
      </w:pPr>
      <w:r>
        <w:rPr>
          <w:rStyle w:val="19"/>
          <w:rFonts w:hint="eastAsia" w:ascii="仿宋" w:hAnsi="仿宋" w:eastAsia="仿宋"/>
        </w:rPr>
        <w:t>目标4：坚持</w:t>
      </w:r>
      <w:r>
        <w:rPr>
          <w:rStyle w:val="19"/>
          <w:rFonts w:ascii="仿宋" w:hAnsi="仿宋" w:eastAsia="仿宋"/>
        </w:rPr>
        <w:t>固本强基，自身建设不断加强</w:t>
      </w:r>
      <w:r>
        <w:rPr>
          <w:rStyle w:val="19"/>
          <w:rFonts w:hint="eastAsia" w:ascii="仿宋" w:hAnsi="仿宋" w:eastAsia="仿宋"/>
        </w:rPr>
        <w:t>。（1）加强领导班子建设。坚持民主集中制原则，规范开展民主生活会、述职和民主评议工作，坚持谈心谈话制度。以换届为契机，指导完成基层组织换届工作，基层班子结构进一步优化。（2）注重党员发展质量。严格遵守组织发展程序和“三个为主”的发展原则，认真落实省委会年度党员发展规划，重点围绕主界别和重点分工领域发展高层次人才，党员发展质量不断提高。2025年，发展党员12名，其中硕士5名，进一步优化党内年龄结构和知识结构。（3）激发基层组织活力。市委会精心策划和组织系列基层党员活动，通过多种活动的组织开展，激发基层组织活力，进一步增强组织凝聚力和战斗力。（4）提升机关履职效能。认真承办理论中心组学习会、市委会、主委会等会议，组织与协调开展好社会服务、民主监督和党员活动。组织机关干部参加农工党省委会、市委党校举办的各种培训班学习，不断提升履职能力和政治素养。持续贯彻落实中央八项规定及其实施细则精神，进一步加强和改进机关工作作风。</w:t>
      </w:r>
    </w:p>
    <w:p w14:paraId="2452971B">
      <w:pPr>
        <w:spacing w:line="600" w:lineRule="exact"/>
        <w:ind w:firstLine="640" w:firstLineChars="200"/>
        <w:jc w:val="left"/>
        <w:rPr>
          <w:rFonts w:ascii="黑体" w:hAnsi="黑体" w:eastAsia="黑体" w:cs="方正黑体_GBK"/>
          <w:bCs/>
          <w:sz w:val="32"/>
          <w:szCs w:val="32"/>
        </w:rPr>
      </w:pPr>
      <w:r>
        <w:rPr>
          <w:rFonts w:hint="eastAsia" w:ascii="黑体" w:hAnsi="黑体" w:eastAsia="黑体" w:cs="方正黑体_GBK"/>
          <w:bCs/>
          <w:sz w:val="32"/>
          <w:szCs w:val="32"/>
        </w:rPr>
        <w:t>四、项目自评发现的问题及整改措施</w:t>
      </w:r>
    </w:p>
    <w:p w14:paraId="233FC31E">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项目自评发现的问题：绩效自评过程中存在协同机制问题，责任分工模糊，不明确。</w:t>
      </w:r>
    </w:p>
    <w:p w14:paraId="420C73CE">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整改措施：加强单位人员责任分工，明确责任职责，具体到项目、环节、数据等信息，避免管理不到位等问题。</w:t>
      </w:r>
    </w:p>
    <w:p w14:paraId="215C7DE3">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五、项目自评工作建议及预算安排建议</w:t>
      </w:r>
    </w:p>
    <w:p w14:paraId="7E1D1751">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1、建立健全预算绩效自评制度</w:t>
      </w:r>
    </w:p>
    <w:p w14:paraId="53F167DF">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制定预算绩效自评工作管理办法，明确自评范围、程序、方法和要求。将预算绩效自评工作纳入财政预算管理全过程。建立预算绩效自评工作领导小组，加强组织领导。</w:t>
      </w:r>
    </w:p>
    <w:p w14:paraId="73757930">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2、制定合理的预算计划</w:t>
      </w:r>
    </w:p>
    <w:p w14:paraId="69984101">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预算计划需要根据具体情况制定，不能过于保守或者激进。在制定预算计划时，应该考虑经济目标和实际情况，综合制定。对于预算方案的编制，还应特别注意预算的灵活性和可协调性，以适应环境的变化。</w:t>
      </w:r>
    </w:p>
    <w:p w14:paraId="3008D79A">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3、实施有效的预算管控</w:t>
      </w:r>
    </w:p>
    <w:p w14:paraId="5B15408F">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预算计划需要得到有效的管控，确保预算的按照计划进行，以达到经济目标和绩效目标。在预算管控中，应该对经济活动的各个环节进行监控，及时发现可能存在的风险，采取有效措施加以控制。</w:t>
      </w:r>
    </w:p>
    <w:p w14:paraId="2903E7C7">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六、其他需要说明的问题</w:t>
      </w:r>
      <w:r>
        <w:rPr>
          <w:rFonts w:hint="eastAsia" w:ascii="黑体" w:hAnsi="黑体" w:eastAsia="黑体" w:cs="方正黑体_GBK"/>
          <w:bCs/>
          <w:sz w:val="32"/>
          <w:szCs w:val="32"/>
        </w:rPr>
        <w:tab/>
      </w:r>
    </w:p>
    <w:p w14:paraId="7784E3B4">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无。</w:t>
      </w:r>
    </w:p>
    <w:p w14:paraId="3376EB16">
      <w:pPr>
        <w:spacing w:line="600" w:lineRule="exact"/>
        <w:rPr>
          <w:rFonts w:ascii="仿宋" w:hAnsi="仿宋" w:eastAsia="仿宋" w:cs="方正黑体_GBK"/>
          <w:b/>
          <w:bCs/>
          <w:sz w:val="32"/>
          <w:szCs w:val="32"/>
        </w:rPr>
      </w:pPr>
    </w:p>
    <w:p w14:paraId="7D5ADFB3">
      <w:pPr>
        <w:spacing w:line="600" w:lineRule="exact"/>
        <w:rPr>
          <w:rFonts w:ascii="仿宋" w:hAnsi="仿宋" w:eastAsia="仿宋" w:cs="方正黑体_GBK"/>
          <w:b/>
          <w:bCs/>
          <w:sz w:val="32"/>
          <w:szCs w:val="32"/>
        </w:rPr>
      </w:pPr>
    </w:p>
    <w:p w14:paraId="2DFA0EA7">
      <w:pPr>
        <w:spacing w:line="600" w:lineRule="exact"/>
        <w:rPr>
          <w:rFonts w:ascii="黑体" w:hAnsi="黑体" w:eastAsia="黑体" w:cs="方正小标宋_GBK"/>
          <w:color w:val="000000"/>
          <w:kern w:val="0"/>
          <w:sz w:val="30"/>
          <w:szCs w:val="30"/>
          <w:shd w:val="clear" w:color="auto" w:fill="FFFFFF"/>
          <w:lang w:bidi="ar"/>
        </w:rPr>
      </w:pPr>
    </w:p>
    <w:p w14:paraId="652F3CEC">
      <w:pPr>
        <w:spacing w:line="600" w:lineRule="exact"/>
        <w:rPr>
          <w:rFonts w:ascii="黑体" w:hAnsi="黑体" w:eastAsia="黑体" w:cs="方正小标宋_GBK"/>
          <w:color w:val="000000"/>
          <w:kern w:val="0"/>
          <w:sz w:val="30"/>
          <w:szCs w:val="30"/>
          <w:shd w:val="clear" w:color="auto" w:fill="FFFFFF"/>
          <w:lang w:bidi="ar"/>
        </w:rPr>
      </w:pPr>
    </w:p>
    <w:p w14:paraId="10FB22C8">
      <w:pPr>
        <w:spacing w:line="600" w:lineRule="exact"/>
        <w:rPr>
          <w:rFonts w:ascii="黑体" w:hAnsi="黑体" w:eastAsia="黑体" w:cs="方正小标宋_GBK"/>
          <w:color w:val="000000"/>
          <w:kern w:val="0"/>
          <w:sz w:val="30"/>
          <w:szCs w:val="30"/>
          <w:shd w:val="clear" w:color="auto" w:fill="FFFFFF"/>
          <w:lang w:bidi="ar"/>
        </w:rPr>
      </w:pPr>
    </w:p>
    <w:p w14:paraId="6491443E">
      <w:pPr>
        <w:spacing w:line="600" w:lineRule="exact"/>
        <w:rPr>
          <w:rFonts w:ascii="黑体" w:hAnsi="黑体" w:eastAsia="黑体" w:cs="方正小标宋_GBK"/>
          <w:color w:val="000000"/>
          <w:kern w:val="0"/>
          <w:sz w:val="30"/>
          <w:szCs w:val="30"/>
          <w:shd w:val="clear" w:color="auto" w:fill="FFFFFF"/>
          <w:lang w:bidi="ar"/>
        </w:rPr>
      </w:pPr>
    </w:p>
    <w:p w14:paraId="1494AF98">
      <w:pPr>
        <w:spacing w:line="600" w:lineRule="exact"/>
        <w:rPr>
          <w:rFonts w:ascii="黑体" w:hAnsi="黑体" w:eastAsia="黑体" w:cs="方正小标宋_GBK"/>
          <w:color w:val="000000"/>
          <w:kern w:val="0"/>
          <w:sz w:val="30"/>
          <w:szCs w:val="30"/>
          <w:shd w:val="clear" w:color="auto" w:fill="FFFFFF"/>
          <w:lang w:bidi="ar"/>
        </w:rPr>
      </w:pPr>
    </w:p>
    <w:p w14:paraId="4D8273E1">
      <w:pPr>
        <w:spacing w:line="600" w:lineRule="exact"/>
        <w:rPr>
          <w:rFonts w:ascii="黑体" w:hAnsi="黑体" w:eastAsia="黑体" w:cs="方正小标宋_GBK"/>
          <w:color w:val="000000"/>
          <w:kern w:val="0"/>
          <w:sz w:val="30"/>
          <w:szCs w:val="30"/>
          <w:shd w:val="clear" w:color="auto" w:fill="FFFFFF"/>
          <w:lang w:bidi="ar"/>
        </w:rPr>
      </w:pPr>
    </w:p>
    <w:p w14:paraId="12988707">
      <w:pPr>
        <w:spacing w:line="600" w:lineRule="exact"/>
        <w:rPr>
          <w:rFonts w:ascii="黑体" w:hAnsi="黑体" w:eastAsia="黑体" w:cs="方正小标宋_GBK"/>
          <w:color w:val="000000"/>
          <w:kern w:val="0"/>
          <w:sz w:val="30"/>
          <w:szCs w:val="30"/>
          <w:shd w:val="clear" w:color="auto" w:fill="FFFFFF"/>
          <w:lang w:bidi="ar"/>
        </w:rPr>
      </w:pPr>
    </w:p>
    <w:p w14:paraId="10602EA0">
      <w:pPr>
        <w:spacing w:line="600" w:lineRule="exact"/>
        <w:rPr>
          <w:rFonts w:ascii="黑体" w:hAnsi="黑体" w:eastAsia="黑体" w:cs="方正小标宋_GBK"/>
          <w:color w:val="000000"/>
          <w:kern w:val="0"/>
          <w:sz w:val="30"/>
          <w:szCs w:val="30"/>
          <w:shd w:val="clear" w:color="auto" w:fill="FFFFFF"/>
          <w:lang w:bidi="ar"/>
        </w:rPr>
      </w:pPr>
    </w:p>
    <w:p w14:paraId="31C836AD">
      <w:pPr>
        <w:spacing w:line="600" w:lineRule="exact"/>
        <w:rPr>
          <w:rFonts w:ascii="黑体" w:hAnsi="黑体" w:eastAsia="黑体" w:cs="方正小标宋_GBK"/>
          <w:color w:val="000000"/>
          <w:kern w:val="0"/>
          <w:sz w:val="30"/>
          <w:szCs w:val="30"/>
          <w:shd w:val="clear" w:color="auto" w:fill="FFFFFF"/>
          <w:lang w:bidi="ar"/>
        </w:rPr>
      </w:pPr>
    </w:p>
    <w:p w14:paraId="2B045913">
      <w:pPr>
        <w:spacing w:line="600" w:lineRule="exact"/>
        <w:rPr>
          <w:rFonts w:ascii="黑体" w:hAnsi="黑体" w:eastAsia="黑体" w:cs="方正小标宋_GBK"/>
          <w:color w:val="000000"/>
          <w:kern w:val="0"/>
          <w:sz w:val="30"/>
          <w:szCs w:val="30"/>
          <w:shd w:val="clear" w:color="auto" w:fill="FFFFFF"/>
          <w:lang w:bidi="ar"/>
        </w:rPr>
      </w:pPr>
    </w:p>
    <w:p w14:paraId="20093D15">
      <w:pPr>
        <w:spacing w:line="600" w:lineRule="exact"/>
        <w:rPr>
          <w:rFonts w:ascii="黑体" w:hAnsi="黑体" w:eastAsia="黑体" w:cs="方正小标宋_GBK"/>
          <w:color w:val="000000"/>
          <w:kern w:val="0"/>
          <w:sz w:val="30"/>
          <w:szCs w:val="30"/>
          <w:shd w:val="clear" w:color="auto" w:fill="FFFFFF"/>
          <w:lang w:bidi="ar"/>
        </w:rPr>
      </w:pPr>
    </w:p>
    <w:p w14:paraId="2A06C95C">
      <w:pPr>
        <w:spacing w:line="600" w:lineRule="exact"/>
        <w:rPr>
          <w:rFonts w:ascii="黑体" w:hAnsi="黑体" w:eastAsia="黑体" w:cs="方正小标宋_GBK"/>
          <w:color w:val="000000"/>
          <w:kern w:val="0"/>
          <w:sz w:val="30"/>
          <w:szCs w:val="30"/>
          <w:shd w:val="clear" w:color="auto" w:fill="FFFFFF"/>
          <w:lang w:bidi="ar"/>
        </w:rPr>
      </w:pPr>
    </w:p>
    <w:p w14:paraId="5D38B882">
      <w:pPr>
        <w:spacing w:line="600" w:lineRule="exact"/>
        <w:rPr>
          <w:rFonts w:ascii="黑体" w:hAnsi="黑体" w:eastAsia="黑体" w:cs="方正小标宋_GBK"/>
          <w:color w:val="000000"/>
          <w:kern w:val="0"/>
          <w:sz w:val="30"/>
          <w:szCs w:val="30"/>
          <w:shd w:val="clear" w:color="auto" w:fill="FFFFFF"/>
          <w:lang w:bidi="ar"/>
        </w:rPr>
      </w:pPr>
    </w:p>
    <w:p w14:paraId="3E714755">
      <w:pPr>
        <w:spacing w:line="600" w:lineRule="exact"/>
        <w:rPr>
          <w:rFonts w:ascii="黑体" w:hAnsi="黑体" w:eastAsia="黑体" w:cs="方正小标宋_GBK"/>
          <w:color w:val="000000"/>
          <w:kern w:val="0"/>
          <w:sz w:val="30"/>
          <w:szCs w:val="30"/>
          <w:shd w:val="clear" w:color="auto" w:fill="FFFFFF"/>
          <w:lang w:bidi="ar"/>
        </w:rPr>
      </w:pPr>
    </w:p>
    <w:p w14:paraId="512E611B">
      <w:pPr>
        <w:spacing w:line="600" w:lineRule="exact"/>
        <w:rPr>
          <w:rFonts w:ascii="黑体" w:hAnsi="黑体" w:eastAsia="黑体" w:cs="方正小标宋_GBK"/>
          <w:color w:val="000000"/>
          <w:kern w:val="0"/>
          <w:sz w:val="30"/>
          <w:szCs w:val="30"/>
          <w:shd w:val="clear" w:color="auto" w:fill="FFFFFF"/>
          <w:lang w:bidi="ar"/>
        </w:rPr>
      </w:pPr>
    </w:p>
    <w:p w14:paraId="1CC9A8C4">
      <w:pPr>
        <w:spacing w:line="600" w:lineRule="exact"/>
        <w:rPr>
          <w:rFonts w:ascii="黑体" w:hAnsi="黑体" w:eastAsia="黑体" w:cs="方正小标宋_GBK"/>
          <w:color w:val="000000"/>
          <w:kern w:val="0"/>
          <w:sz w:val="30"/>
          <w:szCs w:val="30"/>
          <w:shd w:val="clear" w:color="auto" w:fill="FFFFFF"/>
          <w:lang w:bidi="ar"/>
        </w:rPr>
      </w:pPr>
    </w:p>
    <w:p w14:paraId="57084AC0">
      <w:pPr>
        <w:spacing w:line="600" w:lineRule="exact"/>
        <w:rPr>
          <w:rFonts w:ascii="黑体" w:hAnsi="黑体" w:eastAsia="黑体" w:cs="方正小标宋_GBK"/>
          <w:color w:val="000000"/>
          <w:kern w:val="0"/>
          <w:sz w:val="30"/>
          <w:szCs w:val="30"/>
          <w:shd w:val="clear" w:color="auto" w:fill="FFFFFF"/>
          <w:lang w:bidi="ar"/>
        </w:rPr>
      </w:pPr>
      <w:r>
        <w:rPr>
          <w:rFonts w:ascii="黑体" w:hAnsi="黑体" w:eastAsia="黑体" w:cs="方正小标宋_GBK"/>
          <w:color w:val="000000"/>
          <w:kern w:val="0"/>
          <w:sz w:val="30"/>
          <w:szCs w:val="30"/>
          <w:shd w:val="clear" w:color="auto" w:fill="FFFFFF"/>
          <w:lang w:bidi="ar"/>
        </w:rPr>
        <w:t>附件5</w:t>
      </w:r>
    </w:p>
    <w:p w14:paraId="444C9BCE">
      <w:pPr>
        <w:spacing w:line="600" w:lineRule="exact"/>
        <w:jc w:val="center"/>
        <w:rPr>
          <w:rFonts w:ascii="黑体" w:hAnsi="黑体" w:eastAsia="黑体"/>
          <w:sz w:val="44"/>
          <w:szCs w:val="44"/>
          <w:shd w:val="clear" w:color="auto" w:fill="FFFFFF"/>
        </w:rPr>
      </w:pPr>
    </w:p>
    <w:p w14:paraId="14D04FF7">
      <w:pPr>
        <w:spacing w:line="600" w:lineRule="exact"/>
        <w:jc w:val="center"/>
        <w:rPr>
          <w:rFonts w:ascii="黑体" w:hAnsi="黑体" w:eastAsia="黑体"/>
          <w:sz w:val="36"/>
          <w:szCs w:val="36"/>
          <w:shd w:val="clear" w:color="auto" w:fill="FFFFFF"/>
        </w:rPr>
      </w:pPr>
      <w:r>
        <w:rPr>
          <w:rFonts w:hint="eastAsia" w:ascii="黑体" w:hAnsi="黑体" w:eastAsia="黑体"/>
          <w:sz w:val="36"/>
          <w:szCs w:val="36"/>
          <w:shd w:val="clear" w:color="auto" w:fill="FFFFFF"/>
        </w:rPr>
        <w:t>中国农工民主党怀化市委员会202</w:t>
      </w:r>
      <w:r>
        <w:rPr>
          <w:rFonts w:ascii="黑体" w:hAnsi="黑体" w:eastAsia="黑体"/>
          <w:sz w:val="36"/>
          <w:szCs w:val="36"/>
          <w:shd w:val="clear" w:color="auto" w:fill="FFFFFF"/>
        </w:rPr>
        <w:t>5年度</w:t>
      </w:r>
      <w:r>
        <w:rPr>
          <w:rFonts w:hint="eastAsia" w:ascii="黑体" w:hAnsi="黑体" w:eastAsia="黑体"/>
          <w:sz w:val="36"/>
          <w:szCs w:val="36"/>
          <w:shd w:val="clear" w:color="auto" w:fill="FFFFFF"/>
        </w:rPr>
        <w:t>民主党派管理</w:t>
      </w:r>
      <w:r>
        <w:rPr>
          <w:rFonts w:ascii="黑体" w:hAnsi="黑体" w:eastAsia="黑体"/>
          <w:sz w:val="36"/>
          <w:szCs w:val="36"/>
          <w:shd w:val="clear" w:color="auto" w:fill="FFFFFF"/>
        </w:rPr>
        <w:t>经费项目支出绩效自评报告</w:t>
      </w:r>
    </w:p>
    <w:p w14:paraId="2272FB27">
      <w:pPr>
        <w:spacing w:line="600" w:lineRule="exact"/>
        <w:rPr>
          <w:rFonts w:ascii="仿宋" w:hAnsi="仿宋" w:eastAsia="仿宋" w:cs="Times New Roman Regular"/>
          <w:sz w:val="32"/>
          <w:szCs w:val="32"/>
        </w:rPr>
      </w:pPr>
    </w:p>
    <w:p w14:paraId="2B59545C">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一、</w:t>
      </w:r>
      <w:r>
        <w:rPr>
          <w:rFonts w:ascii="黑体" w:hAnsi="黑体" w:eastAsia="黑体" w:cs="方正黑体_GBK"/>
          <w:bCs/>
          <w:sz w:val="32"/>
          <w:szCs w:val="32"/>
        </w:rPr>
        <w:t>项目概况</w:t>
      </w:r>
    </w:p>
    <w:p w14:paraId="538CF15A">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（一）</w:t>
      </w:r>
      <w:r>
        <w:rPr>
          <w:rFonts w:ascii="仿宋" w:hAnsi="仿宋" w:eastAsia="仿宋" w:cs="Times New Roman Regular"/>
          <w:b/>
          <w:bCs/>
          <w:sz w:val="32"/>
          <w:szCs w:val="32"/>
        </w:rPr>
        <w:t>项目基本情况</w:t>
      </w:r>
    </w:p>
    <w:p w14:paraId="6DEDF253">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1.</w:t>
      </w:r>
      <w:r>
        <w:rPr>
          <w:rFonts w:ascii="仿宋" w:hAnsi="仿宋" w:eastAsia="仿宋" w:cs="Times New Roman Regular"/>
          <w:sz w:val="32"/>
          <w:szCs w:val="32"/>
        </w:rPr>
        <w:t>说明项目主管部门在该项目管理中的职能。</w:t>
      </w:r>
    </w:p>
    <w:p w14:paraId="7D17F1A3">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中国农工民主党怀化市委员会</w:t>
      </w:r>
      <w:r>
        <w:rPr>
          <w:rFonts w:ascii="仿宋" w:hAnsi="仿宋" w:eastAsia="仿宋" w:cs="Times New Roman Regular"/>
          <w:sz w:val="32"/>
          <w:szCs w:val="32"/>
        </w:rPr>
        <w:t>在整个项目实施的过程中</w:t>
      </w:r>
      <w:r>
        <w:rPr>
          <w:rFonts w:hint="eastAsia" w:ascii="仿宋" w:hAnsi="仿宋" w:eastAsia="仿宋" w:cs="Times New Roman Regular"/>
          <w:sz w:val="32"/>
          <w:szCs w:val="32"/>
          <w:lang w:eastAsia="zh-CN"/>
        </w:rPr>
        <w:t>负</w:t>
      </w:r>
      <w:r>
        <w:rPr>
          <w:rFonts w:ascii="仿宋" w:hAnsi="仿宋" w:eastAsia="仿宋" w:cs="Times New Roman Regular"/>
          <w:sz w:val="32"/>
          <w:szCs w:val="32"/>
        </w:rPr>
        <w:t>有审批、发放、监管的职能职责。</w:t>
      </w:r>
    </w:p>
    <w:p w14:paraId="44A743F5">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w:t>
      </w:r>
      <w:r>
        <w:rPr>
          <w:rFonts w:ascii="仿宋" w:hAnsi="仿宋" w:eastAsia="仿宋" w:cs="Times New Roman Regular"/>
          <w:sz w:val="32"/>
          <w:szCs w:val="32"/>
        </w:rPr>
        <w:t>项目立项、资金申报的依据。</w:t>
      </w:r>
    </w:p>
    <w:p w14:paraId="480301AD">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项目立项资金申报的依据包括政策法规文件、专项资金管理办法、申报流程以及项目可行性。</w:t>
      </w:r>
    </w:p>
    <w:p w14:paraId="5950964A">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3.</w:t>
      </w:r>
      <w:r>
        <w:rPr>
          <w:rFonts w:ascii="仿宋" w:hAnsi="仿宋" w:eastAsia="仿宋" w:cs="Times New Roman Regular"/>
          <w:sz w:val="32"/>
          <w:szCs w:val="32"/>
        </w:rPr>
        <w:t>资金管理办法制定情况,资金支持具体项目的条件、范围与支持方式概况。</w:t>
      </w:r>
    </w:p>
    <w:p w14:paraId="28C91EFE">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240B4DA3">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项目资金支出范围</w:t>
      </w:r>
      <w:r>
        <w:rPr>
          <w:rFonts w:hint="eastAsia" w:ascii="仿宋" w:hAnsi="仿宋" w:eastAsia="仿宋" w:cs="Times New Roman Regular"/>
          <w:sz w:val="32"/>
          <w:szCs w:val="32"/>
        </w:rPr>
        <w:t>：用于民主党派管理经费支出。</w:t>
      </w:r>
    </w:p>
    <w:p w14:paraId="1B8258F5">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4.</w:t>
      </w:r>
      <w:r>
        <w:rPr>
          <w:rFonts w:ascii="仿宋" w:hAnsi="仿宋" w:eastAsia="仿宋" w:cs="Times New Roman Regular"/>
          <w:sz w:val="32"/>
          <w:szCs w:val="32"/>
        </w:rPr>
        <w:t>资金分配的原则及考虑因素</w:t>
      </w:r>
      <w:r>
        <w:rPr>
          <w:rFonts w:hint="eastAsia" w:ascii="仿宋" w:hAnsi="仿宋" w:eastAsia="仿宋" w:cs="Times New Roman Regular"/>
          <w:sz w:val="32"/>
          <w:szCs w:val="32"/>
        </w:rPr>
        <w:t>。</w:t>
      </w:r>
    </w:p>
    <w:p w14:paraId="7DF1FDF4">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量入为出，突出重点、注重绩效、专款专用原则，考虑各类费用因素所占比重与部门预算支出经济分类科目相结合的分配方式。</w:t>
      </w:r>
    </w:p>
    <w:p w14:paraId="140A9F25">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（二）</w:t>
      </w:r>
      <w:r>
        <w:rPr>
          <w:rFonts w:ascii="仿宋" w:hAnsi="仿宋" w:eastAsia="仿宋" w:cs="Times New Roman Regular"/>
          <w:b/>
          <w:bCs/>
          <w:sz w:val="32"/>
          <w:szCs w:val="32"/>
        </w:rPr>
        <w:t>项目绩效目标</w:t>
      </w:r>
    </w:p>
    <w:p w14:paraId="2845F7A9">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1.</w:t>
      </w:r>
      <w:r>
        <w:rPr>
          <w:rFonts w:ascii="仿宋" w:hAnsi="仿宋" w:eastAsia="仿宋" w:cs="Times New Roman Regular"/>
          <w:sz w:val="32"/>
          <w:szCs w:val="32"/>
        </w:rPr>
        <w:t>项目主要内容。</w:t>
      </w:r>
    </w:p>
    <w:p w14:paraId="50C9F71E">
      <w:pPr>
        <w:ind w:firstLine="640" w:firstLineChars="200"/>
        <w:rPr>
          <w:rFonts w:ascii="仿宋" w:hAnsi="仿宋" w:eastAsia="仿宋" w:cs="Times New Roman Regular"/>
          <w:sz w:val="32"/>
          <w:szCs w:val="32"/>
        </w:rPr>
      </w:pPr>
      <w:r>
        <w:rPr>
          <w:rFonts w:ascii="仿宋" w:hAnsi="仿宋" w:eastAsia="仿宋" w:cs="Times New Roman Regular"/>
          <w:sz w:val="32"/>
          <w:szCs w:val="32"/>
        </w:rPr>
        <w:t>2025 年度民主党派管理经费，用于</w:t>
      </w:r>
      <w:r>
        <w:rPr>
          <w:rFonts w:hint="eastAsia" w:ascii="仿宋" w:hAnsi="仿宋" w:eastAsia="仿宋" w:cs="Times New Roman Regular"/>
          <w:sz w:val="32"/>
          <w:szCs w:val="32"/>
        </w:rPr>
        <w:t>农工党</w:t>
      </w:r>
      <w:r>
        <w:rPr>
          <w:rFonts w:ascii="仿宋" w:hAnsi="仿宋" w:eastAsia="仿宋" w:cs="Times New Roman Regular"/>
          <w:sz w:val="32"/>
          <w:szCs w:val="32"/>
        </w:rPr>
        <w:t>怀化市委</w:t>
      </w:r>
      <w:r>
        <w:rPr>
          <w:rFonts w:hint="eastAsia" w:ascii="仿宋" w:hAnsi="仿宋" w:eastAsia="仿宋" w:cs="Times New Roman Regular"/>
          <w:sz w:val="32"/>
          <w:szCs w:val="32"/>
        </w:rPr>
        <w:t>会</w:t>
      </w:r>
      <w:r>
        <w:rPr>
          <w:rFonts w:ascii="仿宋" w:hAnsi="仿宋" w:eastAsia="仿宋" w:cs="Times New Roman Regular"/>
          <w:sz w:val="32"/>
          <w:szCs w:val="32"/>
        </w:rPr>
        <w:t>日常管理运行、参政议政工作、基层组织建设相关全部支出，保障市级民主党派组织依法依规履行参政议政、民主监督、参加政治协商基本职能，完成提案报送、专题调研、</w:t>
      </w:r>
      <w:r>
        <w:rPr>
          <w:rFonts w:hint="eastAsia" w:ascii="仿宋" w:hAnsi="仿宋" w:eastAsia="仿宋" w:cs="Times New Roman Regular"/>
          <w:sz w:val="32"/>
          <w:szCs w:val="32"/>
        </w:rPr>
        <w:t>党员</w:t>
      </w:r>
      <w:r>
        <w:rPr>
          <w:rFonts w:ascii="仿宋" w:hAnsi="仿宋" w:eastAsia="仿宋" w:cs="Times New Roman Regular"/>
          <w:sz w:val="32"/>
          <w:szCs w:val="32"/>
        </w:rPr>
        <w:t>思想教育、基层组织联络等常态化工作。</w:t>
      </w:r>
    </w:p>
    <w:p w14:paraId="590AC70F">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w:t>
      </w:r>
      <w:r>
        <w:rPr>
          <w:rFonts w:ascii="仿宋" w:hAnsi="仿宋" w:eastAsia="仿宋" w:cs="Times New Roman Regular"/>
          <w:sz w:val="32"/>
          <w:szCs w:val="32"/>
        </w:rPr>
        <w:t>项目应实现的具体绩效目标</w:t>
      </w:r>
      <w:r>
        <w:rPr>
          <w:rFonts w:hint="eastAsia" w:ascii="仿宋" w:hAnsi="仿宋" w:eastAsia="仿宋" w:cs="Times New Roman Regular"/>
          <w:sz w:val="32"/>
          <w:szCs w:val="32"/>
        </w:rPr>
        <w:t>：</w:t>
      </w:r>
    </w:p>
    <w:p w14:paraId="657E29E2">
      <w:pPr>
        <w:widowControl/>
        <w:spacing w:line="600" w:lineRule="exact"/>
        <w:ind w:firstLine="640" w:firstLineChars="200"/>
        <w:jc w:val="left"/>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 xml:space="preserve">成本目标：年度经费控制在 50 万元以内； </w:t>
      </w:r>
    </w:p>
    <w:p w14:paraId="5EC1A8DF">
      <w:pPr>
        <w:widowControl/>
        <w:spacing w:line="600" w:lineRule="exact"/>
        <w:ind w:firstLine="640" w:firstLineChars="200"/>
        <w:jc w:val="left"/>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 xml:space="preserve">产出数量：全年向市政协提交提案不少于 5 件，完成专题调研报告不少于 1 篇； </w:t>
      </w:r>
    </w:p>
    <w:p w14:paraId="495A6B07">
      <w:pPr>
        <w:widowControl/>
        <w:spacing w:line="600" w:lineRule="exact"/>
        <w:ind w:firstLine="640" w:firstLineChars="20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w:t>
      </w:r>
      <w:r>
        <w:rPr>
          <w:rFonts w:hint="eastAsia" w:ascii="仿宋" w:hAnsi="仿宋" w:eastAsia="仿宋"/>
          <w:sz w:val="32"/>
          <w:szCs w:val="32"/>
        </w:rPr>
        <w:t>）</w:t>
      </w:r>
      <w:r>
        <w:rPr>
          <w:rFonts w:ascii="仿宋" w:hAnsi="仿宋" w:eastAsia="仿宋"/>
          <w:sz w:val="32"/>
          <w:szCs w:val="32"/>
        </w:rPr>
        <w:t xml:space="preserve">产出质量：市政协提案立案率≥90%； </w:t>
      </w:r>
    </w:p>
    <w:p w14:paraId="018EBD38">
      <w:pPr>
        <w:widowControl/>
        <w:spacing w:line="600" w:lineRule="exact"/>
        <w:ind w:firstLine="640" w:firstLineChars="20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w:t>
      </w:r>
      <w:r>
        <w:rPr>
          <w:rFonts w:hint="eastAsia" w:ascii="仿宋" w:hAnsi="仿宋" w:eastAsia="仿宋"/>
          <w:sz w:val="32"/>
          <w:szCs w:val="32"/>
        </w:rPr>
        <w:t>）</w:t>
      </w:r>
      <w:r>
        <w:rPr>
          <w:rFonts w:ascii="仿宋" w:hAnsi="仿宋" w:eastAsia="仿宋"/>
          <w:sz w:val="32"/>
          <w:szCs w:val="32"/>
        </w:rPr>
        <w:t xml:space="preserve">产出时效：全部年度工作任务于 2025 年 12 月 31 日前完成； </w:t>
      </w:r>
    </w:p>
    <w:p w14:paraId="7B47F027">
      <w:pPr>
        <w:widowControl/>
        <w:spacing w:line="600" w:lineRule="exact"/>
        <w:ind w:firstLine="640" w:firstLineChars="200"/>
        <w:jc w:val="left"/>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 xml:space="preserve">效益目标：保障民主党派职能正常履行、维护区域社会稳定，夯实基层组织思想政治建设基础； </w:t>
      </w:r>
    </w:p>
    <w:p w14:paraId="0BBC6256">
      <w:pPr>
        <w:widowControl/>
        <w:spacing w:line="600" w:lineRule="exact"/>
        <w:ind w:firstLine="640" w:firstLineChars="200"/>
        <w:jc w:val="left"/>
        <w:rPr>
          <w:rFonts w:ascii="仿宋" w:hAnsi="仿宋" w:eastAsia="仿宋"/>
          <w:sz w:val="32"/>
          <w:szCs w:val="32"/>
        </w:rPr>
      </w:pPr>
      <w:r>
        <w:rPr>
          <w:rFonts w:hint="eastAsia" w:ascii="仿宋" w:hAnsi="仿宋" w:eastAsia="仿宋"/>
          <w:sz w:val="32"/>
          <w:szCs w:val="32"/>
        </w:rPr>
        <w:t>（6）</w:t>
      </w:r>
      <w:r>
        <w:rPr>
          <w:rFonts w:ascii="仿宋" w:hAnsi="仿宋" w:eastAsia="仿宋"/>
          <w:sz w:val="32"/>
          <w:szCs w:val="32"/>
        </w:rPr>
        <w:t>满意度目标：服务对象满意度不低于 90%。</w:t>
      </w:r>
    </w:p>
    <w:p w14:paraId="4A5830B2">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3.</w:t>
      </w:r>
      <w:r>
        <w:rPr>
          <w:rFonts w:ascii="仿宋" w:hAnsi="仿宋" w:eastAsia="仿宋" w:cs="Times New Roman Regular"/>
          <w:sz w:val="32"/>
          <w:szCs w:val="32"/>
        </w:rPr>
        <w:t>分析评价申报内容是否与实际相符,申报目标是否合理可行</w:t>
      </w:r>
      <w:r>
        <w:rPr>
          <w:rFonts w:hint="eastAsia" w:ascii="仿宋" w:hAnsi="仿宋" w:eastAsia="仿宋" w:cs="Times New Roman Regular"/>
          <w:sz w:val="32"/>
          <w:szCs w:val="32"/>
        </w:rPr>
        <w:t>。</w:t>
      </w:r>
    </w:p>
    <w:p w14:paraId="7BD5A231">
      <w:pPr>
        <w:ind w:firstLine="640" w:firstLineChars="200"/>
        <w:rPr>
          <w:rFonts w:ascii="仿宋" w:hAnsi="仿宋" w:eastAsia="仿宋" w:cs="Times New Roman Regular"/>
          <w:sz w:val="32"/>
          <w:szCs w:val="32"/>
        </w:rPr>
      </w:pPr>
      <w:r>
        <w:rPr>
          <w:rFonts w:ascii="仿宋" w:hAnsi="仿宋" w:eastAsia="仿宋" w:cs="Times New Roman Regular"/>
          <w:sz w:val="32"/>
          <w:szCs w:val="32"/>
        </w:rPr>
        <w:t>项目申报内容完全贴合</w:t>
      </w:r>
      <w:r>
        <w:rPr>
          <w:rFonts w:hint="eastAsia" w:ascii="仿宋" w:hAnsi="仿宋" w:eastAsia="仿宋" w:cs="Times New Roman Regular"/>
          <w:sz w:val="32"/>
          <w:szCs w:val="32"/>
        </w:rPr>
        <w:t>农工党</w:t>
      </w:r>
      <w:r>
        <w:rPr>
          <w:rFonts w:ascii="仿宋" w:hAnsi="仿宋" w:eastAsia="仿宋" w:cs="Times New Roman Regular"/>
          <w:sz w:val="32"/>
          <w:szCs w:val="32"/>
        </w:rPr>
        <w:t>怀化市委年度履职实际工作，绩效目标量化清晰、贴合民主党派工作规律，无脱离实际的过高或过低指标。经费测算依据历年履职支出数据、年度既定参政任务编制，目标设置合理可行，能够客观衡量全年经费使用成效与工作产出。</w:t>
      </w:r>
    </w:p>
    <w:p w14:paraId="28909776">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（三）</w:t>
      </w:r>
      <w:r>
        <w:rPr>
          <w:rFonts w:ascii="仿宋" w:hAnsi="仿宋" w:eastAsia="仿宋" w:cs="Times New Roman Regular"/>
          <w:b/>
          <w:bCs/>
          <w:sz w:val="32"/>
          <w:szCs w:val="32"/>
        </w:rPr>
        <w:t>项目自评步骤及方法</w:t>
      </w:r>
    </w:p>
    <w:p w14:paraId="276084F1">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说明项目绩效自评采用的组织实施步骤及方法。</w:t>
      </w:r>
    </w:p>
    <w:p w14:paraId="18C6EEDC">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1.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40FDB498">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2.采用具体绩效目标是否严格按照本单位设置的指标完成情况打分。</w:t>
      </w:r>
    </w:p>
    <w:p w14:paraId="3E783B1A">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二、</w:t>
      </w:r>
      <w:r>
        <w:rPr>
          <w:rFonts w:ascii="黑体" w:hAnsi="黑体" w:eastAsia="黑体" w:cs="方正黑体_GBK"/>
          <w:bCs/>
          <w:sz w:val="32"/>
          <w:szCs w:val="32"/>
        </w:rPr>
        <w:t>项目资金申报及使用情况</w:t>
      </w:r>
    </w:p>
    <w:p w14:paraId="3A96C0DC">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（一）</w:t>
      </w:r>
      <w:r>
        <w:rPr>
          <w:rFonts w:ascii="仿宋" w:hAnsi="仿宋" w:eastAsia="仿宋" w:cs="Times New Roman Regular"/>
          <w:b/>
          <w:bCs/>
          <w:sz w:val="32"/>
          <w:szCs w:val="32"/>
        </w:rPr>
        <w:t>项目资金申报及批复情况</w:t>
      </w:r>
    </w:p>
    <w:p w14:paraId="312887AB">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严格按照项目资金相关程序、规定和要求，对项目进行申报及批复</w:t>
      </w:r>
      <w:r>
        <w:rPr>
          <w:rFonts w:hint="eastAsia" w:ascii="仿宋" w:hAnsi="仿宋" w:eastAsia="仿宋" w:cs="Times New Roman Regular"/>
          <w:sz w:val="32"/>
          <w:szCs w:val="32"/>
        </w:rPr>
        <w:t>。202</w:t>
      </w:r>
      <w:r>
        <w:rPr>
          <w:rFonts w:ascii="仿宋" w:hAnsi="仿宋" w:eastAsia="仿宋" w:cs="Times New Roman Regular"/>
          <w:sz w:val="32"/>
          <w:szCs w:val="32"/>
        </w:rPr>
        <w:t>5</w:t>
      </w:r>
      <w:r>
        <w:rPr>
          <w:rFonts w:hint="eastAsia" w:ascii="仿宋" w:hAnsi="仿宋" w:eastAsia="仿宋" w:cs="Times New Roman Regular"/>
          <w:sz w:val="32"/>
          <w:szCs w:val="32"/>
        </w:rPr>
        <w:t>年度专项业务工作经费年初预算批复</w:t>
      </w:r>
      <w:r>
        <w:rPr>
          <w:rFonts w:ascii="仿宋" w:hAnsi="仿宋" w:eastAsia="仿宋" w:cs="Times New Roman Regular"/>
          <w:sz w:val="32"/>
          <w:szCs w:val="32"/>
        </w:rPr>
        <w:t>14.80</w:t>
      </w:r>
      <w:r>
        <w:rPr>
          <w:rFonts w:hint="eastAsia" w:ascii="仿宋" w:hAnsi="仿宋" w:eastAsia="仿宋" w:cs="Times New Roman Regular"/>
          <w:sz w:val="32"/>
          <w:szCs w:val="32"/>
        </w:rPr>
        <w:t>万元</w:t>
      </w:r>
      <w:r>
        <w:rPr>
          <w:rFonts w:ascii="仿宋" w:hAnsi="仿宋" w:eastAsia="仿宋" w:cs="Times New Roman Regular"/>
          <w:sz w:val="32"/>
          <w:szCs w:val="32"/>
        </w:rPr>
        <w:t>。</w:t>
      </w:r>
    </w:p>
    <w:p w14:paraId="1AEBDBC1">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（二）</w:t>
      </w:r>
      <w:r>
        <w:rPr>
          <w:rFonts w:ascii="仿宋" w:hAnsi="仿宋" w:eastAsia="仿宋" w:cs="Times New Roman Regular"/>
          <w:b/>
          <w:bCs/>
          <w:sz w:val="32"/>
          <w:szCs w:val="32"/>
        </w:rPr>
        <w:t>资金计划、到位及使用情况</w:t>
      </w:r>
    </w:p>
    <w:p w14:paraId="47D33A0F">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1.资金计划。</w:t>
      </w:r>
    </w:p>
    <w:p w14:paraId="206F1D7A">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2025年</w:t>
      </w:r>
      <w:r>
        <w:rPr>
          <w:rFonts w:hint="eastAsia" w:ascii="仿宋" w:hAnsi="仿宋" w:eastAsia="仿宋" w:cs="Times New Roman Regular"/>
          <w:sz w:val="32"/>
          <w:szCs w:val="32"/>
        </w:rPr>
        <w:t>度</w:t>
      </w:r>
      <w:r>
        <w:rPr>
          <w:rFonts w:ascii="仿宋" w:hAnsi="仿宋" w:eastAsia="仿宋" w:cs="Times New Roman Regular"/>
          <w:sz w:val="32"/>
          <w:szCs w:val="32"/>
        </w:rPr>
        <w:t>资金计划为下达</w:t>
      </w:r>
      <w:r>
        <w:rPr>
          <w:rFonts w:hint="eastAsia" w:ascii="仿宋" w:hAnsi="仿宋" w:eastAsia="仿宋" w:cs="Times New Roman Regular"/>
          <w:sz w:val="32"/>
          <w:szCs w:val="32"/>
        </w:rPr>
        <w:t>本单位</w:t>
      </w:r>
      <w:r>
        <w:rPr>
          <w:rFonts w:ascii="仿宋" w:hAnsi="仿宋" w:eastAsia="仿宋" w:cs="Times New Roman Regular"/>
          <w:sz w:val="32"/>
          <w:szCs w:val="32"/>
        </w:rPr>
        <w:t>财政资金14.8万元，</w:t>
      </w:r>
      <w:r>
        <w:rPr>
          <w:rFonts w:hint="eastAsia" w:ascii="仿宋" w:hAnsi="仿宋" w:eastAsia="仿宋" w:cs="Times New Roman Regular"/>
          <w:sz w:val="32"/>
          <w:szCs w:val="32"/>
        </w:rPr>
        <w:t>为市财政局拨付</w:t>
      </w:r>
      <w:r>
        <w:rPr>
          <w:rFonts w:ascii="仿宋" w:hAnsi="仿宋" w:eastAsia="仿宋" w:cs="Times New Roman Regular"/>
          <w:sz w:val="32"/>
          <w:szCs w:val="32"/>
        </w:rPr>
        <w:t>。</w:t>
      </w:r>
    </w:p>
    <w:p w14:paraId="71362150">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w:t>
      </w:r>
      <w:r>
        <w:rPr>
          <w:rFonts w:ascii="仿宋" w:hAnsi="仿宋" w:eastAsia="仿宋" w:cs="Times New Roman Regular"/>
          <w:sz w:val="32"/>
          <w:szCs w:val="32"/>
        </w:rPr>
        <w:t>资金到位。</w:t>
      </w:r>
    </w:p>
    <w:p w14:paraId="446BB652">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2025年项目资金下达14.8万元，资金全部到位。资金到位</w:t>
      </w:r>
      <w:r>
        <w:rPr>
          <w:rFonts w:hint="eastAsia" w:ascii="仿宋" w:hAnsi="仿宋" w:eastAsia="仿宋" w:cs="Times New Roman Regular"/>
          <w:sz w:val="32"/>
          <w:szCs w:val="32"/>
        </w:rPr>
        <w:t>率</w:t>
      </w:r>
      <w:r>
        <w:rPr>
          <w:rFonts w:ascii="仿宋" w:hAnsi="仿宋" w:eastAsia="仿宋" w:cs="Times New Roman Regular"/>
          <w:sz w:val="32"/>
          <w:szCs w:val="32"/>
        </w:rPr>
        <w:t>100%，配套资金筹措有力，资金及时到位。</w:t>
      </w:r>
    </w:p>
    <w:p w14:paraId="5CE64C61">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3.</w:t>
      </w:r>
      <w:r>
        <w:rPr>
          <w:rFonts w:ascii="仿宋" w:hAnsi="仿宋" w:eastAsia="仿宋" w:cs="Times New Roman Regular"/>
          <w:sz w:val="32"/>
          <w:szCs w:val="32"/>
        </w:rPr>
        <w:t>资金使用。</w:t>
      </w:r>
    </w:p>
    <w:p w14:paraId="4B928D1B">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2025年项目资金支付14.8万元。资金开支范围、标准及支付进度等合规合法，资金支付预算相符。</w:t>
      </w:r>
    </w:p>
    <w:p w14:paraId="5038E47D">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（三）</w:t>
      </w:r>
      <w:r>
        <w:rPr>
          <w:rFonts w:ascii="仿宋" w:hAnsi="仿宋" w:eastAsia="仿宋" w:cs="Times New Roman Regular"/>
          <w:b/>
          <w:bCs/>
          <w:sz w:val="32"/>
          <w:szCs w:val="32"/>
        </w:rPr>
        <w:t>项目财务管理情况</w:t>
      </w:r>
    </w:p>
    <w:p w14:paraId="5A798B73">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本单位财务管理制度健全，严格执行财务管理制度，资金拨付审批程序规范、高效、便捷。严格执行国库集中支付制度和政府采购制度，按项目预算、进度拨付资金。严格实行</w:t>
      </w:r>
      <w:r>
        <w:rPr>
          <w:rFonts w:ascii="Calibri" w:hAnsi="Calibri" w:eastAsia="仿宋" w:cs="Calibri"/>
          <w:sz w:val="32"/>
          <w:szCs w:val="32"/>
        </w:rPr>
        <w:t> </w:t>
      </w:r>
      <w:r>
        <w:rPr>
          <w:rFonts w:hint="eastAsia" w:ascii="仿宋" w:hAnsi="仿宋" w:eastAsia="仿宋" w:cs="Times New Roman Regular"/>
          <w:sz w:val="32"/>
          <w:szCs w:val="32"/>
        </w:rPr>
        <w:t>“三专一直”的专项资金管理制度，即：专户管理、专项核算、专款专用和财政直接拨付。账务处理及时，会计核算规范</w:t>
      </w:r>
      <w:r>
        <w:rPr>
          <w:rFonts w:ascii="仿宋" w:hAnsi="仿宋" w:eastAsia="仿宋" w:cs="Times New Roman Regular"/>
          <w:sz w:val="32"/>
          <w:szCs w:val="32"/>
        </w:rPr>
        <w:t>。</w:t>
      </w:r>
    </w:p>
    <w:p w14:paraId="34CAD509">
      <w:pPr>
        <w:spacing w:line="600" w:lineRule="exact"/>
        <w:ind w:firstLine="640" w:firstLineChars="200"/>
        <w:rPr>
          <w:rFonts w:ascii="黑体" w:hAnsi="黑体" w:eastAsia="黑体" w:cs="方正黑体_GBK"/>
          <w:bCs/>
          <w:sz w:val="32"/>
          <w:szCs w:val="32"/>
        </w:rPr>
      </w:pPr>
      <w:r>
        <w:rPr>
          <w:rFonts w:hint="eastAsia" w:ascii="黑体" w:hAnsi="黑体" w:eastAsia="黑体" w:cs="方正黑体_GBK"/>
          <w:bCs/>
          <w:sz w:val="32"/>
          <w:szCs w:val="32"/>
        </w:rPr>
        <w:t>三、</w:t>
      </w:r>
      <w:r>
        <w:rPr>
          <w:rFonts w:ascii="黑体" w:hAnsi="黑体" w:eastAsia="黑体" w:cs="方正黑体_GBK"/>
          <w:bCs/>
          <w:sz w:val="32"/>
          <w:szCs w:val="32"/>
        </w:rPr>
        <w:t>项目实施及管理情况</w:t>
      </w:r>
    </w:p>
    <w:p w14:paraId="66B8845E">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（一）</w:t>
      </w:r>
      <w:r>
        <w:rPr>
          <w:rFonts w:ascii="仿宋" w:hAnsi="仿宋" w:eastAsia="仿宋" w:cs="Times New Roman Regular"/>
          <w:b/>
          <w:bCs/>
          <w:sz w:val="32"/>
          <w:szCs w:val="32"/>
        </w:rPr>
        <w:t>项目组织架构及实施流程</w:t>
      </w:r>
    </w:p>
    <w:p w14:paraId="46826053">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本单位</w:t>
      </w:r>
      <w:r>
        <w:rPr>
          <w:rFonts w:ascii="仿宋" w:hAnsi="仿宋" w:eastAsia="仿宋" w:cs="Times New Roman Regular"/>
          <w:sz w:val="32"/>
          <w:szCs w:val="32"/>
        </w:rPr>
        <w:t>制定了财政专项资金管理办法、内部控制管理制度、政府采购内控制度等管理制度，使财务管理制度合法、规范、完整，可操作性强，使制定的内控制度及相关的财务管理制度得到了有效的执行。</w:t>
      </w:r>
    </w:p>
    <w:p w14:paraId="6D6136CC">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（二）</w:t>
      </w:r>
      <w:r>
        <w:rPr>
          <w:rFonts w:ascii="仿宋" w:hAnsi="仿宋" w:eastAsia="仿宋" w:cs="Times New Roman Regular"/>
          <w:b/>
          <w:bCs/>
          <w:sz w:val="32"/>
          <w:szCs w:val="32"/>
        </w:rPr>
        <w:t>项目管理情况</w:t>
      </w:r>
    </w:p>
    <w:p w14:paraId="4CA7A0BD">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本单位严格按照项目进度申报资金计划，拨付资金，并建立资金拨付台账。项目支出按照财政资金的管理政策</w:t>
      </w:r>
      <w:r>
        <w:rPr>
          <w:rFonts w:hint="eastAsia" w:ascii="仿宋" w:hAnsi="仿宋" w:eastAsia="仿宋" w:cs="Times New Roman Regular"/>
          <w:sz w:val="32"/>
          <w:szCs w:val="32"/>
        </w:rPr>
        <w:t>, 严格执行市财政局要求的相关的专项项目资金管理制度和政府采购等相关法律、法规</w:t>
      </w:r>
      <w:r>
        <w:rPr>
          <w:rFonts w:ascii="仿宋" w:hAnsi="仿宋" w:eastAsia="仿宋" w:cs="Times New Roman Regular"/>
          <w:sz w:val="32"/>
          <w:szCs w:val="32"/>
        </w:rPr>
        <w:t>。</w:t>
      </w:r>
    </w:p>
    <w:p w14:paraId="0277431B">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（三）</w:t>
      </w:r>
      <w:r>
        <w:rPr>
          <w:rFonts w:ascii="仿宋" w:hAnsi="仿宋" w:eastAsia="仿宋" w:cs="Times New Roman Regular"/>
          <w:b/>
          <w:bCs/>
          <w:sz w:val="32"/>
          <w:szCs w:val="32"/>
        </w:rPr>
        <w:t>项目监管情况</w:t>
      </w:r>
    </w:p>
    <w:p w14:paraId="1C9DF69B">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按照本单位采取的项目管理办法对项目的执行进度严格监管，项目资金严格把控审批与支付流程，对</w:t>
      </w:r>
      <w:r>
        <w:rPr>
          <w:rFonts w:ascii="仿宋" w:hAnsi="仿宋" w:eastAsia="仿宋" w:cs="Times New Roman Regular"/>
          <w:sz w:val="32"/>
          <w:szCs w:val="32"/>
        </w:rPr>
        <w:t>项目资金阶段性完成情况进行动态跟踪监控、监督检查纠偏处理、改进完善等管理活动。</w:t>
      </w:r>
    </w:p>
    <w:p w14:paraId="036AD75E">
      <w:pPr>
        <w:spacing w:line="60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四、项目绩效情况</w:t>
      </w:r>
    </w:p>
    <w:p w14:paraId="00823836">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（一）</w:t>
      </w:r>
      <w:r>
        <w:rPr>
          <w:rFonts w:ascii="仿宋" w:hAnsi="仿宋" w:eastAsia="仿宋" w:cs="Times New Roman Regular"/>
          <w:b/>
          <w:bCs/>
          <w:sz w:val="32"/>
          <w:szCs w:val="32"/>
        </w:rPr>
        <w:t>项目完成情况</w:t>
      </w:r>
    </w:p>
    <w:p w14:paraId="5F5E5330">
      <w:pPr>
        <w:widowControl/>
        <w:spacing w:line="600" w:lineRule="exact"/>
        <w:ind w:firstLine="640" w:firstLineChars="200"/>
        <w:jc w:val="left"/>
        <w:rPr>
          <w:rFonts w:ascii="仿宋" w:hAnsi="仿宋" w:eastAsia="仿宋"/>
          <w:sz w:val="32"/>
          <w:szCs w:val="32"/>
        </w:rPr>
      </w:pPr>
      <w:r>
        <w:rPr>
          <w:rFonts w:ascii="仿宋" w:hAnsi="仿宋" w:eastAsia="仿宋"/>
          <w:sz w:val="32"/>
          <w:szCs w:val="32"/>
        </w:rPr>
        <w:t xml:space="preserve">成本指标：年度经费实际支出 14.80万元，控制在年初 50万元预算限额内，成本指标满分 20 分，得 20 分；全年预算执行率 100%，分值 10 分，得分 10分。 </w:t>
      </w:r>
    </w:p>
    <w:p w14:paraId="6BED06DA">
      <w:pPr>
        <w:widowControl/>
        <w:spacing w:line="600" w:lineRule="exact"/>
        <w:ind w:firstLine="640" w:firstLineChars="200"/>
        <w:jc w:val="left"/>
        <w:rPr>
          <w:rFonts w:ascii="仿宋" w:hAnsi="仿宋" w:eastAsia="仿宋"/>
          <w:sz w:val="32"/>
          <w:szCs w:val="32"/>
        </w:rPr>
      </w:pPr>
      <w:r>
        <w:rPr>
          <w:rFonts w:ascii="仿宋" w:hAnsi="仿宋" w:eastAsia="仿宋"/>
          <w:sz w:val="32"/>
          <w:szCs w:val="32"/>
        </w:rPr>
        <w:t xml:space="preserve">产出数量：全年完成市政协提案 22件，超额完成≥5 件目标；完成调研报告3篇，达标年度≥1 篇要求，两项数量指标均满分得分。 </w:t>
      </w:r>
    </w:p>
    <w:p w14:paraId="6E025765">
      <w:pPr>
        <w:widowControl/>
        <w:spacing w:line="600" w:lineRule="exact"/>
        <w:jc w:val="left"/>
        <w:rPr>
          <w:rFonts w:ascii="仿宋" w:hAnsi="仿宋" w:eastAsia="仿宋"/>
          <w:sz w:val="32"/>
          <w:szCs w:val="32"/>
        </w:rPr>
      </w:pPr>
      <w:r>
        <w:rPr>
          <w:rFonts w:ascii="仿宋" w:hAnsi="仿宋" w:eastAsia="仿宋"/>
          <w:sz w:val="32"/>
          <w:szCs w:val="32"/>
        </w:rPr>
        <w:t xml:space="preserve">  产出质量：提交提案立案率 100%，超出≥90% 的年度指标，质量指标满分得分。 </w:t>
      </w:r>
    </w:p>
    <w:p w14:paraId="3D817DC6">
      <w:pPr>
        <w:widowControl/>
        <w:spacing w:line="600" w:lineRule="exact"/>
        <w:jc w:val="left"/>
        <w:rPr>
          <w:rFonts w:ascii="仿宋" w:hAnsi="仿宋" w:eastAsia="仿宋"/>
          <w:sz w:val="32"/>
          <w:szCs w:val="32"/>
        </w:rPr>
      </w:pPr>
      <w:r>
        <w:rPr>
          <w:rFonts w:ascii="仿宋" w:hAnsi="仿宋" w:eastAsia="仿宋"/>
          <w:sz w:val="32"/>
          <w:szCs w:val="32"/>
        </w:rPr>
        <w:t>  产出时效：全部提案、调研、基层组织建设工作均在 2025 年 12 月 31 日前完成，时效指标满分得分。</w:t>
      </w:r>
    </w:p>
    <w:p w14:paraId="4942E0E0">
      <w:pPr>
        <w:spacing w:line="600" w:lineRule="exact"/>
        <w:ind w:firstLine="640" w:firstLineChars="200"/>
        <w:rPr>
          <w:rFonts w:ascii="仿宋" w:hAnsi="仿宋" w:eastAsia="仿宋"/>
          <w:sz w:val="32"/>
          <w:szCs w:val="32"/>
        </w:rPr>
      </w:pPr>
      <w:r>
        <w:rPr>
          <w:rFonts w:ascii="仿宋" w:hAnsi="仿宋" w:eastAsia="仿宋"/>
          <w:sz w:val="32"/>
          <w:szCs w:val="32"/>
        </w:rPr>
        <w:t>整体来看，项目各项产出任务全部超额或按期完成，成本控制达标，仅整体预算执行率偏低，系主动节约开支导致，未影响工作产出。</w:t>
      </w:r>
    </w:p>
    <w:p w14:paraId="0C20BD04">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（二）</w:t>
      </w:r>
      <w:r>
        <w:rPr>
          <w:rFonts w:ascii="仿宋" w:hAnsi="仿宋" w:eastAsia="仿宋" w:cs="Times New Roman Regular"/>
          <w:b/>
          <w:bCs/>
          <w:sz w:val="32"/>
          <w:szCs w:val="32"/>
        </w:rPr>
        <w:t>项目效益情况</w:t>
      </w:r>
    </w:p>
    <w:p w14:paraId="5731D65B">
      <w:pPr>
        <w:ind w:firstLine="640" w:firstLineChars="200"/>
        <w:rPr>
          <w:sz w:val="32"/>
          <w:szCs w:val="32"/>
        </w:rPr>
      </w:pPr>
      <w:r>
        <w:rPr>
          <w:rFonts w:hint="eastAsia" w:ascii="仿宋" w:hAnsi="仿宋" w:eastAsia="仿宋" w:cs="Times New Roman Regular"/>
          <w:sz w:val="32"/>
          <w:szCs w:val="32"/>
        </w:rPr>
        <w:t>1.</w:t>
      </w:r>
      <w:r>
        <w:rPr>
          <w:rFonts w:ascii="仿宋" w:hAnsi="仿宋" w:eastAsia="仿宋" w:cs="Times New Roman Regular"/>
          <w:sz w:val="32"/>
          <w:szCs w:val="32"/>
        </w:rPr>
        <w:t>经济效益</w:t>
      </w:r>
      <w:r>
        <w:rPr>
          <w:rFonts w:hint="eastAsia" w:ascii="仿宋" w:hAnsi="仿宋" w:eastAsia="仿宋" w:cs="Times New Roman Regular"/>
          <w:sz w:val="32"/>
          <w:szCs w:val="32"/>
        </w:rPr>
        <w:t>：</w:t>
      </w:r>
      <w:r>
        <w:rPr>
          <w:rFonts w:hint="eastAsia" w:ascii="仿宋" w:hAnsi="仿宋" w:eastAsia="仿宋"/>
          <w:sz w:val="32"/>
          <w:szCs w:val="32"/>
        </w:rPr>
        <w:t>充分发挥资金使用效益。</w:t>
      </w:r>
    </w:p>
    <w:p w14:paraId="0A3222D8">
      <w:pPr>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2.</w:t>
      </w:r>
      <w:r>
        <w:rPr>
          <w:rFonts w:ascii="仿宋" w:hAnsi="仿宋" w:eastAsia="仿宋" w:cs="Times New Roman Regular"/>
          <w:sz w:val="32"/>
          <w:szCs w:val="32"/>
        </w:rPr>
        <w:t>社会效益</w:t>
      </w:r>
      <w:r>
        <w:rPr>
          <w:rFonts w:hint="eastAsia" w:ascii="仿宋" w:hAnsi="仿宋" w:eastAsia="仿宋" w:cs="Times New Roman Regular"/>
          <w:sz w:val="32"/>
          <w:szCs w:val="32"/>
        </w:rPr>
        <w:t>：（1）</w:t>
      </w:r>
      <w:r>
        <w:rPr>
          <w:rStyle w:val="19"/>
          <w:rFonts w:hint="eastAsia" w:ascii="仿宋" w:hAnsi="仿宋" w:eastAsia="仿宋"/>
        </w:rPr>
        <w:t>聚焦发展大事，深入调查研究。</w:t>
      </w:r>
      <w:r>
        <w:rPr>
          <w:rFonts w:hint="eastAsia" w:ascii="仿宋" w:hAnsi="仿宋" w:eastAsia="仿宋" w:cs="微软雅黑"/>
          <w:sz w:val="32"/>
          <w:szCs w:val="32"/>
        </w:rPr>
        <w:t>聚焦</w:t>
      </w:r>
      <w:r>
        <w:rPr>
          <w:rFonts w:hint="eastAsia" w:ascii="仿宋" w:hAnsi="仿宋" w:eastAsia="仿宋" w:cs="___WRD_EMBED_SUB_42"/>
          <w:sz w:val="32"/>
          <w:szCs w:val="32"/>
        </w:rPr>
        <w:t>怀化“</w:t>
      </w:r>
      <w:r>
        <w:rPr>
          <w:rFonts w:hint="eastAsia" w:ascii="仿宋" w:hAnsi="仿宋" w:eastAsia="仿宋" w:cs="仿宋_GB2312"/>
          <w:sz w:val="32"/>
          <w:szCs w:val="32"/>
        </w:rPr>
        <w:t>5+10”现代化产业体系建设，</w:t>
      </w:r>
      <w:r>
        <w:rPr>
          <w:rFonts w:hint="eastAsia" w:ascii="仿宋" w:hAnsi="仿宋" w:eastAsia="仿宋" w:cs="微软雅黑"/>
          <w:sz w:val="32"/>
          <w:szCs w:val="32"/>
        </w:rPr>
        <w:t>区</w:t>
      </w:r>
      <w:r>
        <w:rPr>
          <w:rFonts w:hint="eastAsia" w:ascii="仿宋" w:hAnsi="仿宋" w:eastAsia="仿宋" w:cs="___WRD_EMBED_SUB_42"/>
          <w:sz w:val="32"/>
          <w:szCs w:val="32"/>
        </w:rPr>
        <w:t>域性医疗中心建设、生态环境保护等领域，</w:t>
      </w:r>
      <w:r>
        <w:rPr>
          <w:rFonts w:hint="eastAsia" w:ascii="仿宋" w:hAnsi="仿宋" w:eastAsia="仿宋" w:cs="微软雅黑"/>
          <w:sz w:val="32"/>
          <w:szCs w:val="32"/>
        </w:rPr>
        <w:t>选</w:t>
      </w:r>
      <w:r>
        <w:rPr>
          <w:rFonts w:hint="eastAsia" w:ascii="仿宋" w:hAnsi="仿宋" w:eastAsia="仿宋" w:cs="___WRD_EMBED_SUB_42"/>
          <w:sz w:val="32"/>
          <w:szCs w:val="32"/>
        </w:rPr>
        <w:t>准</w:t>
      </w:r>
      <w:r>
        <w:rPr>
          <w:rFonts w:hint="eastAsia" w:ascii="仿宋" w:hAnsi="仿宋" w:eastAsia="仿宋" w:cs="微软雅黑"/>
          <w:sz w:val="32"/>
          <w:szCs w:val="32"/>
        </w:rPr>
        <w:t>课题</w:t>
      </w:r>
      <w:r>
        <w:rPr>
          <w:rFonts w:hint="eastAsia" w:ascii="仿宋" w:hAnsi="仿宋" w:eastAsia="仿宋" w:cs="___WRD_EMBED_SUB_42"/>
          <w:sz w:val="32"/>
          <w:szCs w:val="32"/>
        </w:rPr>
        <w:t>，深入调</w:t>
      </w:r>
      <w:r>
        <w:rPr>
          <w:rFonts w:hint="eastAsia" w:ascii="仿宋" w:hAnsi="仿宋" w:eastAsia="仿宋" w:cs="微软雅黑"/>
          <w:sz w:val="32"/>
          <w:szCs w:val="32"/>
        </w:rPr>
        <w:t>研</w:t>
      </w:r>
      <w:r>
        <w:rPr>
          <w:rFonts w:hint="eastAsia" w:ascii="仿宋" w:hAnsi="仿宋" w:eastAsia="仿宋" w:cs="___WRD_EMBED_SUB_42"/>
          <w:sz w:val="32"/>
          <w:szCs w:val="32"/>
        </w:rPr>
        <w:t>，</w:t>
      </w:r>
      <w:r>
        <w:rPr>
          <w:rFonts w:hint="eastAsia" w:ascii="仿宋" w:hAnsi="仿宋" w:eastAsia="仿宋" w:cs="微软雅黑"/>
          <w:sz w:val="32"/>
          <w:szCs w:val="32"/>
        </w:rPr>
        <w:t>先</w:t>
      </w:r>
      <w:r>
        <w:rPr>
          <w:rFonts w:hint="eastAsia" w:ascii="仿宋" w:hAnsi="仿宋" w:eastAsia="仿宋" w:cs="___WRD_EMBED_SUB_42"/>
          <w:sz w:val="32"/>
          <w:szCs w:val="32"/>
        </w:rPr>
        <w:t>后开展“以药食同源</w:t>
      </w:r>
      <w:r>
        <w:rPr>
          <w:rFonts w:hint="eastAsia" w:ascii="仿宋" w:hAnsi="仿宋" w:eastAsia="仿宋" w:cs="仿宋_GB2312"/>
          <w:sz w:val="32"/>
          <w:szCs w:val="32"/>
        </w:rPr>
        <w:t>为</w:t>
      </w:r>
      <w:r>
        <w:rPr>
          <w:rFonts w:hint="eastAsia" w:ascii="仿宋" w:hAnsi="仿宋" w:eastAsia="仿宋" w:cs="微软雅黑"/>
          <w:sz w:val="32"/>
          <w:szCs w:val="32"/>
        </w:rPr>
        <w:t>牵</w:t>
      </w:r>
      <w:r>
        <w:rPr>
          <w:rFonts w:hint="eastAsia" w:ascii="仿宋" w:hAnsi="仿宋" w:eastAsia="仿宋" w:cs="___WRD_EMBED_SUB_42"/>
          <w:sz w:val="32"/>
          <w:szCs w:val="32"/>
        </w:rPr>
        <w:t>引，</w:t>
      </w:r>
      <w:r>
        <w:rPr>
          <w:rFonts w:hint="eastAsia" w:ascii="仿宋" w:hAnsi="仿宋" w:eastAsia="仿宋" w:cs="微软雅黑"/>
          <w:sz w:val="32"/>
          <w:szCs w:val="32"/>
        </w:rPr>
        <w:t>赋</w:t>
      </w:r>
      <w:r>
        <w:rPr>
          <w:rFonts w:hint="eastAsia" w:ascii="仿宋" w:hAnsi="仿宋" w:eastAsia="仿宋" w:cs="___WRD_EMBED_SUB_42"/>
          <w:sz w:val="32"/>
          <w:szCs w:val="32"/>
        </w:rPr>
        <w:t>能怀化中药</w:t>
      </w:r>
      <w:r>
        <w:rPr>
          <w:rFonts w:hint="eastAsia" w:ascii="仿宋" w:hAnsi="仿宋" w:eastAsia="仿宋" w:cs="微软雅黑"/>
          <w:sz w:val="32"/>
          <w:szCs w:val="32"/>
        </w:rPr>
        <w:t>材</w:t>
      </w:r>
      <w:r>
        <w:rPr>
          <w:rFonts w:hint="eastAsia" w:ascii="仿宋" w:hAnsi="仿宋" w:eastAsia="仿宋" w:cs="___WRD_EMBED_SUB_42"/>
          <w:sz w:val="32"/>
          <w:szCs w:val="32"/>
        </w:rPr>
        <w:t>全产业</w:t>
      </w:r>
      <w:r>
        <w:rPr>
          <w:rFonts w:hint="eastAsia" w:ascii="仿宋" w:hAnsi="仿宋" w:eastAsia="仿宋" w:cs="微软雅黑"/>
          <w:sz w:val="32"/>
          <w:szCs w:val="32"/>
        </w:rPr>
        <w:t>链</w:t>
      </w:r>
      <w:r>
        <w:rPr>
          <w:rFonts w:hint="eastAsia" w:ascii="仿宋" w:hAnsi="仿宋" w:eastAsia="仿宋" w:cs="___WRD_EMBED_SUB_42"/>
          <w:sz w:val="32"/>
          <w:szCs w:val="32"/>
        </w:rPr>
        <w:t>升级”、“全面推进紧密</w:t>
      </w:r>
      <w:r>
        <w:rPr>
          <w:rFonts w:hint="eastAsia" w:ascii="仿宋" w:hAnsi="仿宋" w:eastAsia="仿宋" w:cs="微软雅黑"/>
          <w:sz w:val="32"/>
          <w:szCs w:val="32"/>
        </w:rPr>
        <w:t>型县</w:t>
      </w:r>
      <w:r>
        <w:rPr>
          <w:rFonts w:hint="eastAsia" w:ascii="仿宋" w:hAnsi="仿宋" w:eastAsia="仿宋" w:cs="___WRD_EMBED_SUB_42"/>
          <w:sz w:val="32"/>
          <w:szCs w:val="32"/>
        </w:rPr>
        <w:t>域医疗卫生共同体建设”、“促进怀化市地质</w:t>
      </w:r>
      <w:r>
        <w:rPr>
          <w:rFonts w:hint="eastAsia" w:ascii="仿宋" w:hAnsi="仿宋" w:eastAsia="仿宋" w:cs="微软雅黑"/>
          <w:sz w:val="32"/>
          <w:szCs w:val="32"/>
        </w:rPr>
        <w:t>灾害防</w:t>
      </w:r>
      <w:r>
        <w:rPr>
          <w:rFonts w:hint="eastAsia" w:ascii="仿宋" w:hAnsi="仿宋" w:eastAsia="仿宋" w:cs="___WRD_EMBED_SUB_42"/>
          <w:sz w:val="32"/>
          <w:szCs w:val="32"/>
        </w:rPr>
        <w:t>治和地质环境修复”等</w:t>
      </w:r>
      <w:r>
        <w:rPr>
          <w:rFonts w:hint="eastAsia" w:ascii="仿宋" w:hAnsi="仿宋" w:eastAsia="仿宋" w:cs="微软雅黑"/>
          <w:sz w:val="32"/>
          <w:szCs w:val="32"/>
        </w:rPr>
        <w:t>课题</w:t>
      </w:r>
      <w:r>
        <w:rPr>
          <w:rFonts w:hint="eastAsia" w:ascii="仿宋" w:hAnsi="仿宋" w:eastAsia="仿宋" w:cs="___WRD_EMBED_SUB_42"/>
          <w:sz w:val="32"/>
          <w:szCs w:val="32"/>
        </w:rPr>
        <w:t>调</w:t>
      </w:r>
      <w:r>
        <w:rPr>
          <w:rFonts w:hint="eastAsia" w:ascii="仿宋" w:hAnsi="仿宋" w:eastAsia="仿宋" w:cs="微软雅黑"/>
          <w:sz w:val="32"/>
          <w:szCs w:val="32"/>
        </w:rPr>
        <w:t>研</w:t>
      </w:r>
      <w:r>
        <w:rPr>
          <w:rFonts w:hint="eastAsia" w:ascii="仿宋" w:hAnsi="仿宋" w:eastAsia="仿宋" w:cs="___WRD_EMBED_SUB_42"/>
          <w:sz w:val="32"/>
          <w:szCs w:val="32"/>
        </w:rPr>
        <w:t>，形成系</w:t>
      </w:r>
      <w:r>
        <w:rPr>
          <w:rFonts w:hint="eastAsia" w:ascii="仿宋" w:hAnsi="仿宋" w:eastAsia="仿宋" w:cs="微软雅黑"/>
          <w:sz w:val="32"/>
          <w:szCs w:val="32"/>
        </w:rPr>
        <w:t>列</w:t>
      </w:r>
      <w:r>
        <w:rPr>
          <w:rFonts w:hint="eastAsia" w:ascii="仿宋" w:hAnsi="仿宋" w:eastAsia="仿宋" w:cs="___WRD_EMBED_SUB_42"/>
          <w:sz w:val="32"/>
          <w:szCs w:val="32"/>
        </w:rPr>
        <w:t>较高质量调</w:t>
      </w:r>
      <w:r>
        <w:rPr>
          <w:rFonts w:hint="eastAsia" w:ascii="仿宋" w:hAnsi="仿宋" w:eastAsia="仿宋" w:cs="微软雅黑"/>
          <w:sz w:val="32"/>
          <w:szCs w:val="32"/>
        </w:rPr>
        <w:t>研</w:t>
      </w:r>
      <w:r>
        <w:rPr>
          <w:rFonts w:hint="eastAsia" w:ascii="仿宋" w:hAnsi="仿宋" w:eastAsia="仿宋" w:cs="___WRD_EMBED_SUB_42"/>
          <w:sz w:val="32"/>
          <w:szCs w:val="32"/>
        </w:rPr>
        <w:t>成果。其中，“以药食同源为</w:t>
      </w:r>
      <w:r>
        <w:rPr>
          <w:rFonts w:hint="eastAsia" w:ascii="仿宋" w:hAnsi="仿宋" w:eastAsia="仿宋" w:cs="微软雅黑"/>
          <w:sz w:val="32"/>
          <w:szCs w:val="32"/>
        </w:rPr>
        <w:t>牵</w:t>
      </w:r>
      <w:r>
        <w:rPr>
          <w:rFonts w:hint="eastAsia" w:ascii="仿宋" w:hAnsi="仿宋" w:eastAsia="仿宋" w:cs="___WRD_EMBED_SUB_42"/>
          <w:sz w:val="32"/>
          <w:szCs w:val="32"/>
        </w:rPr>
        <w:t>引，</w:t>
      </w:r>
      <w:r>
        <w:rPr>
          <w:rFonts w:hint="eastAsia" w:ascii="仿宋" w:hAnsi="仿宋" w:eastAsia="仿宋" w:cs="微软雅黑"/>
          <w:sz w:val="32"/>
          <w:szCs w:val="32"/>
        </w:rPr>
        <w:t>赋</w:t>
      </w:r>
      <w:r>
        <w:rPr>
          <w:rFonts w:hint="eastAsia" w:ascii="仿宋" w:hAnsi="仿宋" w:eastAsia="仿宋" w:cs="___WRD_EMBED_SUB_42"/>
          <w:sz w:val="32"/>
          <w:szCs w:val="32"/>
        </w:rPr>
        <w:t>能怀化中药</w:t>
      </w:r>
      <w:r>
        <w:rPr>
          <w:rFonts w:hint="eastAsia" w:ascii="仿宋" w:hAnsi="仿宋" w:eastAsia="仿宋" w:cs="微软雅黑"/>
          <w:sz w:val="32"/>
          <w:szCs w:val="32"/>
        </w:rPr>
        <w:t>材</w:t>
      </w:r>
      <w:r>
        <w:rPr>
          <w:rFonts w:hint="eastAsia" w:ascii="仿宋" w:hAnsi="仿宋" w:eastAsia="仿宋" w:cs="___WRD_EMBED_SUB_42"/>
          <w:sz w:val="32"/>
          <w:szCs w:val="32"/>
        </w:rPr>
        <w:t>全产业</w:t>
      </w:r>
      <w:r>
        <w:rPr>
          <w:rFonts w:hint="eastAsia" w:ascii="仿宋" w:hAnsi="仿宋" w:eastAsia="仿宋" w:cs="微软雅黑"/>
          <w:sz w:val="32"/>
          <w:szCs w:val="32"/>
        </w:rPr>
        <w:t>链</w:t>
      </w:r>
      <w:r>
        <w:rPr>
          <w:rFonts w:hint="eastAsia" w:ascii="仿宋" w:hAnsi="仿宋" w:eastAsia="仿宋" w:cs="___WRD_EMBED_SUB_42"/>
          <w:sz w:val="32"/>
          <w:szCs w:val="32"/>
        </w:rPr>
        <w:t>升级”作为</w:t>
      </w:r>
      <w:r>
        <w:rPr>
          <w:rFonts w:hint="eastAsia" w:ascii="仿宋" w:hAnsi="仿宋" w:eastAsia="仿宋" w:cs="仿宋_GB2312"/>
          <w:sz w:val="32"/>
          <w:szCs w:val="32"/>
        </w:rPr>
        <w:t>2025年全市参政议政成果</w:t>
      </w:r>
      <w:r>
        <w:rPr>
          <w:rFonts w:hint="eastAsia" w:ascii="仿宋" w:hAnsi="仿宋" w:eastAsia="仿宋" w:cs="微软雅黑"/>
          <w:sz w:val="32"/>
          <w:szCs w:val="32"/>
        </w:rPr>
        <w:t>汇</w:t>
      </w:r>
      <w:r>
        <w:rPr>
          <w:rFonts w:hint="eastAsia" w:ascii="仿宋" w:hAnsi="仿宋" w:eastAsia="仿宋" w:cs="___WRD_EMBED_SUB_42"/>
          <w:sz w:val="32"/>
          <w:szCs w:val="32"/>
        </w:rPr>
        <w:t>报会</w:t>
      </w:r>
      <w:r>
        <w:rPr>
          <w:rFonts w:hint="eastAsia" w:ascii="仿宋" w:hAnsi="仿宋" w:eastAsia="仿宋" w:cs="微软雅黑"/>
          <w:sz w:val="32"/>
          <w:szCs w:val="32"/>
        </w:rPr>
        <w:t>汇</w:t>
      </w:r>
      <w:r>
        <w:rPr>
          <w:rFonts w:hint="eastAsia" w:ascii="仿宋" w:hAnsi="仿宋" w:eastAsia="仿宋" w:cs="___WRD_EMBED_SUB_42"/>
          <w:sz w:val="32"/>
          <w:szCs w:val="32"/>
        </w:rPr>
        <w:t>报成果，“全面推进紧密</w:t>
      </w:r>
      <w:r>
        <w:rPr>
          <w:rFonts w:hint="eastAsia" w:ascii="仿宋" w:hAnsi="仿宋" w:eastAsia="仿宋" w:cs="微软雅黑"/>
          <w:sz w:val="32"/>
          <w:szCs w:val="32"/>
        </w:rPr>
        <w:t>型县</w:t>
      </w:r>
      <w:r>
        <w:rPr>
          <w:rFonts w:hint="eastAsia" w:ascii="仿宋" w:hAnsi="仿宋" w:eastAsia="仿宋" w:cs="___WRD_EMBED_SUB_42"/>
          <w:sz w:val="32"/>
          <w:szCs w:val="32"/>
        </w:rPr>
        <w:t>域医疗卫生共同体建设</w:t>
      </w:r>
      <w:r>
        <w:rPr>
          <w:rFonts w:ascii="仿宋" w:hAnsi="仿宋" w:eastAsia="仿宋" w:cs="仿宋_GB2312"/>
          <w:sz w:val="32"/>
          <w:szCs w:val="32"/>
        </w:rPr>
        <w:t>”</w:t>
      </w:r>
      <w:r>
        <w:rPr>
          <w:rFonts w:hint="eastAsia" w:ascii="仿宋" w:hAnsi="仿宋" w:eastAsia="仿宋" w:cs="仿宋_GB2312"/>
          <w:sz w:val="32"/>
          <w:szCs w:val="32"/>
        </w:rPr>
        <w:t>作为怀化市政协</w:t>
      </w:r>
      <w:r>
        <w:rPr>
          <w:rFonts w:hint="eastAsia" w:ascii="仿宋" w:hAnsi="仿宋" w:eastAsia="仿宋" w:cs="微软雅黑"/>
          <w:sz w:val="32"/>
          <w:szCs w:val="32"/>
        </w:rPr>
        <w:t>五</w:t>
      </w:r>
      <w:r>
        <w:rPr>
          <w:rFonts w:hint="eastAsia" w:ascii="仿宋" w:hAnsi="仿宋" w:eastAsia="仿宋" w:cs="___WRD_EMBED_SUB_42"/>
          <w:sz w:val="32"/>
          <w:szCs w:val="32"/>
        </w:rPr>
        <w:t>届</w:t>
      </w:r>
      <w:r>
        <w:rPr>
          <w:rFonts w:hint="eastAsia" w:ascii="仿宋" w:hAnsi="仿宋" w:eastAsia="仿宋" w:cs="微软雅黑"/>
          <w:sz w:val="32"/>
          <w:szCs w:val="32"/>
        </w:rPr>
        <w:t>六</w:t>
      </w:r>
      <w:r>
        <w:rPr>
          <w:rFonts w:hint="eastAsia" w:ascii="仿宋" w:hAnsi="仿宋" w:eastAsia="仿宋" w:cs="___WRD_EMBED_SUB_42"/>
          <w:sz w:val="32"/>
          <w:szCs w:val="32"/>
        </w:rPr>
        <w:t>次全会大会发</w:t>
      </w:r>
      <w:r>
        <w:rPr>
          <w:rFonts w:hint="eastAsia" w:ascii="仿宋" w:hAnsi="仿宋" w:eastAsia="仿宋" w:cs="微软雅黑"/>
          <w:sz w:val="32"/>
          <w:szCs w:val="32"/>
        </w:rPr>
        <w:t>言</w:t>
      </w:r>
      <w:r>
        <w:rPr>
          <w:rFonts w:hint="eastAsia" w:ascii="仿宋" w:hAnsi="仿宋" w:eastAsia="仿宋" w:cs="___WRD_EMBED_SUB_42"/>
          <w:sz w:val="32"/>
          <w:szCs w:val="32"/>
        </w:rPr>
        <w:t>，调</w:t>
      </w:r>
      <w:r>
        <w:rPr>
          <w:rFonts w:hint="eastAsia" w:ascii="仿宋" w:hAnsi="仿宋" w:eastAsia="仿宋" w:cs="微软雅黑"/>
          <w:sz w:val="32"/>
          <w:szCs w:val="32"/>
        </w:rPr>
        <w:t>研</w:t>
      </w:r>
      <w:r>
        <w:rPr>
          <w:rFonts w:hint="eastAsia" w:ascii="仿宋" w:hAnsi="仿宋" w:eastAsia="仿宋" w:cs="___WRD_EMBED_SUB_42"/>
          <w:sz w:val="32"/>
          <w:szCs w:val="32"/>
        </w:rPr>
        <w:t>成果</w:t>
      </w:r>
      <w:r>
        <w:rPr>
          <w:rFonts w:hint="eastAsia" w:ascii="仿宋" w:hAnsi="仿宋" w:eastAsia="仿宋" w:cs="微软雅黑"/>
          <w:sz w:val="32"/>
          <w:szCs w:val="32"/>
        </w:rPr>
        <w:t>均</w:t>
      </w:r>
      <w:r>
        <w:rPr>
          <w:rFonts w:hint="eastAsia" w:ascii="仿宋" w:hAnsi="仿宋" w:eastAsia="仿宋" w:cs="___WRD_EMBED_SUB_42"/>
          <w:sz w:val="32"/>
          <w:szCs w:val="32"/>
        </w:rPr>
        <w:t>得到市委政府主要领导高度重</w:t>
      </w:r>
      <w:r>
        <w:rPr>
          <w:rFonts w:hint="eastAsia" w:ascii="仿宋" w:hAnsi="仿宋" w:eastAsia="仿宋" w:cs="微软雅黑"/>
          <w:sz w:val="32"/>
          <w:szCs w:val="32"/>
        </w:rPr>
        <w:t>视</w:t>
      </w:r>
      <w:r>
        <w:rPr>
          <w:rFonts w:hint="eastAsia" w:ascii="仿宋" w:hAnsi="仿宋" w:eastAsia="仿宋" w:cs="___WRD_EMBED_SUB_42"/>
          <w:sz w:val="32"/>
          <w:szCs w:val="32"/>
        </w:rPr>
        <w:t>，</w:t>
      </w:r>
      <w:r>
        <w:rPr>
          <w:rFonts w:hint="eastAsia" w:ascii="仿宋" w:hAnsi="仿宋" w:eastAsia="仿宋" w:cs="微软雅黑"/>
          <w:sz w:val="32"/>
          <w:szCs w:val="32"/>
        </w:rPr>
        <w:t>多条</w:t>
      </w:r>
      <w:r>
        <w:rPr>
          <w:rFonts w:hint="eastAsia" w:ascii="仿宋" w:hAnsi="仿宋" w:eastAsia="仿宋" w:cs="___WRD_EMBED_SUB_42"/>
          <w:sz w:val="32"/>
          <w:szCs w:val="32"/>
        </w:rPr>
        <w:t>建议被相关部门采</w:t>
      </w:r>
      <w:r>
        <w:rPr>
          <w:rFonts w:hint="eastAsia" w:ascii="仿宋" w:hAnsi="仿宋" w:eastAsia="仿宋" w:cs="微软雅黑"/>
          <w:sz w:val="32"/>
          <w:szCs w:val="32"/>
        </w:rPr>
        <w:t>纳</w:t>
      </w:r>
      <w:r>
        <w:rPr>
          <w:rFonts w:hint="eastAsia" w:ascii="仿宋" w:hAnsi="仿宋" w:eastAsia="仿宋" w:cs="___WRD_EMBED_SUB_42"/>
          <w:sz w:val="32"/>
          <w:szCs w:val="32"/>
        </w:rPr>
        <w:t>落实。</w:t>
      </w:r>
    </w:p>
    <w:p w14:paraId="1CF6B942">
      <w:pPr>
        <w:ind w:firstLine="640" w:firstLineChars="200"/>
        <w:rPr>
          <w:rFonts w:ascii="仿宋" w:hAnsi="仿宋" w:eastAsia="仿宋" w:cs="仿宋_GB2312"/>
          <w:sz w:val="32"/>
          <w:szCs w:val="32"/>
        </w:rPr>
      </w:pPr>
      <w:r>
        <w:rPr>
          <w:rStyle w:val="19"/>
          <w:rFonts w:hint="eastAsia" w:ascii="仿宋" w:hAnsi="仿宋" w:eastAsia="仿宋"/>
        </w:rPr>
        <w:t>（2）依托两会平台，积极建言献策。</w:t>
      </w:r>
      <w:r>
        <w:rPr>
          <w:rFonts w:hint="eastAsia" w:ascii="仿宋" w:hAnsi="仿宋" w:eastAsia="仿宋" w:cs="仿宋_GB2312"/>
          <w:sz w:val="32"/>
          <w:szCs w:val="32"/>
        </w:rPr>
        <w:t>围绕怀化经</w:t>
      </w:r>
      <w:r>
        <w:rPr>
          <w:rFonts w:hint="eastAsia" w:ascii="仿宋" w:hAnsi="仿宋" w:eastAsia="仿宋" w:cs="微软雅黑"/>
          <w:sz w:val="32"/>
          <w:szCs w:val="32"/>
        </w:rPr>
        <w:t>济</w:t>
      </w:r>
      <w:r>
        <w:rPr>
          <w:rFonts w:hint="eastAsia" w:ascii="仿宋" w:hAnsi="仿宋" w:eastAsia="仿宋" w:cs="___WRD_EMBED_SUB_42"/>
          <w:sz w:val="32"/>
          <w:szCs w:val="32"/>
        </w:rPr>
        <w:t>社会发展中重大事项、重点工作和人民</w:t>
      </w:r>
      <w:r>
        <w:rPr>
          <w:rFonts w:hint="eastAsia" w:ascii="仿宋" w:hAnsi="仿宋" w:eastAsia="仿宋" w:cs="微软雅黑"/>
          <w:sz w:val="32"/>
          <w:szCs w:val="32"/>
        </w:rPr>
        <w:t>群</w:t>
      </w:r>
      <w:r>
        <w:rPr>
          <w:rFonts w:hint="eastAsia" w:ascii="仿宋" w:hAnsi="仿宋" w:eastAsia="仿宋" w:cs="___WRD_EMBED_SUB_42"/>
          <w:sz w:val="32"/>
          <w:szCs w:val="32"/>
        </w:rPr>
        <w:t>众</w:t>
      </w:r>
      <w:r>
        <w:rPr>
          <w:rFonts w:hint="eastAsia" w:ascii="仿宋" w:hAnsi="仿宋" w:eastAsia="仿宋" w:cs="微软雅黑"/>
          <w:sz w:val="32"/>
          <w:szCs w:val="32"/>
        </w:rPr>
        <w:t>普遍</w:t>
      </w:r>
      <w:r>
        <w:rPr>
          <w:rFonts w:hint="eastAsia" w:ascii="仿宋" w:hAnsi="仿宋" w:eastAsia="仿宋" w:cs="___WRD_EMBED_SUB_42"/>
          <w:sz w:val="32"/>
          <w:szCs w:val="32"/>
        </w:rPr>
        <w:t>关</w:t>
      </w:r>
      <w:r>
        <w:rPr>
          <w:rFonts w:hint="eastAsia" w:ascii="仿宋" w:hAnsi="仿宋" w:eastAsia="仿宋" w:cs="微软雅黑"/>
          <w:sz w:val="32"/>
          <w:szCs w:val="32"/>
        </w:rPr>
        <w:t>注</w:t>
      </w:r>
      <w:r>
        <w:rPr>
          <w:rFonts w:hint="eastAsia" w:ascii="仿宋" w:hAnsi="仿宋" w:eastAsia="仿宋" w:cs="___WRD_EMBED_SUB_42"/>
          <w:sz w:val="32"/>
          <w:szCs w:val="32"/>
        </w:rPr>
        <w:t>的</w:t>
      </w:r>
      <w:r>
        <w:rPr>
          <w:rFonts w:hint="eastAsia" w:ascii="仿宋" w:hAnsi="仿宋" w:eastAsia="仿宋" w:cs="微软雅黑"/>
          <w:sz w:val="32"/>
          <w:szCs w:val="32"/>
        </w:rPr>
        <w:t>热</w:t>
      </w:r>
      <w:r>
        <w:rPr>
          <w:rFonts w:hint="eastAsia" w:ascii="仿宋" w:hAnsi="仿宋" w:eastAsia="仿宋" w:cs="___WRD_EMBED_SUB_42"/>
          <w:sz w:val="32"/>
          <w:szCs w:val="32"/>
        </w:rPr>
        <w:t>点、</w:t>
      </w:r>
      <w:r>
        <w:rPr>
          <w:rFonts w:hint="eastAsia" w:ascii="仿宋" w:hAnsi="仿宋" w:eastAsia="仿宋" w:cs="微软雅黑"/>
          <w:sz w:val="32"/>
          <w:szCs w:val="32"/>
        </w:rPr>
        <w:t>难</w:t>
      </w:r>
      <w:r>
        <w:rPr>
          <w:rFonts w:hint="eastAsia" w:ascii="仿宋" w:hAnsi="仿宋" w:eastAsia="仿宋" w:cs="___WRD_EMBED_SUB_42"/>
          <w:sz w:val="32"/>
          <w:szCs w:val="32"/>
        </w:rPr>
        <w:t>点</w:t>
      </w:r>
      <w:r>
        <w:rPr>
          <w:rFonts w:hint="eastAsia" w:ascii="仿宋" w:hAnsi="仿宋" w:eastAsia="仿宋" w:cs="微软雅黑"/>
          <w:sz w:val="32"/>
          <w:szCs w:val="32"/>
        </w:rPr>
        <w:t>问题</w:t>
      </w:r>
      <w:r>
        <w:rPr>
          <w:rFonts w:hint="eastAsia" w:ascii="仿宋" w:hAnsi="仿宋" w:eastAsia="仿宋" w:cs="___WRD_EMBED_SUB_42"/>
          <w:sz w:val="32"/>
          <w:szCs w:val="32"/>
        </w:rPr>
        <w:t>，农工</w:t>
      </w:r>
      <w:r>
        <w:rPr>
          <w:rFonts w:hint="eastAsia" w:ascii="仿宋" w:hAnsi="仿宋" w:eastAsia="仿宋" w:cs="仿宋_GB2312"/>
          <w:sz w:val="32"/>
          <w:szCs w:val="32"/>
        </w:rPr>
        <w:t>党</w:t>
      </w:r>
      <w:r>
        <w:rPr>
          <w:rFonts w:hint="eastAsia" w:ascii="仿宋" w:hAnsi="仿宋" w:eastAsia="仿宋" w:cs="微软雅黑"/>
          <w:sz w:val="32"/>
          <w:szCs w:val="32"/>
        </w:rPr>
        <w:t>界别</w:t>
      </w:r>
      <w:r>
        <w:rPr>
          <w:rFonts w:hint="eastAsia" w:ascii="仿宋" w:hAnsi="仿宋" w:eastAsia="仿宋" w:cs="___WRD_EMBED_SUB_42"/>
          <w:sz w:val="32"/>
          <w:szCs w:val="32"/>
        </w:rPr>
        <w:t>各级人大代表、政协委员，深入开展调</w:t>
      </w:r>
      <w:r>
        <w:rPr>
          <w:rFonts w:hint="eastAsia" w:ascii="仿宋" w:hAnsi="仿宋" w:eastAsia="仿宋" w:cs="微软雅黑"/>
          <w:sz w:val="32"/>
          <w:szCs w:val="32"/>
        </w:rPr>
        <w:t>查研究</w:t>
      </w:r>
      <w:r>
        <w:rPr>
          <w:rFonts w:hint="eastAsia" w:ascii="仿宋" w:hAnsi="仿宋" w:eastAsia="仿宋" w:cs="___WRD_EMBED_SUB_42"/>
          <w:sz w:val="32"/>
          <w:szCs w:val="32"/>
        </w:rPr>
        <w:t>，充分依托“</w:t>
      </w:r>
      <w:r>
        <w:rPr>
          <w:rFonts w:hint="eastAsia" w:ascii="仿宋" w:hAnsi="仿宋" w:eastAsia="仿宋" w:cs="微软雅黑"/>
          <w:sz w:val="32"/>
          <w:szCs w:val="32"/>
        </w:rPr>
        <w:t>两</w:t>
      </w:r>
      <w:r>
        <w:rPr>
          <w:rFonts w:hint="eastAsia" w:ascii="仿宋" w:hAnsi="仿宋" w:eastAsia="仿宋" w:cs="___WRD_EMBED_SUB_42"/>
          <w:sz w:val="32"/>
          <w:szCs w:val="32"/>
        </w:rPr>
        <w:t>会平</w:t>
      </w:r>
      <w:r>
        <w:rPr>
          <w:rFonts w:hint="eastAsia" w:ascii="仿宋" w:hAnsi="仿宋" w:eastAsia="仿宋" w:cs="微软雅黑"/>
          <w:sz w:val="32"/>
          <w:szCs w:val="32"/>
        </w:rPr>
        <w:t>台</w:t>
      </w:r>
      <w:r>
        <w:rPr>
          <w:rFonts w:hint="eastAsia" w:ascii="仿宋" w:hAnsi="仿宋" w:eastAsia="仿宋" w:cs="___WRD_EMBED_SUB_42"/>
          <w:sz w:val="32"/>
          <w:szCs w:val="32"/>
        </w:rPr>
        <w:t>”，通过建议</w:t>
      </w:r>
      <w:r>
        <w:rPr>
          <w:rFonts w:hint="eastAsia" w:ascii="仿宋" w:hAnsi="仿宋" w:eastAsia="仿宋" w:cs="微软雅黑"/>
          <w:sz w:val="32"/>
          <w:szCs w:val="32"/>
        </w:rPr>
        <w:t>案</w:t>
      </w:r>
      <w:r>
        <w:rPr>
          <w:rFonts w:hint="eastAsia" w:ascii="仿宋" w:hAnsi="仿宋" w:eastAsia="仿宋" w:cs="___WRD_EMBED_SUB_42"/>
          <w:sz w:val="32"/>
          <w:szCs w:val="32"/>
        </w:rPr>
        <w:t>、提</w:t>
      </w:r>
      <w:r>
        <w:rPr>
          <w:rFonts w:hint="eastAsia" w:ascii="仿宋" w:hAnsi="仿宋" w:eastAsia="仿宋" w:cs="微软雅黑"/>
          <w:sz w:val="32"/>
          <w:szCs w:val="32"/>
        </w:rPr>
        <w:t>案</w:t>
      </w:r>
      <w:r>
        <w:rPr>
          <w:rFonts w:hint="eastAsia" w:ascii="仿宋" w:hAnsi="仿宋" w:eastAsia="仿宋" w:cs="___WRD_EMBED_SUB_42"/>
          <w:sz w:val="32"/>
          <w:szCs w:val="32"/>
        </w:rPr>
        <w:t>、</w:t>
      </w:r>
      <w:r>
        <w:rPr>
          <w:rFonts w:hint="eastAsia" w:ascii="仿宋" w:hAnsi="仿宋" w:eastAsia="仿宋" w:cs="微软雅黑"/>
          <w:sz w:val="32"/>
          <w:szCs w:val="32"/>
        </w:rPr>
        <w:t>微</w:t>
      </w:r>
      <w:r>
        <w:rPr>
          <w:rFonts w:hint="eastAsia" w:ascii="仿宋" w:hAnsi="仿宋" w:eastAsia="仿宋" w:cs="___WRD_EMBED_SUB_42"/>
          <w:sz w:val="32"/>
          <w:szCs w:val="32"/>
        </w:rPr>
        <w:t>建议、社情民意等</w:t>
      </w:r>
      <w:r>
        <w:rPr>
          <w:rFonts w:hint="eastAsia" w:ascii="仿宋" w:hAnsi="仿宋" w:eastAsia="仿宋" w:cs="微软雅黑"/>
          <w:sz w:val="32"/>
          <w:szCs w:val="32"/>
        </w:rPr>
        <w:t>渠道</w:t>
      </w:r>
      <w:r>
        <w:rPr>
          <w:rFonts w:hint="eastAsia" w:ascii="仿宋" w:hAnsi="仿宋" w:eastAsia="仿宋" w:cs="___WRD_EMBED_SUB_42"/>
          <w:sz w:val="32"/>
          <w:szCs w:val="32"/>
        </w:rPr>
        <w:t>，提出系</w:t>
      </w:r>
      <w:r>
        <w:rPr>
          <w:rFonts w:hint="eastAsia" w:ascii="仿宋" w:hAnsi="仿宋" w:eastAsia="仿宋" w:cs="微软雅黑"/>
          <w:sz w:val="32"/>
          <w:szCs w:val="32"/>
        </w:rPr>
        <w:t>列</w:t>
      </w:r>
      <w:r>
        <w:rPr>
          <w:rFonts w:hint="eastAsia" w:ascii="仿宋" w:hAnsi="仿宋" w:eastAsia="仿宋" w:cs="___WRD_EMBED_SUB_42"/>
          <w:sz w:val="32"/>
          <w:szCs w:val="32"/>
        </w:rPr>
        <w:t>具有</w:t>
      </w:r>
      <w:r>
        <w:rPr>
          <w:rFonts w:hint="eastAsia" w:ascii="仿宋" w:hAnsi="仿宋" w:eastAsia="仿宋" w:cs="微软雅黑"/>
          <w:sz w:val="32"/>
          <w:szCs w:val="32"/>
        </w:rPr>
        <w:t>前瞻</w:t>
      </w:r>
      <w:r>
        <w:rPr>
          <w:rFonts w:hint="eastAsia" w:ascii="仿宋" w:hAnsi="仿宋" w:eastAsia="仿宋" w:cs="___WRD_EMBED_SUB_42"/>
          <w:sz w:val="32"/>
          <w:szCs w:val="32"/>
        </w:rPr>
        <w:t>性、可行性和可</w:t>
      </w:r>
      <w:r>
        <w:rPr>
          <w:rFonts w:hint="eastAsia" w:ascii="仿宋" w:hAnsi="仿宋" w:eastAsia="仿宋" w:cs="微软雅黑"/>
          <w:sz w:val="32"/>
          <w:szCs w:val="32"/>
        </w:rPr>
        <w:t>操</w:t>
      </w:r>
      <w:r>
        <w:rPr>
          <w:rFonts w:hint="eastAsia" w:ascii="仿宋" w:hAnsi="仿宋" w:eastAsia="仿宋" w:cs="微软雅黑"/>
          <w:sz w:val="32"/>
          <w:szCs w:val="32"/>
          <w:lang w:eastAsia="zh-CN"/>
        </w:rPr>
        <w:t>作</w:t>
      </w:r>
      <w:r>
        <w:rPr>
          <w:rFonts w:hint="eastAsia" w:ascii="仿宋" w:hAnsi="仿宋" w:eastAsia="仿宋" w:cs="___WRD_EMBED_SUB_42"/>
          <w:sz w:val="32"/>
          <w:szCs w:val="32"/>
        </w:rPr>
        <w:t>性的意</w:t>
      </w:r>
      <w:r>
        <w:rPr>
          <w:rFonts w:hint="eastAsia" w:ascii="仿宋" w:hAnsi="仿宋" w:eastAsia="仿宋" w:cs="微软雅黑"/>
          <w:sz w:val="32"/>
          <w:szCs w:val="32"/>
        </w:rPr>
        <w:t>见</w:t>
      </w:r>
      <w:r>
        <w:rPr>
          <w:rFonts w:hint="eastAsia" w:ascii="仿宋" w:hAnsi="仿宋" w:eastAsia="仿宋" w:cs="___WRD_EMBED_SUB_42"/>
          <w:sz w:val="32"/>
          <w:szCs w:val="32"/>
        </w:rPr>
        <w:t>建议，为各级党委、政府科学决策提</w:t>
      </w:r>
      <w:r>
        <w:rPr>
          <w:rFonts w:hint="eastAsia" w:ascii="仿宋" w:hAnsi="仿宋" w:eastAsia="仿宋" w:cs="微软雅黑"/>
          <w:sz w:val="32"/>
          <w:szCs w:val="32"/>
        </w:rPr>
        <w:t>供</w:t>
      </w:r>
      <w:r>
        <w:rPr>
          <w:rFonts w:hint="eastAsia" w:ascii="仿宋" w:hAnsi="仿宋" w:eastAsia="仿宋" w:cs="___WRD_EMBED_SUB_42"/>
          <w:sz w:val="32"/>
          <w:szCs w:val="32"/>
        </w:rPr>
        <w:t>参</w:t>
      </w:r>
      <w:r>
        <w:rPr>
          <w:rFonts w:hint="eastAsia" w:ascii="仿宋" w:hAnsi="仿宋" w:eastAsia="仿宋" w:cs="微软雅黑"/>
          <w:sz w:val="32"/>
          <w:szCs w:val="32"/>
        </w:rPr>
        <w:t>考</w:t>
      </w:r>
      <w:r>
        <w:rPr>
          <w:rFonts w:hint="eastAsia" w:ascii="仿宋" w:hAnsi="仿宋" w:eastAsia="仿宋" w:cs="___WRD_EMBED_SUB_42"/>
          <w:sz w:val="32"/>
          <w:szCs w:val="32"/>
        </w:rPr>
        <w:t>依据，有力推动相关工作落实落地和相关</w:t>
      </w:r>
      <w:r>
        <w:rPr>
          <w:rFonts w:hint="eastAsia" w:ascii="仿宋" w:hAnsi="仿宋" w:eastAsia="仿宋" w:cs="微软雅黑"/>
          <w:sz w:val="32"/>
          <w:szCs w:val="32"/>
        </w:rPr>
        <w:t>问题</w:t>
      </w:r>
      <w:r>
        <w:rPr>
          <w:rFonts w:hint="eastAsia" w:ascii="仿宋" w:hAnsi="仿宋" w:eastAsia="仿宋" w:cs="___WRD_EMBED_SUB_42"/>
          <w:sz w:val="32"/>
          <w:szCs w:val="32"/>
        </w:rPr>
        <w:t>的有效</w:t>
      </w:r>
      <w:r>
        <w:rPr>
          <w:rFonts w:hint="eastAsia" w:ascii="仿宋" w:hAnsi="仿宋" w:eastAsia="仿宋" w:cs="微软雅黑"/>
          <w:sz w:val="32"/>
          <w:szCs w:val="32"/>
        </w:rPr>
        <w:t>解</w:t>
      </w:r>
      <w:r>
        <w:rPr>
          <w:rFonts w:hint="eastAsia" w:ascii="仿宋" w:hAnsi="仿宋" w:eastAsia="仿宋" w:cs="___WRD_EMBED_SUB_42"/>
          <w:sz w:val="32"/>
          <w:szCs w:val="32"/>
        </w:rPr>
        <w:t>决。一年</w:t>
      </w:r>
      <w:r>
        <w:rPr>
          <w:rFonts w:hint="eastAsia" w:ascii="仿宋" w:hAnsi="仿宋" w:eastAsia="仿宋" w:cs="微软雅黑"/>
          <w:sz w:val="32"/>
          <w:szCs w:val="32"/>
        </w:rPr>
        <w:t>来</w:t>
      </w:r>
      <w:r>
        <w:rPr>
          <w:rFonts w:hint="eastAsia" w:ascii="仿宋" w:hAnsi="仿宋" w:eastAsia="仿宋" w:cs="___WRD_EMBED_SUB_42"/>
          <w:sz w:val="32"/>
          <w:szCs w:val="32"/>
        </w:rPr>
        <w:t>，省、市、</w:t>
      </w:r>
      <w:r>
        <w:rPr>
          <w:rFonts w:hint="eastAsia" w:ascii="仿宋" w:hAnsi="仿宋" w:eastAsia="仿宋" w:cs="微软雅黑"/>
          <w:sz w:val="32"/>
          <w:szCs w:val="32"/>
        </w:rPr>
        <w:t>县</w:t>
      </w:r>
      <w:r>
        <w:rPr>
          <w:rFonts w:hint="eastAsia" w:ascii="仿宋" w:hAnsi="仿宋" w:eastAsia="仿宋" w:cs="___WRD_EMBED_SUB_42"/>
          <w:sz w:val="32"/>
          <w:szCs w:val="32"/>
        </w:rPr>
        <w:t>三级委员向各级政协提交大会发</w:t>
      </w:r>
      <w:r>
        <w:rPr>
          <w:rFonts w:hint="eastAsia" w:ascii="仿宋" w:hAnsi="仿宋" w:eastAsia="仿宋" w:cs="微软雅黑"/>
          <w:sz w:val="32"/>
          <w:szCs w:val="32"/>
        </w:rPr>
        <w:t>言材料</w:t>
      </w:r>
      <w:r>
        <w:rPr>
          <w:rFonts w:hint="eastAsia" w:ascii="仿宋" w:hAnsi="仿宋" w:eastAsia="仿宋" w:cs="仿宋_GB2312"/>
          <w:sz w:val="32"/>
          <w:szCs w:val="32"/>
        </w:rPr>
        <w:t>5件，集体提</w:t>
      </w:r>
      <w:r>
        <w:rPr>
          <w:rFonts w:hint="eastAsia" w:ascii="仿宋" w:hAnsi="仿宋" w:eastAsia="仿宋" w:cs="微软雅黑"/>
          <w:sz w:val="32"/>
          <w:szCs w:val="32"/>
        </w:rPr>
        <w:t>案</w:t>
      </w:r>
      <w:r>
        <w:rPr>
          <w:rFonts w:hint="eastAsia" w:ascii="仿宋" w:hAnsi="仿宋" w:eastAsia="仿宋" w:cs="仿宋_GB2312"/>
          <w:sz w:val="32"/>
          <w:szCs w:val="32"/>
        </w:rPr>
        <w:t>4件，个人提</w:t>
      </w:r>
      <w:r>
        <w:rPr>
          <w:rFonts w:hint="eastAsia" w:ascii="仿宋" w:hAnsi="仿宋" w:eastAsia="仿宋" w:cs="微软雅黑"/>
          <w:sz w:val="32"/>
          <w:szCs w:val="32"/>
        </w:rPr>
        <w:t>案</w:t>
      </w:r>
      <w:r>
        <w:rPr>
          <w:rFonts w:hint="eastAsia" w:ascii="仿宋" w:hAnsi="仿宋" w:eastAsia="仿宋" w:cs="仿宋_GB2312"/>
          <w:sz w:val="32"/>
          <w:szCs w:val="32"/>
        </w:rPr>
        <w:t>41件。市委会提交</w:t>
      </w:r>
      <w:r>
        <w:rPr>
          <w:rFonts w:hint="eastAsia" w:ascii="仿宋" w:hAnsi="仿宋" w:eastAsia="仿宋" w:cs="微软雅黑"/>
          <w:sz w:val="32"/>
          <w:szCs w:val="32"/>
        </w:rPr>
        <w:t>微</w:t>
      </w:r>
      <w:r>
        <w:rPr>
          <w:rFonts w:hint="eastAsia" w:ascii="仿宋" w:hAnsi="仿宋" w:eastAsia="仿宋" w:cs="___WRD_EMBED_SUB_42"/>
          <w:sz w:val="32"/>
          <w:szCs w:val="32"/>
        </w:rPr>
        <w:t>建议</w:t>
      </w:r>
      <w:r>
        <w:rPr>
          <w:rFonts w:hint="eastAsia" w:ascii="仿宋" w:hAnsi="仿宋" w:eastAsia="仿宋" w:cs="仿宋_GB2312"/>
          <w:sz w:val="32"/>
          <w:szCs w:val="32"/>
        </w:rPr>
        <w:t>60</w:t>
      </w:r>
      <w:r>
        <w:rPr>
          <w:rFonts w:hint="eastAsia" w:ascii="仿宋" w:hAnsi="仿宋" w:eastAsia="仿宋" w:cs="微软雅黑"/>
          <w:sz w:val="32"/>
          <w:szCs w:val="32"/>
        </w:rPr>
        <w:t>条</w:t>
      </w:r>
      <w:r>
        <w:rPr>
          <w:rFonts w:hint="eastAsia" w:ascii="仿宋" w:hAnsi="仿宋" w:eastAsia="仿宋" w:cs="___WRD_EMBED_SUB_42"/>
          <w:sz w:val="32"/>
          <w:szCs w:val="32"/>
        </w:rPr>
        <w:t>，报</w:t>
      </w:r>
      <w:r>
        <w:rPr>
          <w:rFonts w:hint="eastAsia" w:ascii="仿宋" w:hAnsi="仿宋" w:eastAsia="仿宋" w:cs="微软雅黑"/>
          <w:sz w:val="32"/>
          <w:szCs w:val="32"/>
        </w:rPr>
        <w:t>送</w:t>
      </w:r>
      <w:r>
        <w:rPr>
          <w:rFonts w:hint="eastAsia" w:ascii="仿宋" w:hAnsi="仿宋" w:eastAsia="仿宋" w:cs="___WRD_EMBED_SUB_42"/>
          <w:sz w:val="32"/>
          <w:szCs w:val="32"/>
        </w:rPr>
        <w:t>社情民意信息</w:t>
      </w:r>
      <w:r>
        <w:rPr>
          <w:rFonts w:hint="eastAsia" w:ascii="仿宋" w:hAnsi="仿宋" w:eastAsia="仿宋" w:cs="仿宋_GB2312"/>
          <w:sz w:val="32"/>
          <w:szCs w:val="32"/>
        </w:rPr>
        <w:t>21件。</w:t>
      </w:r>
    </w:p>
    <w:p w14:paraId="361D673B">
      <w:pPr>
        <w:ind w:firstLine="640" w:firstLineChars="200"/>
        <w:rPr>
          <w:rFonts w:ascii="仿宋" w:hAnsi="仿宋" w:eastAsia="仿宋" w:cs="仿宋_GB2312"/>
          <w:sz w:val="32"/>
          <w:szCs w:val="32"/>
        </w:rPr>
      </w:pPr>
      <w:r>
        <w:rPr>
          <w:rStyle w:val="19"/>
          <w:rFonts w:hint="eastAsia" w:ascii="仿宋" w:hAnsi="仿宋" w:eastAsia="仿宋"/>
        </w:rPr>
        <w:t>（3）聚焦生态保护，开展民主监督。</w:t>
      </w:r>
      <w:r>
        <w:rPr>
          <w:rFonts w:hint="eastAsia" w:ascii="仿宋" w:hAnsi="仿宋" w:eastAsia="仿宋" w:cs="仿宋_GB2312"/>
          <w:sz w:val="32"/>
          <w:szCs w:val="32"/>
        </w:rPr>
        <w:t>认真贯彻落实中共怀化市委决策部</w:t>
      </w:r>
      <w:r>
        <w:rPr>
          <w:rFonts w:hint="eastAsia" w:ascii="仿宋" w:hAnsi="仿宋" w:eastAsia="仿宋" w:cs="微软雅黑"/>
          <w:sz w:val="32"/>
          <w:szCs w:val="32"/>
        </w:rPr>
        <w:t>署</w:t>
      </w:r>
      <w:r>
        <w:rPr>
          <w:rFonts w:hint="eastAsia" w:ascii="仿宋" w:hAnsi="仿宋" w:eastAsia="仿宋" w:cs="___WRD_EMBED_SUB_42"/>
          <w:sz w:val="32"/>
          <w:szCs w:val="32"/>
        </w:rPr>
        <w:t>，持</w:t>
      </w:r>
      <w:r>
        <w:rPr>
          <w:rFonts w:hint="eastAsia" w:ascii="仿宋" w:hAnsi="仿宋" w:eastAsia="仿宋" w:cs="微软雅黑"/>
          <w:sz w:val="32"/>
          <w:szCs w:val="32"/>
        </w:rPr>
        <w:t>续</w:t>
      </w:r>
      <w:r>
        <w:rPr>
          <w:rFonts w:hint="eastAsia" w:ascii="仿宋" w:hAnsi="仿宋" w:eastAsia="仿宋" w:cs="___WRD_EMBED_SUB_42"/>
          <w:sz w:val="32"/>
          <w:szCs w:val="32"/>
        </w:rPr>
        <w:t>对口</w:t>
      </w:r>
      <w:r>
        <w:rPr>
          <w:rFonts w:hint="eastAsia" w:ascii="仿宋" w:hAnsi="仿宋" w:eastAsia="仿宋" w:cs="微软雅黑"/>
          <w:sz w:val="32"/>
          <w:szCs w:val="32"/>
        </w:rPr>
        <w:t>沅江</w:t>
      </w:r>
      <w:r>
        <w:rPr>
          <w:rFonts w:hint="eastAsia" w:ascii="仿宋" w:hAnsi="仿宋" w:eastAsia="仿宋" w:cs="___WRD_EMBED_SUB_42"/>
          <w:sz w:val="32"/>
          <w:szCs w:val="32"/>
        </w:rPr>
        <w:t>（</w:t>
      </w:r>
      <w:r>
        <w:rPr>
          <w:rFonts w:hint="eastAsia" w:ascii="仿宋" w:hAnsi="仿宋" w:eastAsia="仿宋" w:cs="微软雅黑"/>
          <w:sz w:val="32"/>
          <w:szCs w:val="32"/>
        </w:rPr>
        <w:t>沅陵段</w:t>
      </w:r>
      <w:r>
        <w:rPr>
          <w:rFonts w:hint="eastAsia" w:ascii="仿宋" w:hAnsi="仿宋" w:eastAsia="仿宋" w:cs="___WRD_EMBED_SUB_42"/>
          <w:sz w:val="32"/>
          <w:szCs w:val="32"/>
        </w:rPr>
        <w:t>）开展生态环境保护民主监督工作，重点开展</w:t>
      </w:r>
      <w:r>
        <w:rPr>
          <w:rFonts w:hint="eastAsia" w:ascii="仿宋" w:hAnsi="仿宋" w:eastAsia="仿宋" w:cs="微软雅黑"/>
          <w:sz w:val="32"/>
          <w:szCs w:val="32"/>
        </w:rPr>
        <w:t>沅陵县沅水</w:t>
      </w:r>
      <w:r>
        <w:rPr>
          <w:rFonts w:hint="eastAsia" w:ascii="仿宋" w:hAnsi="仿宋" w:eastAsia="仿宋" w:cs="仿宋_GB2312"/>
          <w:sz w:val="32"/>
          <w:szCs w:val="32"/>
        </w:rPr>
        <w:t>流域</w:t>
      </w:r>
      <w:r>
        <w:rPr>
          <w:rFonts w:hint="eastAsia" w:ascii="仿宋" w:hAnsi="仿宋" w:eastAsia="仿宋" w:cs="微软雅黑"/>
          <w:sz w:val="32"/>
          <w:szCs w:val="32"/>
        </w:rPr>
        <w:t>非</w:t>
      </w:r>
      <w:r>
        <w:rPr>
          <w:rFonts w:hint="eastAsia" w:ascii="仿宋" w:hAnsi="仿宋" w:eastAsia="仿宋" w:cs="___WRD_EMBED_SUB_42"/>
          <w:sz w:val="32"/>
          <w:szCs w:val="32"/>
        </w:rPr>
        <w:t>法</w:t>
      </w:r>
      <w:r>
        <w:rPr>
          <w:rFonts w:hint="eastAsia" w:ascii="仿宋" w:hAnsi="仿宋" w:eastAsia="仿宋" w:cs="微软雅黑"/>
          <w:sz w:val="32"/>
          <w:szCs w:val="32"/>
        </w:rPr>
        <w:t>捕捞</w:t>
      </w:r>
      <w:r>
        <w:rPr>
          <w:rFonts w:hint="eastAsia" w:ascii="仿宋" w:hAnsi="仿宋" w:eastAsia="仿宋" w:cs="___WRD_EMBED_SUB_42"/>
          <w:sz w:val="32"/>
          <w:szCs w:val="32"/>
        </w:rPr>
        <w:t>民主监督，取得</w:t>
      </w:r>
      <w:r>
        <w:rPr>
          <w:rFonts w:hint="eastAsia" w:ascii="仿宋" w:hAnsi="仿宋" w:eastAsia="仿宋" w:cs="微软雅黑"/>
          <w:sz w:val="32"/>
          <w:szCs w:val="32"/>
        </w:rPr>
        <w:t>良</w:t>
      </w:r>
      <w:r>
        <w:rPr>
          <w:rFonts w:hint="eastAsia" w:ascii="仿宋" w:hAnsi="仿宋" w:eastAsia="仿宋" w:cs="___WRD_EMBED_SUB_42"/>
          <w:sz w:val="32"/>
          <w:szCs w:val="32"/>
        </w:rPr>
        <w:t>好监督实效。认真落实怀化市政协工作要求，组织委员参加市政协“促进怀化市地质</w:t>
      </w:r>
      <w:r>
        <w:rPr>
          <w:rFonts w:hint="eastAsia" w:ascii="仿宋" w:hAnsi="仿宋" w:eastAsia="仿宋" w:cs="微软雅黑"/>
          <w:sz w:val="32"/>
          <w:szCs w:val="32"/>
        </w:rPr>
        <w:t>灾害防</w:t>
      </w:r>
      <w:r>
        <w:rPr>
          <w:rFonts w:hint="eastAsia" w:ascii="仿宋" w:hAnsi="仿宋" w:eastAsia="仿宋" w:cs="___WRD_EMBED_SUB_42"/>
          <w:sz w:val="32"/>
          <w:szCs w:val="32"/>
        </w:rPr>
        <w:t>治和地质环境修复”“助推</w:t>
      </w:r>
      <w:r>
        <w:rPr>
          <w:rFonts w:hint="eastAsia" w:ascii="仿宋" w:hAnsi="仿宋" w:eastAsia="仿宋" w:cs="微软雅黑"/>
          <w:sz w:val="32"/>
          <w:szCs w:val="32"/>
        </w:rPr>
        <w:t>秸秆</w:t>
      </w:r>
      <w:r>
        <w:rPr>
          <w:rFonts w:hint="eastAsia" w:ascii="仿宋" w:hAnsi="仿宋" w:eastAsia="仿宋" w:cs="___WRD_EMBED_SUB_42"/>
          <w:sz w:val="32"/>
          <w:szCs w:val="32"/>
        </w:rPr>
        <w:t>综合利用与精准实施</w:t>
      </w:r>
      <w:r>
        <w:rPr>
          <w:rFonts w:hint="eastAsia" w:ascii="仿宋" w:hAnsi="仿宋" w:eastAsia="仿宋" w:cs="微软雅黑"/>
          <w:sz w:val="32"/>
          <w:szCs w:val="32"/>
        </w:rPr>
        <w:t>焚烧</w:t>
      </w:r>
      <w:r>
        <w:rPr>
          <w:rFonts w:hint="eastAsia" w:ascii="仿宋" w:hAnsi="仿宋" w:eastAsia="仿宋" w:cs="___WRD_EMBED_SUB_42"/>
          <w:sz w:val="32"/>
          <w:szCs w:val="32"/>
        </w:rPr>
        <w:t>管控”“提升</w:t>
      </w:r>
      <w:r>
        <w:rPr>
          <w:rFonts w:hint="eastAsia" w:ascii="仿宋" w:hAnsi="仿宋" w:eastAsia="仿宋" w:cs="微软雅黑"/>
          <w:sz w:val="32"/>
          <w:szCs w:val="32"/>
        </w:rPr>
        <w:t>乡镇污水</w:t>
      </w:r>
      <w:r>
        <w:rPr>
          <w:rFonts w:hint="eastAsia" w:ascii="仿宋" w:hAnsi="仿宋" w:eastAsia="仿宋" w:cs="___WRD_EMBED_SUB_42"/>
          <w:sz w:val="32"/>
          <w:szCs w:val="32"/>
        </w:rPr>
        <w:t>处理</w:t>
      </w:r>
      <w:r>
        <w:rPr>
          <w:rFonts w:hint="eastAsia" w:ascii="仿宋" w:hAnsi="仿宋" w:eastAsia="仿宋" w:cs="微软雅黑"/>
          <w:sz w:val="32"/>
          <w:szCs w:val="32"/>
        </w:rPr>
        <w:t>厂</w:t>
      </w:r>
      <w:r>
        <w:rPr>
          <w:rFonts w:hint="eastAsia" w:ascii="仿宋" w:hAnsi="仿宋" w:eastAsia="仿宋" w:cs="___WRD_EMBED_SUB_42"/>
          <w:sz w:val="32"/>
          <w:szCs w:val="32"/>
        </w:rPr>
        <w:t>质效”等监督调</w:t>
      </w:r>
      <w:r>
        <w:rPr>
          <w:rFonts w:hint="eastAsia" w:ascii="仿宋" w:hAnsi="仿宋" w:eastAsia="仿宋" w:cs="微软雅黑"/>
          <w:sz w:val="32"/>
          <w:szCs w:val="32"/>
        </w:rPr>
        <w:t>研</w:t>
      </w:r>
      <w:r>
        <w:rPr>
          <w:rFonts w:hint="eastAsia" w:ascii="仿宋" w:hAnsi="仿宋" w:eastAsia="仿宋" w:cs="___WRD_EMBED_SUB_42"/>
          <w:sz w:val="32"/>
          <w:szCs w:val="32"/>
        </w:rPr>
        <w:t>。农工党</w:t>
      </w:r>
      <w:r>
        <w:rPr>
          <w:rFonts w:hint="eastAsia" w:ascii="仿宋" w:hAnsi="仿宋" w:eastAsia="仿宋" w:cs="微软雅黑"/>
          <w:sz w:val="32"/>
          <w:szCs w:val="32"/>
        </w:rPr>
        <w:t>界别</w:t>
      </w:r>
      <w:r>
        <w:rPr>
          <w:rFonts w:hint="eastAsia" w:ascii="仿宋" w:hAnsi="仿宋" w:eastAsia="仿宋" w:cs="___WRD_EMBED_SUB_42"/>
          <w:sz w:val="32"/>
          <w:szCs w:val="32"/>
        </w:rPr>
        <w:t>委员工作室</w:t>
      </w:r>
      <w:r>
        <w:rPr>
          <w:rFonts w:hint="eastAsia" w:ascii="仿宋" w:hAnsi="仿宋" w:eastAsia="仿宋" w:cs="微软雅黑"/>
          <w:sz w:val="32"/>
          <w:szCs w:val="32"/>
        </w:rPr>
        <w:t>牵头</w:t>
      </w:r>
      <w:r>
        <w:rPr>
          <w:rFonts w:hint="eastAsia" w:ascii="仿宋" w:hAnsi="仿宋" w:eastAsia="仿宋" w:cs="___WRD_EMBED_SUB_42"/>
          <w:sz w:val="32"/>
          <w:szCs w:val="32"/>
        </w:rPr>
        <w:t>开展“</w:t>
      </w:r>
      <w:r>
        <w:rPr>
          <w:rFonts w:hint="eastAsia" w:ascii="仿宋" w:hAnsi="仿宋" w:eastAsia="仿宋" w:cs="微软雅黑"/>
          <w:sz w:val="32"/>
          <w:szCs w:val="32"/>
        </w:rPr>
        <w:t>美丽</w:t>
      </w:r>
      <w:r>
        <w:rPr>
          <w:rFonts w:hint="eastAsia" w:ascii="仿宋" w:hAnsi="仿宋" w:eastAsia="仿宋" w:cs="___WRD_EMBED_SUB_42"/>
          <w:sz w:val="32"/>
          <w:szCs w:val="32"/>
        </w:rPr>
        <w:t>中国我</w:t>
      </w:r>
      <w:r>
        <w:rPr>
          <w:rFonts w:hint="eastAsia" w:ascii="仿宋" w:hAnsi="仿宋" w:eastAsia="仿宋" w:cs="微软雅黑"/>
          <w:sz w:val="32"/>
          <w:szCs w:val="32"/>
        </w:rPr>
        <w:t>先</w:t>
      </w:r>
      <w:r>
        <w:rPr>
          <w:rFonts w:hint="eastAsia" w:ascii="仿宋" w:hAnsi="仿宋" w:eastAsia="仿宋" w:cs="___WRD_EMBED_SUB_42"/>
          <w:sz w:val="32"/>
          <w:szCs w:val="32"/>
        </w:rPr>
        <w:t>行</w:t>
      </w:r>
      <w:r>
        <w:rPr>
          <w:rFonts w:hint="eastAsia" w:ascii="仿宋" w:hAnsi="仿宋" w:eastAsia="仿宋" w:cs="仿宋_GB2312"/>
          <w:sz w:val="32"/>
          <w:szCs w:val="32"/>
        </w:rPr>
        <w:t xml:space="preserve"> 和</w:t>
      </w:r>
      <w:r>
        <w:rPr>
          <w:rFonts w:hint="eastAsia" w:ascii="仿宋" w:hAnsi="仿宋" w:eastAsia="仿宋" w:cs="微软雅黑"/>
          <w:sz w:val="32"/>
          <w:szCs w:val="32"/>
        </w:rPr>
        <w:t>谐</w:t>
      </w:r>
      <w:r>
        <w:rPr>
          <w:rFonts w:hint="eastAsia" w:ascii="仿宋" w:hAnsi="仿宋" w:eastAsia="仿宋" w:cs="___WRD_EMBED_SUB_42"/>
          <w:sz w:val="32"/>
          <w:szCs w:val="32"/>
        </w:rPr>
        <w:t>家</w:t>
      </w:r>
      <w:r>
        <w:rPr>
          <w:rFonts w:hint="eastAsia" w:ascii="仿宋" w:hAnsi="仿宋" w:eastAsia="仿宋" w:cs="微软雅黑"/>
          <w:sz w:val="32"/>
          <w:szCs w:val="32"/>
        </w:rPr>
        <w:t>园齐守</w:t>
      </w:r>
      <w:r>
        <w:rPr>
          <w:rFonts w:hint="eastAsia" w:ascii="仿宋" w:hAnsi="仿宋" w:eastAsia="仿宋" w:cs="___WRD_EMBED_SUB_42"/>
          <w:sz w:val="32"/>
          <w:szCs w:val="32"/>
        </w:rPr>
        <w:t>护”等民主监督活动</w:t>
      </w:r>
      <w:r>
        <w:rPr>
          <w:rFonts w:hint="eastAsia" w:ascii="仿宋" w:hAnsi="仿宋" w:eastAsia="仿宋" w:cs="仿宋_GB2312"/>
          <w:sz w:val="32"/>
          <w:szCs w:val="32"/>
        </w:rPr>
        <w:t>。</w:t>
      </w:r>
    </w:p>
    <w:p w14:paraId="4B40883F">
      <w:pPr>
        <w:ind w:firstLine="640" w:firstLineChars="200"/>
        <w:rPr>
          <w:rFonts w:ascii="仿宋" w:hAnsi="仿宋" w:eastAsia="仿宋" w:cs="仿宋_GB2312"/>
          <w:sz w:val="32"/>
          <w:szCs w:val="32"/>
        </w:rPr>
      </w:pPr>
      <w:r>
        <w:rPr>
          <w:rFonts w:hint="eastAsia" w:ascii="仿宋" w:hAnsi="仿宋" w:eastAsia="仿宋" w:cs="仿宋_GB2312"/>
          <w:sz w:val="32"/>
          <w:szCs w:val="32"/>
        </w:rPr>
        <w:t>（4）</w:t>
      </w:r>
      <w:r>
        <w:rPr>
          <w:rFonts w:hint="eastAsia" w:ascii="仿宋_GB2312" w:hAnsi="仿宋_GB2312" w:eastAsia="仿宋_GB2312" w:cs="仿宋_GB2312"/>
          <w:sz w:val="32"/>
          <w:szCs w:val="32"/>
        </w:rPr>
        <w:t>市委会组织</w:t>
      </w:r>
      <w:r>
        <w:rPr>
          <w:rFonts w:hint="eastAsia" w:ascii="仿宋" w:hAnsi="仿宋" w:eastAsia="仿宋" w:cs="Times New Roman Regular"/>
          <w:sz w:val="32"/>
          <w:szCs w:val="32"/>
        </w:rPr>
        <w:t>医疗专家前往麻阳苗族自治县石羊哨乡开展义诊、宣讲活动，为当地群众问诊，普及慢性病相关知识；组织教育界党员前往沅陵县第六中学开展“携手送教乡村振兴”活动，通过“同课异构”的形式与当地教师分享教学经验与理念。各县委会和基层组织结合自身优势，开展形式多样的社会服务活动：如溆浦县委会开展“无碍体检有爱未来”主题免费体检活动；辰溪县委会前往特殊教育学校开展“守护成长健康体检”活动；沅陵县委会前往长界九校开展送教下乡活动；湖南医药学院总医院支部开展“农工送医健康护航”专家义诊活动；五医院支部参与怀化市银发经济发展周系列活动；职业技术学院支部依托职教优势，在多个县市区开展高素质农民培训，以农技推广赋能乡村振兴；中医医院支部参与怀化中医药文化夜市系列活动。一年来各级组织开展各类义诊、“送医送药”、“送教下乡”等活动12次，参与党员150余人次，惠及群众</w:t>
      </w:r>
      <w:r>
        <w:rPr>
          <w:rFonts w:ascii="仿宋" w:hAnsi="仿宋" w:eastAsia="仿宋" w:cs="Times New Roman Regular"/>
          <w:sz w:val="32"/>
          <w:szCs w:val="32"/>
        </w:rPr>
        <w:t>2000</w:t>
      </w:r>
      <w:r>
        <w:rPr>
          <w:rFonts w:hint="eastAsia" w:ascii="仿宋" w:hAnsi="仿宋" w:eastAsia="仿宋" w:cs="Times New Roman Regular"/>
          <w:sz w:val="32"/>
          <w:szCs w:val="32"/>
        </w:rPr>
        <w:t>余人次。</w:t>
      </w:r>
    </w:p>
    <w:p w14:paraId="0F354634">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3</w:t>
      </w:r>
      <w:r>
        <w:rPr>
          <w:rFonts w:hint="eastAsia" w:ascii="仿宋" w:hAnsi="仿宋" w:eastAsia="仿宋" w:cs="Times New Roman Regular"/>
          <w:sz w:val="32"/>
          <w:szCs w:val="32"/>
        </w:rPr>
        <w:t>.</w:t>
      </w:r>
      <w:r>
        <w:rPr>
          <w:rFonts w:ascii="仿宋" w:hAnsi="仿宋" w:eastAsia="仿宋" w:cs="Times New Roman Regular"/>
          <w:sz w:val="32"/>
          <w:szCs w:val="32"/>
        </w:rPr>
        <w:t>服务对象满意度</w:t>
      </w:r>
      <w:r>
        <w:rPr>
          <w:rFonts w:hint="eastAsia" w:ascii="仿宋" w:hAnsi="仿宋" w:eastAsia="仿宋" w:cs="Times New Roman Regular"/>
          <w:sz w:val="32"/>
          <w:szCs w:val="32"/>
        </w:rPr>
        <w:t>：人民群众满意度≥90%</w:t>
      </w:r>
      <w:r>
        <w:rPr>
          <w:rFonts w:ascii="仿宋" w:hAnsi="仿宋" w:eastAsia="仿宋" w:cs="Times New Roman Regular"/>
          <w:sz w:val="32"/>
          <w:szCs w:val="32"/>
        </w:rPr>
        <w:t>。</w:t>
      </w:r>
    </w:p>
    <w:p w14:paraId="3C8A0E73">
      <w:pPr>
        <w:spacing w:line="60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五、</w:t>
      </w:r>
      <w:r>
        <w:rPr>
          <w:rFonts w:ascii="黑体" w:hAnsi="黑体" w:eastAsia="黑体" w:cs="方正黑体_GBK"/>
          <w:sz w:val="32"/>
          <w:szCs w:val="32"/>
        </w:rPr>
        <w:t>评价结论及建议</w:t>
      </w:r>
    </w:p>
    <w:p w14:paraId="7855AF13">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（一）</w:t>
      </w:r>
      <w:r>
        <w:rPr>
          <w:rFonts w:ascii="仿宋" w:hAnsi="仿宋" w:eastAsia="仿宋" w:cs="Times New Roman Regular"/>
          <w:b/>
          <w:bCs/>
          <w:sz w:val="32"/>
          <w:szCs w:val="32"/>
        </w:rPr>
        <w:t>评价结论</w:t>
      </w:r>
    </w:p>
    <w:p w14:paraId="43DD9CD7">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根据202</w:t>
      </w:r>
      <w:r>
        <w:rPr>
          <w:rFonts w:ascii="仿宋" w:hAnsi="仿宋" w:eastAsia="仿宋" w:cs="Times New Roman Regular"/>
          <w:sz w:val="32"/>
          <w:szCs w:val="32"/>
        </w:rPr>
        <w:t>5</w:t>
      </w:r>
      <w:r>
        <w:rPr>
          <w:rFonts w:hint="eastAsia" w:ascii="仿宋" w:hAnsi="仿宋" w:eastAsia="仿宋" w:cs="Times New Roman Regular"/>
          <w:sz w:val="32"/>
          <w:szCs w:val="32"/>
        </w:rPr>
        <w:t>年度绩效评价指标，根据本单位在202</w:t>
      </w:r>
      <w:r>
        <w:rPr>
          <w:rFonts w:ascii="仿宋" w:hAnsi="仿宋" w:eastAsia="仿宋" w:cs="Times New Roman Regular"/>
          <w:sz w:val="32"/>
          <w:szCs w:val="32"/>
        </w:rPr>
        <w:t>5</w:t>
      </w:r>
      <w:r>
        <w:rPr>
          <w:rFonts w:hint="eastAsia" w:ascii="仿宋" w:hAnsi="仿宋" w:eastAsia="仿宋" w:cs="Times New Roman Regular"/>
          <w:sz w:val="32"/>
          <w:szCs w:val="32"/>
        </w:rPr>
        <w:t>年度实际按照绩效指标设立的完成情况综合分析，该项目得分为</w:t>
      </w:r>
      <w:r>
        <w:rPr>
          <w:rFonts w:ascii="仿宋" w:hAnsi="仿宋" w:eastAsia="仿宋" w:cs="Times New Roman Regular"/>
          <w:sz w:val="32"/>
          <w:szCs w:val="32"/>
        </w:rPr>
        <w:t>92.96</w:t>
      </w:r>
      <w:r>
        <w:rPr>
          <w:rFonts w:hint="eastAsia" w:ascii="仿宋" w:hAnsi="仿宋" w:eastAsia="仿宋" w:cs="Times New Roman Regular"/>
          <w:sz w:val="32"/>
          <w:szCs w:val="32"/>
        </w:rPr>
        <w:t>分，绩效评价等级为优</w:t>
      </w:r>
      <w:r>
        <w:rPr>
          <w:rFonts w:ascii="仿宋" w:hAnsi="仿宋" w:eastAsia="仿宋" w:cs="Times New Roman Regular"/>
          <w:sz w:val="32"/>
          <w:szCs w:val="32"/>
        </w:rPr>
        <w:t>。</w:t>
      </w:r>
    </w:p>
    <w:p w14:paraId="1A7EEEB3">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（二）</w:t>
      </w:r>
      <w:r>
        <w:rPr>
          <w:rFonts w:ascii="仿宋" w:hAnsi="仿宋" w:eastAsia="仿宋" w:cs="Times New Roman Regular"/>
          <w:b/>
          <w:bCs/>
          <w:sz w:val="32"/>
          <w:szCs w:val="32"/>
        </w:rPr>
        <w:t>存在的问题</w:t>
      </w:r>
    </w:p>
    <w:p w14:paraId="51FB3C9D">
      <w:pPr>
        <w:spacing w:line="600" w:lineRule="exact"/>
        <w:ind w:firstLine="640" w:firstLineChars="200"/>
        <w:rPr>
          <w:rFonts w:ascii="仿宋" w:hAnsi="仿宋" w:eastAsia="仿宋" w:cs="Times New Roman Regular"/>
          <w:sz w:val="32"/>
          <w:szCs w:val="32"/>
        </w:rPr>
      </w:pPr>
      <w:r>
        <w:rPr>
          <w:rFonts w:ascii="仿宋" w:hAnsi="仿宋" w:eastAsia="仿宋" w:cs="Times New Roman Regular"/>
          <w:sz w:val="32"/>
          <w:szCs w:val="32"/>
        </w:rPr>
        <w:t>我单位财政支出绩效管理工作还存在绩效目标申报不够全面，绩效指标量化不够，绩效评价手段和方法有待优化，绩效自评组织实施还不够规范等问题，在今后的工作中需要进一步加以改进和完善。</w:t>
      </w:r>
    </w:p>
    <w:p w14:paraId="3523B6E3">
      <w:pPr>
        <w:spacing w:line="600" w:lineRule="exact"/>
        <w:ind w:firstLine="643" w:firstLineChars="200"/>
        <w:rPr>
          <w:rFonts w:ascii="仿宋" w:hAnsi="仿宋" w:eastAsia="仿宋" w:cs="Times New Roman Regular"/>
          <w:b/>
          <w:bCs/>
          <w:sz w:val="32"/>
          <w:szCs w:val="32"/>
        </w:rPr>
      </w:pPr>
      <w:r>
        <w:rPr>
          <w:rFonts w:hint="eastAsia" w:ascii="仿宋" w:hAnsi="仿宋" w:eastAsia="仿宋" w:cs="Times New Roman Regular"/>
          <w:b/>
          <w:bCs/>
          <w:sz w:val="32"/>
          <w:szCs w:val="32"/>
        </w:rPr>
        <w:t>（三）</w:t>
      </w:r>
      <w:r>
        <w:rPr>
          <w:rFonts w:ascii="仿宋" w:hAnsi="仿宋" w:eastAsia="仿宋" w:cs="Times New Roman Regular"/>
          <w:b/>
          <w:bCs/>
          <w:sz w:val="32"/>
          <w:szCs w:val="32"/>
        </w:rPr>
        <w:t>相关建议</w:t>
      </w:r>
    </w:p>
    <w:p w14:paraId="0BA5DFDE">
      <w:pPr>
        <w:spacing w:line="600" w:lineRule="exact"/>
        <w:ind w:firstLine="640" w:firstLineChars="200"/>
        <w:rPr>
          <w:rFonts w:ascii="仿宋" w:hAnsi="仿宋" w:eastAsia="仿宋" w:cs="Times New Roman Regular"/>
          <w:sz w:val="32"/>
          <w:szCs w:val="32"/>
        </w:rPr>
      </w:pPr>
      <w:r>
        <w:rPr>
          <w:rFonts w:hint="eastAsia" w:ascii="仿宋" w:hAnsi="仿宋" w:eastAsia="仿宋" w:cs="Times New Roman Regular"/>
          <w:sz w:val="32"/>
          <w:szCs w:val="32"/>
        </w:rPr>
        <w:t>单位</w:t>
      </w:r>
      <w:r>
        <w:rPr>
          <w:rFonts w:ascii="仿宋" w:hAnsi="仿宋" w:eastAsia="仿宋" w:cs="Times New Roman Regular"/>
          <w:sz w:val="32"/>
          <w:szCs w:val="32"/>
        </w:rPr>
        <w:t>继续加强对各部门申报项目的指导，使项目编制更加符合绩效评价相关要求，提高各部门对专项资金使用绩效评价工作。</w:t>
      </w:r>
    </w:p>
    <w:p w14:paraId="2F2BC3CF">
      <w:pPr>
        <w:spacing w:line="600" w:lineRule="exact"/>
        <w:rPr>
          <w:rFonts w:ascii="仿宋" w:hAnsi="仿宋" w:eastAsia="仿宋" w:cs="方正小标宋_GBK"/>
          <w:color w:val="000000"/>
          <w:kern w:val="0"/>
          <w:sz w:val="32"/>
          <w:szCs w:val="32"/>
          <w:shd w:val="clear" w:color="auto" w:fill="FFFFFF"/>
          <w:lang w:bidi="ar"/>
        </w:rPr>
      </w:pPr>
    </w:p>
    <w:p w14:paraId="30F67A77">
      <w:pPr>
        <w:spacing w:line="600" w:lineRule="exact"/>
        <w:rPr>
          <w:rFonts w:ascii="仿宋" w:hAnsi="仿宋" w:eastAsia="仿宋" w:cs="方正小标宋_GBK"/>
          <w:color w:val="000000"/>
          <w:kern w:val="0"/>
          <w:sz w:val="32"/>
          <w:szCs w:val="32"/>
          <w:shd w:val="clear" w:color="auto" w:fill="FFFFFF"/>
          <w:lang w:bidi="ar"/>
        </w:rPr>
      </w:pPr>
    </w:p>
    <w:p w14:paraId="0D91502D">
      <w:pPr>
        <w:rPr>
          <w:rFonts w:ascii="仿宋" w:hAnsi="仿宋" w:eastAsia="仿宋" w:cs="方正小标宋_GBK"/>
          <w:color w:val="000000"/>
          <w:kern w:val="0"/>
          <w:sz w:val="32"/>
          <w:szCs w:val="32"/>
          <w:shd w:val="clear" w:color="auto" w:fill="FFFFFF"/>
          <w:lang w:bidi="ar"/>
        </w:rPr>
      </w:pPr>
    </w:p>
    <w:p w14:paraId="3C727809">
      <w:pPr>
        <w:rPr>
          <w:rFonts w:ascii="仿宋" w:hAnsi="仿宋" w:eastAsia="仿宋"/>
          <w:sz w:val="32"/>
          <w:szCs w:val="32"/>
        </w:rPr>
      </w:pPr>
    </w:p>
    <w:p w14:paraId="2774A0E3">
      <w:pPr>
        <w:rPr>
          <w:rFonts w:ascii="仿宋" w:hAnsi="仿宋" w:eastAsia="仿宋"/>
          <w:sz w:val="32"/>
          <w:szCs w:val="32"/>
        </w:rPr>
      </w:pPr>
    </w:p>
    <w:p w14:paraId="416A0910">
      <w:pPr>
        <w:rPr>
          <w:rFonts w:ascii="黑体" w:hAnsi="黑体" w:eastAsia="黑体" w:cs="方正小标宋_GBK"/>
          <w:color w:val="000000"/>
          <w:kern w:val="0"/>
          <w:sz w:val="32"/>
          <w:szCs w:val="32"/>
          <w:shd w:val="clear" w:color="auto" w:fill="FFFFFF"/>
          <w:lang w:bidi="ar"/>
        </w:rPr>
      </w:pPr>
    </w:p>
    <w:p w14:paraId="3D02ED30">
      <w:pPr>
        <w:rPr>
          <w:rFonts w:ascii="黑体" w:hAnsi="黑体" w:eastAsia="黑体" w:cs="方正小标宋_GBK"/>
          <w:color w:val="000000"/>
          <w:kern w:val="0"/>
          <w:sz w:val="32"/>
          <w:szCs w:val="32"/>
          <w:shd w:val="clear" w:color="auto" w:fill="FFFFFF"/>
          <w:lang w:bidi="ar"/>
        </w:rPr>
      </w:pPr>
    </w:p>
    <w:p w14:paraId="73E00341">
      <w:pPr>
        <w:rPr>
          <w:rFonts w:ascii="黑体" w:hAnsi="黑体" w:eastAsia="黑体" w:cs="方正小标宋_GBK"/>
          <w:color w:val="000000"/>
          <w:kern w:val="0"/>
          <w:sz w:val="32"/>
          <w:szCs w:val="32"/>
          <w:shd w:val="clear" w:color="auto" w:fill="FFFFFF"/>
          <w:lang w:bidi="ar"/>
        </w:rPr>
      </w:pPr>
    </w:p>
    <w:p w14:paraId="36D9EC69">
      <w:pPr>
        <w:rPr>
          <w:rFonts w:ascii="黑体" w:hAnsi="黑体" w:eastAsia="黑体" w:cs="方正小标宋_GBK"/>
          <w:color w:val="000000"/>
          <w:kern w:val="0"/>
          <w:sz w:val="32"/>
          <w:szCs w:val="32"/>
          <w:shd w:val="clear" w:color="auto" w:fill="FFFFFF"/>
          <w:lang w:bidi="ar"/>
        </w:rPr>
      </w:pPr>
    </w:p>
    <w:p w14:paraId="3C3D9839">
      <w:pPr>
        <w:rPr>
          <w:rFonts w:ascii="黑体" w:hAnsi="黑体" w:eastAsia="黑体" w:cs="方正小标宋_GBK"/>
          <w:color w:val="000000"/>
          <w:kern w:val="0"/>
          <w:sz w:val="32"/>
          <w:szCs w:val="32"/>
          <w:shd w:val="clear" w:color="auto" w:fill="FFFFFF"/>
          <w:lang w:bidi="ar"/>
        </w:rPr>
      </w:pPr>
    </w:p>
    <w:p w14:paraId="476B1A65">
      <w:pPr>
        <w:rPr>
          <w:rFonts w:ascii="黑体" w:hAnsi="黑体" w:eastAsia="黑体" w:cs="方正小标宋_GBK"/>
          <w:color w:val="000000"/>
          <w:kern w:val="0"/>
          <w:sz w:val="32"/>
          <w:szCs w:val="32"/>
          <w:shd w:val="clear" w:color="auto" w:fill="FFFFFF"/>
          <w:lang w:bidi="ar"/>
        </w:rPr>
      </w:pPr>
    </w:p>
    <w:p w14:paraId="6620A118">
      <w:pPr>
        <w:rPr>
          <w:rFonts w:ascii="黑体" w:hAnsi="黑体" w:eastAsia="黑体" w:cs="方正小标宋_GBK"/>
          <w:color w:val="000000"/>
          <w:kern w:val="0"/>
          <w:sz w:val="32"/>
          <w:szCs w:val="32"/>
          <w:shd w:val="clear" w:color="auto" w:fill="FFFFFF"/>
          <w:lang w:bidi="ar"/>
        </w:rPr>
      </w:pPr>
    </w:p>
    <w:p w14:paraId="189C4979">
      <w:pPr>
        <w:rPr>
          <w:rFonts w:ascii="黑体" w:hAnsi="黑体" w:eastAsia="黑体" w:cs="方正小标宋_GBK"/>
          <w:color w:val="000000"/>
          <w:kern w:val="0"/>
          <w:sz w:val="32"/>
          <w:szCs w:val="32"/>
          <w:shd w:val="clear" w:color="auto" w:fill="FFFFFF"/>
          <w:lang w:bidi="ar"/>
        </w:rPr>
      </w:pPr>
    </w:p>
    <w:p w14:paraId="1EA09142">
      <w:pPr>
        <w:rPr>
          <w:rFonts w:ascii="黑体" w:hAnsi="黑体" w:eastAsia="黑体" w:cs="方正小标宋_GBK"/>
          <w:color w:val="000000"/>
          <w:kern w:val="0"/>
          <w:sz w:val="32"/>
          <w:szCs w:val="32"/>
          <w:shd w:val="clear" w:color="auto" w:fill="FFFFFF"/>
          <w:lang w:bidi="ar"/>
        </w:rPr>
      </w:pPr>
    </w:p>
    <w:p w14:paraId="3C93E489">
      <w:pPr>
        <w:rPr>
          <w:rFonts w:ascii="黑体" w:hAnsi="黑体" w:eastAsia="黑体" w:cs="Times New Roman Regular"/>
          <w:sz w:val="32"/>
          <w:szCs w:val="32"/>
        </w:rPr>
      </w:pPr>
      <w:r>
        <w:rPr>
          <w:rFonts w:hint="eastAsia" w:ascii="黑体" w:hAnsi="黑体" w:eastAsia="黑体" w:cs="方正小标宋_GBK"/>
          <w:color w:val="000000"/>
          <w:kern w:val="0"/>
          <w:sz w:val="32"/>
          <w:szCs w:val="32"/>
          <w:shd w:val="clear" w:color="auto" w:fill="FFFFFF"/>
          <w:lang w:bidi="ar"/>
        </w:rPr>
        <w:t>附件6</w:t>
      </w:r>
    </w:p>
    <w:p w14:paraId="310C69AA">
      <w:pPr>
        <w:jc w:val="center"/>
        <w:rPr>
          <w:rFonts w:ascii="黑体" w:hAnsi="黑体" w:eastAsia="黑体" w:cs="Times New Roman Regular"/>
          <w:sz w:val="32"/>
          <w:szCs w:val="32"/>
        </w:rPr>
      </w:pPr>
      <w:r>
        <w:rPr>
          <w:rFonts w:hint="eastAsia" w:ascii="黑体" w:hAnsi="黑体" w:eastAsia="黑体" w:cs="Times New Roman Regular"/>
          <w:sz w:val="32"/>
          <w:szCs w:val="32"/>
        </w:rPr>
        <w:t>市直部门绩效联络员名单统计表</w:t>
      </w:r>
    </w:p>
    <w:p w14:paraId="57CF6EF2">
      <w:pPr>
        <w:rPr>
          <w:rFonts w:ascii="仿宋" w:hAnsi="仿宋" w:eastAsia="仿宋" w:cs="Times New Roman Regular"/>
          <w:sz w:val="32"/>
          <w:szCs w:val="3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2184"/>
        <w:gridCol w:w="2184"/>
        <w:gridCol w:w="2184"/>
      </w:tblGrid>
      <w:tr w14:paraId="171C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2183" w:type="dxa"/>
          </w:tcPr>
          <w:p w14:paraId="57E572E9">
            <w:pPr>
              <w:jc w:val="center"/>
              <w:rPr>
                <w:rFonts w:ascii="仿宋" w:hAnsi="仿宋" w:eastAsia="仿宋" w:cs="Times New Roman Regular"/>
                <w:b/>
                <w:sz w:val="24"/>
              </w:rPr>
            </w:pPr>
            <w:r>
              <w:rPr>
                <w:rFonts w:hint="eastAsia" w:ascii="仿宋" w:hAnsi="仿宋" w:eastAsia="仿宋" w:cs="Times New Roman Regular"/>
                <w:b/>
                <w:bCs/>
                <w:sz w:val="24"/>
              </w:rPr>
              <w:t>部门单位名称</w:t>
            </w:r>
          </w:p>
        </w:tc>
        <w:tc>
          <w:tcPr>
            <w:tcW w:w="2184" w:type="dxa"/>
          </w:tcPr>
          <w:p w14:paraId="474BAA4C">
            <w:pPr>
              <w:jc w:val="center"/>
              <w:rPr>
                <w:rFonts w:ascii="仿宋" w:hAnsi="仿宋" w:eastAsia="仿宋" w:cs="Times New Roman Regular"/>
                <w:b/>
                <w:sz w:val="24"/>
              </w:rPr>
            </w:pPr>
            <w:r>
              <w:rPr>
                <w:rFonts w:hint="eastAsia" w:ascii="仿宋" w:hAnsi="仿宋" w:eastAsia="仿宋" w:cs="Times New Roman Regular"/>
                <w:b/>
                <w:bCs/>
                <w:sz w:val="24"/>
              </w:rPr>
              <w:t>绩效联络员姓名</w:t>
            </w:r>
          </w:p>
        </w:tc>
        <w:tc>
          <w:tcPr>
            <w:tcW w:w="2184" w:type="dxa"/>
          </w:tcPr>
          <w:p w14:paraId="3355BBDE">
            <w:pPr>
              <w:jc w:val="center"/>
              <w:rPr>
                <w:rFonts w:ascii="仿宋" w:hAnsi="仿宋" w:eastAsia="仿宋" w:cs="Times New Roman Regular"/>
                <w:b/>
                <w:sz w:val="24"/>
              </w:rPr>
            </w:pPr>
            <w:r>
              <w:rPr>
                <w:rFonts w:hint="eastAsia" w:ascii="仿宋" w:hAnsi="仿宋" w:eastAsia="仿宋" w:cs="Times New Roman Regular"/>
                <w:b/>
                <w:bCs/>
                <w:sz w:val="24"/>
              </w:rPr>
              <w:t>职务职级</w:t>
            </w:r>
          </w:p>
        </w:tc>
        <w:tc>
          <w:tcPr>
            <w:tcW w:w="2184" w:type="dxa"/>
          </w:tcPr>
          <w:p w14:paraId="36D34AD5">
            <w:pPr>
              <w:jc w:val="center"/>
              <w:rPr>
                <w:rFonts w:ascii="仿宋" w:hAnsi="仿宋" w:eastAsia="仿宋" w:cs="Times New Roman Regular"/>
                <w:b/>
                <w:sz w:val="24"/>
              </w:rPr>
            </w:pPr>
            <w:r>
              <w:rPr>
                <w:rFonts w:hint="eastAsia" w:ascii="仿宋" w:hAnsi="仿宋" w:eastAsia="仿宋" w:cs="Times New Roman Regular"/>
                <w:b/>
                <w:bCs/>
                <w:sz w:val="24"/>
              </w:rPr>
              <w:t>联系方式</w:t>
            </w:r>
          </w:p>
        </w:tc>
      </w:tr>
      <w:tr w14:paraId="16D7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3" w:hRule="atLeast"/>
        </w:trPr>
        <w:tc>
          <w:tcPr>
            <w:tcW w:w="2183" w:type="dxa"/>
          </w:tcPr>
          <w:p w14:paraId="009AF10B">
            <w:pPr>
              <w:jc w:val="center"/>
              <w:rPr>
                <w:rFonts w:ascii="仿宋" w:hAnsi="仿宋" w:eastAsia="仿宋" w:cs="Times New Roman Regular"/>
                <w:bCs/>
                <w:sz w:val="24"/>
              </w:rPr>
            </w:pPr>
          </w:p>
          <w:p w14:paraId="59D6532B">
            <w:pPr>
              <w:jc w:val="center"/>
              <w:rPr>
                <w:rFonts w:ascii="仿宋" w:hAnsi="仿宋" w:eastAsia="仿宋" w:cs="Times New Roman Regular"/>
                <w:sz w:val="24"/>
              </w:rPr>
            </w:pPr>
            <w:r>
              <w:rPr>
                <w:rFonts w:hint="eastAsia" w:ascii="仿宋" w:hAnsi="仿宋" w:eastAsia="仿宋" w:cs="Times New Roman Regular"/>
                <w:bCs/>
                <w:sz w:val="24"/>
              </w:rPr>
              <w:t>农工党怀化市委会</w:t>
            </w:r>
          </w:p>
        </w:tc>
        <w:tc>
          <w:tcPr>
            <w:tcW w:w="2184" w:type="dxa"/>
          </w:tcPr>
          <w:p w14:paraId="06F855E9">
            <w:pPr>
              <w:jc w:val="center"/>
              <w:rPr>
                <w:rFonts w:ascii="仿宋" w:hAnsi="仿宋" w:eastAsia="仿宋" w:cs="Times New Roman Regular"/>
                <w:bCs/>
                <w:sz w:val="24"/>
              </w:rPr>
            </w:pPr>
          </w:p>
          <w:p w14:paraId="3316C593">
            <w:pPr>
              <w:jc w:val="center"/>
              <w:rPr>
                <w:rFonts w:ascii="仿宋" w:hAnsi="仿宋" w:eastAsia="仿宋" w:cs="Times New Roman Regular"/>
                <w:sz w:val="24"/>
              </w:rPr>
            </w:pPr>
            <w:r>
              <w:rPr>
                <w:rFonts w:hint="eastAsia" w:ascii="仿宋" w:hAnsi="仿宋" w:eastAsia="仿宋" w:cs="Times New Roman Regular"/>
                <w:bCs/>
                <w:sz w:val="24"/>
              </w:rPr>
              <w:t>王萃</w:t>
            </w:r>
          </w:p>
        </w:tc>
        <w:tc>
          <w:tcPr>
            <w:tcW w:w="2184" w:type="dxa"/>
          </w:tcPr>
          <w:p w14:paraId="4486BEDC">
            <w:pPr>
              <w:jc w:val="center"/>
              <w:rPr>
                <w:rFonts w:ascii="仿宋" w:hAnsi="仿宋" w:eastAsia="仿宋" w:cs="Times New Roman Regular"/>
                <w:bCs/>
                <w:sz w:val="24"/>
              </w:rPr>
            </w:pPr>
          </w:p>
          <w:p w14:paraId="28C81CB8">
            <w:pPr>
              <w:jc w:val="center"/>
              <w:rPr>
                <w:rFonts w:ascii="仿宋" w:hAnsi="仿宋" w:eastAsia="仿宋" w:cs="Times New Roman Regular"/>
                <w:bCs/>
                <w:sz w:val="24"/>
              </w:rPr>
            </w:pPr>
            <w:r>
              <w:rPr>
                <w:rFonts w:hint="eastAsia" w:ascii="仿宋" w:hAnsi="仿宋" w:eastAsia="仿宋" w:cs="Times New Roman Regular"/>
                <w:bCs/>
                <w:sz w:val="24"/>
              </w:rPr>
              <w:t>四级调研员</w:t>
            </w:r>
          </w:p>
        </w:tc>
        <w:tc>
          <w:tcPr>
            <w:tcW w:w="2184" w:type="dxa"/>
          </w:tcPr>
          <w:p w14:paraId="6628C369">
            <w:pPr>
              <w:jc w:val="center"/>
              <w:rPr>
                <w:rFonts w:ascii="仿宋" w:hAnsi="仿宋" w:eastAsia="仿宋" w:cs="Times New Roman Regular"/>
                <w:bCs/>
                <w:sz w:val="24"/>
              </w:rPr>
            </w:pPr>
          </w:p>
          <w:p w14:paraId="24BA52D0">
            <w:pPr>
              <w:jc w:val="center"/>
              <w:rPr>
                <w:rFonts w:ascii="仿宋" w:hAnsi="仿宋" w:eastAsia="仿宋" w:cs="Times New Roman Regular"/>
                <w:bCs/>
                <w:sz w:val="24"/>
              </w:rPr>
            </w:pPr>
            <w:r>
              <w:rPr>
                <w:rFonts w:hint="eastAsia" w:ascii="仿宋" w:hAnsi="仿宋" w:eastAsia="仿宋" w:cs="Times New Roman Regular"/>
                <w:bCs/>
                <w:sz w:val="24"/>
              </w:rPr>
              <w:t>13874511996</w:t>
            </w:r>
          </w:p>
        </w:tc>
      </w:tr>
      <w:tr w14:paraId="7DA2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602801E5">
            <w:pPr>
              <w:rPr>
                <w:rFonts w:ascii="仿宋" w:hAnsi="仿宋" w:eastAsia="仿宋" w:cs="Times New Roman Regular"/>
                <w:sz w:val="32"/>
                <w:szCs w:val="32"/>
              </w:rPr>
            </w:pPr>
          </w:p>
        </w:tc>
        <w:tc>
          <w:tcPr>
            <w:tcW w:w="2184" w:type="dxa"/>
          </w:tcPr>
          <w:p w14:paraId="287E4AB9">
            <w:pPr>
              <w:rPr>
                <w:rFonts w:ascii="仿宋" w:hAnsi="仿宋" w:eastAsia="仿宋" w:cs="Times New Roman Regular"/>
                <w:sz w:val="32"/>
                <w:szCs w:val="32"/>
              </w:rPr>
            </w:pPr>
          </w:p>
        </w:tc>
        <w:tc>
          <w:tcPr>
            <w:tcW w:w="2184" w:type="dxa"/>
          </w:tcPr>
          <w:p w14:paraId="33C6235A">
            <w:pPr>
              <w:rPr>
                <w:rFonts w:ascii="仿宋" w:hAnsi="仿宋" w:eastAsia="仿宋" w:cs="Times New Roman Regular"/>
                <w:sz w:val="32"/>
                <w:szCs w:val="32"/>
              </w:rPr>
            </w:pPr>
          </w:p>
        </w:tc>
        <w:tc>
          <w:tcPr>
            <w:tcW w:w="2184" w:type="dxa"/>
          </w:tcPr>
          <w:p w14:paraId="315BEC5F">
            <w:pPr>
              <w:rPr>
                <w:rFonts w:ascii="仿宋" w:hAnsi="仿宋" w:eastAsia="仿宋" w:cs="Times New Roman Regular"/>
                <w:sz w:val="32"/>
                <w:szCs w:val="32"/>
              </w:rPr>
            </w:pPr>
          </w:p>
        </w:tc>
      </w:tr>
      <w:tr w14:paraId="70D1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36B44C70">
            <w:pPr>
              <w:rPr>
                <w:rFonts w:ascii="仿宋" w:hAnsi="仿宋" w:eastAsia="仿宋" w:cs="Times New Roman Regular"/>
                <w:sz w:val="32"/>
                <w:szCs w:val="32"/>
              </w:rPr>
            </w:pPr>
          </w:p>
        </w:tc>
        <w:tc>
          <w:tcPr>
            <w:tcW w:w="2184" w:type="dxa"/>
          </w:tcPr>
          <w:p w14:paraId="25B75C32">
            <w:pPr>
              <w:rPr>
                <w:rFonts w:ascii="仿宋" w:hAnsi="仿宋" w:eastAsia="仿宋" w:cs="Times New Roman Regular"/>
                <w:sz w:val="32"/>
                <w:szCs w:val="32"/>
              </w:rPr>
            </w:pPr>
          </w:p>
        </w:tc>
        <w:tc>
          <w:tcPr>
            <w:tcW w:w="2184" w:type="dxa"/>
          </w:tcPr>
          <w:p w14:paraId="5A94AA60">
            <w:pPr>
              <w:rPr>
                <w:rFonts w:ascii="仿宋" w:hAnsi="仿宋" w:eastAsia="仿宋" w:cs="Times New Roman Regular"/>
                <w:sz w:val="32"/>
                <w:szCs w:val="32"/>
              </w:rPr>
            </w:pPr>
          </w:p>
        </w:tc>
        <w:tc>
          <w:tcPr>
            <w:tcW w:w="2184" w:type="dxa"/>
          </w:tcPr>
          <w:p w14:paraId="48945235">
            <w:pPr>
              <w:rPr>
                <w:rFonts w:ascii="仿宋" w:hAnsi="仿宋" w:eastAsia="仿宋" w:cs="Times New Roman Regular"/>
                <w:sz w:val="32"/>
                <w:szCs w:val="32"/>
              </w:rPr>
            </w:pPr>
          </w:p>
        </w:tc>
      </w:tr>
      <w:tr w14:paraId="5B27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541451E7">
            <w:pPr>
              <w:rPr>
                <w:rFonts w:ascii="仿宋" w:hAnsi="仿宋" w:eastAsia="仿宋" w:cs="Times New Roman Regular"/>
                <w:sz w:val="32"/>
                <w:szCs w:val="32"/>
              </w:rPr>
            </w:pPr>
          </w:p>
        </w:tc>
        <w:tc>
          <w:tcPr>
            <w:tcW w:w="2184" w:type="dxa"/>
          </w:tcPr>
          <w:p w14:paraId="39A3089F">
            <w:pPr>
              <w:rPr>
                <w:rFonts w:ascii="仿宋" w:hAnsi="仿宋" w:eastAsia="仿宋" w:cs="Times New Roman Regular"/>
                <w:sz w:val="32"/>
                <w:szCs w:val="32"/>
              </w:rPr>
            </w:pPr>
          </w:p>
        </w:tc>
        <w:tc>
          <w:tcPr>
            <w:tcW w:w="2184" w:type="dxa"/>
          </w:tcPr>
          <w:p w14:paraId="21D1EDC1">
            <w:pPr>
              <w:rPr>
                <w:rFonts w:ascii="仿宋" w:hAnsi="仿宋" w:eastAsia="仿宋" w:cs="Times New Roman Regular"/>
                <w:sz w:val="32"/>
                <w:szCs w:val="32"/>
              </w:rPr>
            </w:pPr>
          </w:p>
        </w:tc>
        <w:tc>
          <w:tcPr>
            <w:tcW w:w="2184" w:type="dxa"/>
          </w:tcPr>
          <w:p w14:paraId="72E35470">
            <w:pPr>
              <w:rPr>
                <w:rFonts w:ascii="仿宋" w:hAnsi="仿宋" w:eastAsia="仿宋" w:cs="Times New Roman Regular"/>
                <w:sz w:val="32"/>
                <w:szCs w:val="32"/>
              </w:rPr>
            </w:pPr>
          </w:p>
        </w:tc>
      </w:tr>
      <w:tr w14:paraId="1AF0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3A29443E">
            <w:pPr>
              <w:rPr>
                <w:rFonts w:ascii="仿宋" w:hAnsi="仿宋" w:eastAsia="仿宋" w:cs="Times New Roman Regular"/>
                <w:sz w:val="32"/>
                <w:szCs w:val="32"/>
              </w:rPr>
            </w:pPr>
          </w:p>
        </w:tc>
        <w:tc>
          <w:tcPr>
            <w:tcW w:w="2184" w:type="dxa"/>
          </w:tcPr>
          <w:p w14:paraId="1462E1A9">
            <w:pPr>
              <w:rPr>
                <w:rFonts w:ascii="仿宋" w:hAnsi="仿宋" w:eastAsia="仿宋" w:cs="Times New Roman Regular"/>
                <w:sz w:val="32"/>
                <w:szCs w:val="32"/>
              </w:rPr>
            </w:pPr>
          </w:p>
        </w:tc>
        <w:tc>
          <w:tcPr>
            <w:tcW w:w="2184" w:type="dxa"/>
          </w:tcPr>
          <w:p w14:paraId="47623B06">
            <w:pPr>
              <w:rPr>
                <w:rFonts w:ascii="仿宋" w:hAnsi="仿宋" w:eastAsia="仿宋" w:cs="Times New Roman Regular"/>
                <w:sz w:val="32"/>
                <w:szCs w:val="32"/>
              </w:rPr>
            </w:pPr>
          </w:p>
        </w:tc>
        <w:tc>
          <w:tcPr>
            <w:tcW w:w="2184" w:type="dxa"/>
          </w:tcPr>
          <w:p w14:paraId="418B7121">
            <w:pPr>
              <w:rPr>
                <w:rFonts w:ascii="仿宋" w:hAnsi="仿宋" w:eastAsia="仿宋" w:cs="Times New Roman Regular"/>
                <w:sz w:val="32"/>
                <w:szCs w:val="32"/>
              </w:rPr>
            </w:pPr>
          </w:p>
        </w:tc>
      </w:tr>
    </w:tbl>
    <w:p w14:paraId="1ABFBD11">
      <w:pPr>
        <w:rPr>
          <w:rFonts w:ascii="Times New Roman Regular" w:hAnsi="Times New Roman Regular" w:eastAsia="仿宋_GB2312" w:cs="Times New Roman Regular"/>
          <w:sz w:val="32"/>
          <w:szCs w:val="32"/>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libri Light">
    <w:altName w:val="Times New Roman"/>
    <w:panose1 w:val="020F0302020204030204"/>
    <w:charset w:val="00"/>
    <w:family w:val="swiss"/>
    <w:pitch w:val="default"/>
    <w:sig w:usb0="00000000" w:usb1="00000000" w:usb2="00000009" w:usb3="00000000" w:csb0="0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微软雅黑">
    <w:altName w:val="方正黑体_GBK"/>
    <w:panose1 w:val="020B0503020204020204"/>
    <w:charset w:val="86"/>
    <w:family w:val="swiss"/>
    <w:pitch w:val="default"/>
    <w:sig w:usb0="00000000" w:usb1="00000000" w:usb2="00000016" w:usb3="00000000" w:csb0="0004001F" w:csb1="00000000"/>
  </w:font>
  <w:font w:name="___WRD_EMBED_SUB_39">
    <w:altName w:val="思源宋体"/>
    <w:panose1 w:val="00000000000000000000"/>
    <w:charset w:val="86"/>
    <w:family w:val="auto"/>
    <w:pitch w:val="default"/>
    <w:sig w:usb0="00000000" w:usb1="00000000" w:usb2="00000006" w:usb3="00000000" w:csb0="00040001" w:csb1="00000000"/>
  </w:font>
  <w:font w:name="思源宋体">
    <w:panose1 w:val="02020400000000000000"/>
    <w:charset w:val="86"/>
    <w:family w:val="auto"/>
    <w:pitch w:val="default"/>
    <w:sig w:usb0="30000083" w:usb1="2BDF3C10" w:usb2="00000016" w:usb3="00000000" w:csb0="602E0107" w:csb1="00000000"/>
  </w:font>
  <w:font w:name="___WRD_EMBED_SUB_40">
    <w:altName w:val="仿宋_GB2312"/>
    <w:panose1 w:val="00000000000000000000"/>
    <w:charset w:val="86"/>
    <w:family w:val="auto"/>
    <w:pitch w:val="default"/>
    <w:sig w:usb0="00000000" w:usb1="00000000" w:usb2="00000000" w:usb3="00000000" w:csb0="00040000" w:csb1="00000000"/>
  </w:font>
  <w:font w:name="___WRD_EMBED_SUB_233">
    <w:altName w:val="思源宋体"/>
    <w:panose1 w:val="00000000000000000000"/>
    <w:charset w:val="86"/>
    <w:family w:val="auto"/>
    <w:pitch w:val="default"/>
    <w:sig w:usb0="00000000" w:usb1="00000000" w:usb2="00082016" w:usb3="00000000" w:csb0="00040001" w:csb1="00000000"/>
  </w:font>
  <w:font w:name="Arial">
    <w:altName w:val="Times New Roman"/>
    <w:panose1 w:val="020B0604020202020204"/>
    <w:charset w:val="00"/>
    <w:family w:val="swiss"/>
    <w:pitch w:val="default"/>
    <w:sig w:usb0="00000000" w:usb1="00000000" w:usb2="00000009" w:usb3="00000000" w:csb0="000001FF" w:csb1="00000000"/>
  </w:font>
  <w:font w:name="___WRD_EMBED_SUB_43">
    <w:altName w:val="仿宋_GB2312"/>
    <w:panose1 w:val="00000000000000000000"/>
    <w:charset w:val="86"/>
    <w:family w:val="auto"/>
    <w:pitch w:val="default"/>
    <w:sig w:usb0="00000000" w:usb1="00000000" w:usb2="00000000" w:usb3="00000000" w:csb0="00040000" w:csb1="00000000"/>
  </w:font>
  <w:font w:name="___WRD_EMBED_SUB_42">
    <w:altName w:val="仿宋_GB2312"/>
    <w:panose1 w:val="00000000000000000000"/>
    <w:charset w:val="86"/>
    <w:family w:val="auto"/>
    <w:pitch w:val="default"/>
    <w:sig w:usb0="00000000" w:usb1="00000000" w:usb2="00000010" w:usb3="00000000" w:csb0="00040000" w:csb1="00000000"/>
  </w:font>
  <w:font w:name="方正仿宋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E8282">
    <w:pPr>
      <w:pStyle w:val="6"/>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B37A7">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ascii="方正仿宋_GB2312" w:hAnsi="方正仿宋_GB2312" w:eastAsia="方正仿宋_GB2312" w:cs="方正仿宋_GB2312"/>
                              <w:sz w:val="28"/>
                              <w:szCs w:val="28"/>
                            </w:rPr>
                            <w:t>17</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66B37A7">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ascii="方正仿宋_GB2312" w:hAnsi="方正仿宋_GB2312" w:eastAsia="方正仿宋_GB2312" w:cs="方正仿宋_GB2312"/>
                        <w:sz w:val="28"/>
                        <w:szCs w:val="28"/>
                      </w:rPr>
                      <w:t>17</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007366"/>
    <w:rsid w:val="00007A4C"/>
    <w:rsid w:val="00017E6D"/>
    <w:rsid w:val="00044E0F"/>
    <w:rsid w:val="00046CA0"/>
    <w:rsid w:val="0006673D"/>
    <w:rsid w:val="00076AB9"/>
    <w:rsid w:val="00077448"/>
    <w:rsid w:val="00086859"/>
    <w:rsid w:val="000A50D6"/>
    <w:rsid w:val="000B4116"/>
    <w:rsid w:val="000B54B5"/>
    <w:rsid w:val="000D67EC"/>
    <w:rsid w:val="000F4D6C"/>
    <w:rsid w:val="00103897"/>
    <w:rsid w:val="00144107"/>
    <w:rsid w:val="00157A22"/>
    <w:rsid w:val="00164499"/>
    <w:rsid w:val="00195FC0"/>
    <w:rsid w:val="001A56D4"/>
    <w:rsid w:val="001A7A46"/>
    <w:rsid w:val="001B43EA"/>
    <w:rsid w:val="001B514E"/>
    <w:rsid w:val="001E62E0"/>
    <w:rsid w:val="00205A17"/>
    <w:rsid w:val="002278E4"/>
    <w:rsid w:val="00234254"/>
    <w:rsid w:val="002468F6"/>
    <w:rsid w:val="00283B1B"/>
    <w:rsid w:val="0029203B"/>
    <w:rsid w:val="002A5E8B"/>
    <w:rsid w:val="002D204E"/>
    <w:rsid w:val="002E01C1"/>
    <w:rsid w:val="003001B7"/>
    <w:rsid w:val="00301F5E"/>
    <w:rsid w:val="00303521"/>
    <w:rsid w:val="003044BA"/>
    <w:rsid w:val="0031380D"/>
    <w:rsid w:val="003309B3"/>
    <w:rsid w:val="0033177A"/>
    <w:rsid w:val="003621B9"/>
    <w:rsid w:val="003634DA"/>
    <w:rsid w:val="00374E56"/>
    <w:rsid w:val="00380CEB"/>
    <w:rsid w:val="00380FA9"/>
    <w:rsid w:val="003A7486"/>
    <w:rsid w:val="003B2436"/>
    <w:rsid w:val="003B75E9"/>
    <w:rsid w:val="003E328C"/>
    <w:rsid w:val="004213A8"/>
    <w:rsid w:val="00433400"/>
    <w:rsid w:val="004464AD"/>
    <w:rsid w:val="004551C4"/>
    <w:rsid w:val="00473031"/>
    <w:rsid w:val="004A2614"/>
    <w:rsid w:val="004C078E"/>
    <w:rsid w:val="004C1082"/>
    <w:rsid w:val="004D38A3"/>
    <w:rsid w:val="004D4CEF"/>
    <w:rsid w:val="004E46D8"/>
    <w:rsid w:val="00501C8B"/>
    <w:rsid w:val="005046AC"/>
    <w:rsid w:val="00504779"/>
    <w:rsid w:val="0050517C"/>
    <w:rsid w:val="00511253"/>
    <w:rsid w:val="00517491"/>
    <w:rsid w:val="00530E53"/>
    <w:rsid w:val="00535F84"/>
    <w:rsid w:val="00547ED2"/>
    <w:rsid w:val="005568DA"/>
    <w:rsid w:val="005760BD"/>
    <w:rsid w:val="005775A6"/>
    <w:rsid w:val="00583F53"/>
    <w:rsid w:val="00584104"/>
    <w:rsid w:val="005A0884"/>
    <w:rsid w:val="005B3A10"/>
    <w:rsid w:val="005C1751"/>
    <w:rsid w:val="005C3ED3"/>
    <w:rsid w:val="005E3030"/>
    <w:rsid w:val="005E5270"/>
    <w:rsid w:val="005F0661"/>
    <w:rsid w:val="005F185A"/>
    <w:rsid w:val="006055B0"/>
    <w:rsid w:val="00611D05"/>
    <w:rsid w:val="006222F1"/>
    <w:rsid w:val="00654228"/>
    <w:rsid w:val="006561EA"/>
    <w:rsid w:val="00686971"/>
    <w:rsid w:val="006D2A98"/>
    <w:rsid w:val="006F5652"/>
    <w:rsid w:val="00703D23"/>
    <w:rsid w:val="00710448"/>
    <w:rsid w:val="0071697F"/>
    <w:rsid w:val="00721845"/>
    <w:rsid w:val="007306FE"/>
    <w:rsid w:val="00731E38"/>
    <w:rsid w:val="007629B8"/>
    <w:rsid w:val="007658C9"/>
    <w:rsid w:val="007913DD"/>
    <w:rsid w:val="00794FAD"/>
    <w:rsid w:val="007A6F63"/>
    <w:rsid w:val="007C3C67"/>
    <w:rsid w:val="007C3E00"/>
    <w:rsid w:val="007E6FB3"/>
    <w:rsid w:val="007F0382"/>
    <w:rsid w:val="007F0D58"/>
    <w:rsid w:val="00841FAD"/>
    <w:rsid w:val="00843306"/>
    <w:rsid w:val="00846AD2"/>
    <w:rsid w:val="00847DE1"/>
    <w:rsid w:val="00871AF1"/>
    <w:rsid w:val="00873603"/>
    <w:rsid w:val="008A3ADF"/>
    <w:rsid w:val="008D231D"/>
    <w:rsid w:val="008E0237"/>
    <w:rsid w:val="008E3DCF"/>
    <w:rsid w:val="008F532E"/>
    <w:rsid w:val="0090055C"/>
    <w:rsid w:val="009034D8"/>
    <w:rsid w:val="00912643"/>
    <w:rsid w:val="00913A25"/>
    <w:rsid w:val="009679DC"/>
    <w:rsid w:val="00977A6B"/>
    <w:rsid w:val="00982536"/>
    <w:rsid w:val="00984B9B"/>
    <w:rsid w:val="00993789"/>
    <w:rsid w:val="009A660A"/>
    <w:rsid w:val="009C4047"/>
    <w:rsid w:val="009F1EE8"/>
    <w:rsid w:val="009F44B4"/>
    <w:rsid w:val="00A326FA"/>
    <w:rsid w:val="00A4233A"/>
    <w:rsid w:val="00A43660"/>
    <w:rsid w:val="00A51163"/>
    <w:rsid w:val="00A6191F"/>
    <w:rsid w:val="00A80EE9"/>
    <w:rsid w:val="00AB48A6"/>
    <w:rsid w:val="00AB4A20"/>
    <w:rsid w:val="00AC60E1"/>
    <w:rsid w:val="00AD756A"/>
    <w:rsid w:val="00AE1C1D"/>
    <w:rsid w:val="00B2272E"/>
    <w:rsid w:val="00B23107"/>
    <w:rsid w:val="00B4245C"/>
    <w:rsid w:val="00B74559"/>
    <w:rsid w:val="00B86C50"/>
    <w:rsid w:val="00BA2677"/>
    <w:rsid w:val="00BB36CC"/>
    <w:rsid w:val="00BC24CD"/>
    <w:rsid w:val="00BD6DDD"/>
    <w:rsid w:val="00C12ED5"/>
    <w:rsid w:val="00C136A8"/>
    <w:rsid w:val="00C22942"/>
    <w:rsid w:val="00C24C26"/>
    <w:rsid w:val="00C3346E"/>
    <w:rsid w:val="00C33F34"/>
    <w:rsid w:val="00C3464E"/>
    <w:rsid w:val="00C45CE4"/>
    <w:rsid w:val="00CA5D15"/>
    <w:rsid w:val="00CB3C62"/>
    <w:rsid w:val="00CB688B"/>
    <w:rsid w:val="00CB79E0"/>
    <w:rsid w:val="00CD1788"/>
    <w:rsid w:val="00D27C6D"/>
    <w:rsid w:val="00D31B11"/>
    <w:rsid w:val="00D5062E"/>
    <w:rsid w:val="00D5212A"/>
    <w:rsid w:val="00D60228"/>
    <w:rsid w:val="00DB2736"/>
    <w:rsid w:val="00DB2969"/>
    <w:rsid w:val="00DE5E7C"/>
    <w:rsid w:val="00E25673"/>
    <w:rsid w:val="00E44E53"/>
    <w:rsid w:val="00E50F1A"/>
    <w:rsid w:val="00E53388"/>
    <w:rsid w:val="00E71BDE"/>
    <w:rsid w:val="00E76137"/>
    <w:rsid w:val="00EB60A3"/>
    <w:rsid w:val="00EE47B1"/>
    <w:rsid w:val="00EE753B"/>
    <w:rsid w:val="00EF3E5A"/>
    <w:rsid w:val="00EF46D3"/>
    <w:rsid w:val="00EF6F6C"/>
    <w:rsid w:val="00EF71ED"/>
    <w:rsid w:val="00F17E23"/>
    <w:rsid w:val="00F20046"/>
    <w:rsid w:val="00F36CEB"/>
    <w:rsid w:val="00F42690"/>
    <w:rsid w:val="00F54249"/>
    <w:rsid w:val="00F611F7"/>
    <w:rsid w:val="00F7130D"/>
    <w:rsid w:val="00F73D92"/>
    <w:rsid w:val="00F92324"/>
    <w:rsid w:val="00F955C1"/>
    <w:rsid w:val="00FB0D04"/>
    <w:rsid w:val="00FB5EA8"/>
    <w:rsid w:val="00FC40B3"/>
    <w:rsid w:val="00FD0F64"/>
    <w:rsid w:val="00FE7E16"/>
    <w:rsid w:val="00FF45FC"/>
    <w:rsid w:val="00FF6E4F"/>
    <w:rsid w:val="01514E14"/>
    <w:rsid w:val="01710365"/>
    <w:rsid w:val="019B3634"/>
    <w:rsid w:val="019F1377"/>
    <w:rsid w:val="01B446F6"/>
    <w:rsid w:val="01DC37E8"/>
    <w:rsid w:val="01FE5971"/>
    <w:rsid w:val="024E06A7"/>
    <w:rsid w:val="025752DD"/>
    <w:rsid w:val="027F4D04"/>
    <w:rsid w:val="02810A7C"/>
    <w:rsid w:val="029307AF"/>
    <w:rsid w:val="02AE7397"/>
    <w:rsid w:val="02BC7D06"/>
    <w:rsid w:val="02FE031F"/>
    <w:rsid w:val="030D2310"/>
    <w:rsid w:val="03942A31"/>
    <w:rsid w:val="03CC21CB"/>
    <w:rsid w:val="03F1578E"/>
    <w:rsid w:val="04051239"/>
    <w:rsid w:val="040C0819"/>
    <w:rsid w:val="0422003D"/>
    <w:rsid w:val="04463D2B"/>
    <w:rsid w:val="044B7594"/>
    <w:rsid w:val="04510922"/>
    <w:rsid w:val="04561A95"/>
    <w:rsid w:val="04575F38"/>
    <w:rsid w:val="045B70AB"/>
    <w:rsid w:val="04826D2E"/>
    <w:rsid w:val="04865C14"/>
    <w:rsid w:val="04874344"/>
    <w:rsid w:val="048D195A"/>
    <w:rsid w:val="04D37589"/>
    <w:rsid w:val="04D74983"/>
    <w:rsid w:val="04DA0918"/>
    <w:rsid w:val="04DF1A8A"/>
    <w:rsid w:val="04F73278"/>
    <w:rsid w:val="04F75026"/>
    <w:rsid w:val="04FF037E"/>
    <w:rsid w:val="051F457C"/>
    <w:rsid w:val="052D4EEB"/>
    <w:rsid w:val="053A3164"/>
    <w:rsid w:val="053C0C8A"/>
    <w:rsid w:val="05504736"/>
    <w:rsid w:val="05784549"/>
    <w:rsid w:val="05832D5D"/>
    <w:rsid w:val="059C5BCD"/>
    <w:rsid w:val="05A50F26"/>
    <w:rsid w:val="05B178CA"/>
    <w:rsid w:val="05BB24F7"/>
    <w:rsid w:val="05BE3D95"/>
    <w:rsid w:val="05D90BCF"/>
    <w:rsid w:val="05E95AA6"/>
    <w:rsid w:val="06316315"/>
    <w:rsid w:val="06471FDD"/>
    <w:rsid w:val="064E5119"/>
    <w:rsid w:val="06744454"/>
    <w:rsid w:val="067A4160"/>
    <w:rsid w:val="06DC2725"/>
    <w:rsid w:val="06E94E42"/>
    <w:rsid w:val="06FF01C2"/>
    <w:rsid w:val="072D2F81"/>
    <w:rsid w:val="074C6282"/>
    <w:rsid w:val="07504EC1"/>
    <w:rsid w:val="076F17EB"/>
    <w:rsid w:val="07966D78"/>
    <w:rsid w:val="07DD49A7"/>
    <w:rsid w:val="07E37AE3"/>
    <w:rsid w:val="07FE2B6F"/>
    <w:rsid w:val="08901A19"/>
    <w:rsid w:val="089E3A0A"/>
    <w:rsid w:val="08A915C9"/>
    <w:rsid w:val="08B03E69"/>
    <w:rsid w:val="08B17BE1"/>
    <w:rsid w:val="08B374B6"/>
    <w:rsid w:val="08B651F8"/>
    <w:rsid w:val="08C96CD9"/>
    <w:rsid w:val="08D00067"/>
    <w:rsid w:val="08EE4992"/>
    <w:rsid w:val="09216B15"/>
    <w:rsid w:val="09290AC8"/>
    <w:rsid w:val="09436A8B"/>
    <w:rsid w:val="095011A8"/>
    <w:rsid w:val="09594501"/>
    <w:rsid w:val="097035F9"/>
    <w:rsid w:val="09772BD9"/>
    <w:rsid w:val="0992531D"/>
    <w:rsid w:val="09B90AFC"/>
    <w:rsid w:val="09E3201C"/>
    <w:rsid w:val="0A0106F5"/>
    <w:rsid w:val="0A1B17B6"/>
    <w:rsid w:val="0A310FDA"/>
    <w:rsid w:val="0A522CFE"/>
    <w:rsid w:val="0A5D3B7D"/>
    <w:rsid w:val="0A786C09"/>
    <w:rsid w:val="0A805ABD"/>
    <w:rsid w:val="0A822B77"/>
    <w:rsid w:val="0AB85257"/>
    <w:rsid w:val="0AD656DD"/>
    <w:rsid w:val="0B114967"/>
    <w:rsid w:val="0B325009"/>
    <w:rsid w:val="0B7C6285"/>
    <w:rsid w:val="0B896BF3"/>
    <w:rsid w:val="0B8A5629"/>
    <w:rsid w:val="0BCA14D7"/>
    <w:rsid w:val="0BFB189F"/>
    <w:rsid w:val="0C0D15D3"/>
    <w:rsid w:val="0C180A78"/>
    <w:rsid w:val="0C3923C8"/>
    <w:rsid w:val="0C4B5C57"/>
    <w:rsid w:val="0C4F3999"/>
    <w:rsid w:val="0C5E598A"/>
    <w:rsid w:val="0C7156BE"/>
    <w:rsid w:val="0C7358DA"/>
    <w:rsid w:val="0C7B478E"/>
    <w:rsid w:val="0CB90E13"/>
    <w:rsid w:val="0CCA1272"/>
    <w:rsid w:val="0CD43E9E"/>
    <w:rsid w:val="0CEE4F60"/>
    <w:rsid w:val="0CFA1B57"/>
    <w:rsid w:val="0D004C93"/>
    <w:rsid w:val="0D276746"/>
    <w:rsid w:val="0D464D9C"/>
    <w:rsid w:val="0D5A0848"/>
    <w:rsid w:val="0D703BC7"/>
    <w:rsid w:val="0D951880"/>
    <w:rsid w:val="0DB241E0"/>
    <w:rsid w:val="0DC246B1"/>
    <w:rsid w:val="0DC65EDD"/>
    <w:rsid w:val="0DD52794"/>
    <w:rsid w:val="0DD71E98"/>
    <w:rsid w:val="0DD73C46"/>
    <w:rsid w:val="0DEE2D3E"/>
    <w:rsid w:val="0E146C48"/>
    <w:rsid w:val="0E356BBF"/>
    <w:rsid w:val="0E484B44"/>
    <w:rsid w:val="0E956870"/>
    <w:rsid w:val="0EAF24CD"/>
    <w:rsid w:val="0EB16245"/>
    <w:rsid w:val="0EB67D00"/>
    <w:rsid w:val="0EC046DA"/>
    <w:rsid w:val="0ECC7523"/>
    <w:rsid w:val="0ED463D8"/>
    <w:rsid w:val="0EE91E83"/>
    <w:rsid w:val="0F052A35"/>
    <w:rsid w:val="0F07055B"/>
    <w:rsid w:val="0F5117D6"/>
    <w:rsid w:val="0F704352"/>
    <w:rsid w:val="0F841BAC"/>
    <w:rsid w:val="0FB104C7"/>
    <w:rsid w:val="0FC14EC7"/>
    <w:rsid w:val="0FC401FA"/>
    <w:rsid w:val="0FED14FF"/>
    <w:rsid w:val="0FFF7484"/>
    <w:rsid w:val="103E1D5B"/>
    <w:rsid w:val="1041184B"/>
    <w:rsid w:val="10594DE6"/>
    <w:rsid w:val="1077526D"/>
    <w:rsid w:val="108005C5"/>
    <w:rsid w:val="10C666A5"/>
    <w:rsid w:val="10C83D1A"/>
    <w:rsid w:val="10E36DA6"/>
    <w:rsid w:val="110411F6"/>
    <w:rsid w:val="11052878"/>
    <w:rsid w:val="1111121D"/>
    <w:rsid w:val="11333889"/>
    <w:rsid w:val="114C37DE"/>
    <w:rsid w:val="114F61E9"/>
    <w:rsid w:val="11CB1D14"/>
    <w:rsid w:val="11CE35B2"/>
    <w:rsid w:val="11DA1F57"/>
    <w:rsid w:val="11DF279A"/>
    <w:rsid w:val="11E701D0"/>
    <w:rsid w:val="11E9219A"/>
    <w:rsid w:val="11EB4164"/>
    <w:rsid w:val="11ED1C8A"/>
    <w:rsid w:val="12011292"/>
    <w:rsid w:val="1223366A"/>
    <w:rsid w:val="12266F4A"/>
    <w:rsid w:val="124B075F"/>
    <w:rsid w:val="126D2DCB"/>
    <w:rsid w:val="127C4DBC"/>
    <w:rsid w:val="12940358"/>
    <w:rsid w:val="12A14823"/>
    <w:rsid w:val="12A83E03"/>
    <w:rsid w:val="12D9220E"/>
    <w:rsid w:val="12FB03D7"/>
    <w:rsid w:val="13031039"/>
    <w:rsid w:val="132C0590"/>
    <w:rsid w:val="133B4C77"/>
    <w:rsid w:val="134C29E0"/>
    <w:rsid w:val="134E6759"/>
    <w:rsid w:val="13561AB1"/>
    <w:rsid w:val="137A57A0"/>
    <w:rsid w:val="1393060F"/>
    <w:rsid w:val="13E56991"/>
    <w:rsid w:val="13F015BE"/>
    <w:rsid w:val="13FD017F"/>
    <w:rsid w:val="14011A1D"/>
    <w:rsid w:val="140B63F8"/>
    <w:rsid w:val="14267D73"/>
    <w:rsid w:val="143877FD"/>
    <w:rsid w:val="14574AE4"/>
    <w:rsid w:val="146D0E60"/>
    <w:rsid w:val="147C7CAD"/>
    <w:rsid w:val="14C03686"/>
    <w:rsid w:val="14D964F6"/>
    <w:rsid w:val="14DE1D5E"/>
    <w:rsid w:val="154716B1"/>
    <w:rsid w:val="15657D89"/>
    <w:rsid w:val="156F29B6"/>
    <w:rsid w:val="157B135B"/>
    <w:rsid w:val="15820A27"/>
    <w:rsid w:val="159F14ED"/>
    <w:rsid w:val="15A05265"/>
    <w:rsid w:val="15A85EC8"/>
    <w:rsid w:val="15C42D02"/>
    <w:rsid w:val="15D54F0F"/>
    <w:rsid w:val="15D62A35"/>
    <w:rsid w:val="15DD5B72"/>
    <w:rsid w:val="16556050"/>
    <w:rsid w:val="167C182F"/>
    <w:rsid w:val="16B8031D"/>
    <w:rsid w:val="16BC1C2B"/>
    <w:rsid w:val="16D57191"/>
    <w:rsid w:val="16F615E1"/>
    <w:rsid w:val="172D0D7B"/>
    <w:rsid w:val="176C3651"/>
    <w:rsid w:val="176F3141"/>
    <w:rsid w:val="177C760C"/>
    <w:rsid w:val="178766DD"/>
    <w:rsid w:val="178D1819"/>
    <w:rsid w:val="17D66D1D"/>
    <w:rsid w:val="17FCFFF6"/>
    <w:rsid w:val="18226406"/>
    <w:rsid w:val="183F2B14"/>
    <w:rsid w:val="184C5231"/>
    <w:rsid w:val="18954E2A"/>
    <w:rsid w:val="18BE612E"/>
    <w:rsid w:val="190B50EC"/>
    <w:rsid w:val="191A0E8B"/>
    <w:rsid w:val="192A5572"/>
    <w:rsid w:val="19393A07"/>
    <w:rsid w:val="19632832"/>
    <w:rsid w:val="19706CFD"/>
    <w:rsid w:val="19766A09"/>
    <w:rsid w:val="19B65058"/>
    <w:rsid w:val="19BD63E6"/>
    <w:rsid w:val="19D61256"/>
    <w:rsid w:val="19D92AF4"/>
    <w:rsid w:val="19DE010A"/>
    <w:rsid w:val="19E27BFB"/>
    <w:rsid w:val="19E576EB"/>
    <w:rsid w:val="19E805B2"/>
    <w:rsid w:val="19F618F8"/>
    <w:rsid w:val="19FA13E8"/>
    <w:rsid w:val="19FE07AD"/>
    <w:rsid w:val="1A277D03"/>
    <w:rsid w:val="1A2B77F4"/>
    <w:rsid w:val="1A872550"/>
    <w:rsid w:val="1AAC1FB7"/>
    <w:rsid w:val="1AC92B69"/>
    <w:rsid w:val="1AD25EC1"/>
    <w:rsid w:val="1ADE4866"/>
    <w:rsid w:val="1AE31E7C"/>
    <w:rsid w:val="1AEE25CF"/>
    <w:rsid w:val="1AF5570C"/>
    <w:rsid w:val="1B3A3A66"/>
    <w:rsid w:val="1B6A434C"/>
    <w:rsid w:val="1B6D5BEA"/>
    <w:rsid w:val="1B770817"/>
    <w:rsid w:val="1B851185"/>
    <w:rsid w:val="1B8D003A"/>
    <w:rsid w:val="1BA07D6D"/>
    <w:rsid w:val="1BA57132"/>
    <w:rsid w:val="1BA710FC"/>
    <w:rsid w:val="1BBE4697"/>
    <w:rsid w:val="1BBE6445"/>
    <w:rsid w:val="1BC31CAE"/>
    <w:rsid w:val="1BCC0B62"/>
    <w:rsid w:val="1BEA548C"/>
    <w:rsid w:val="1C0C0F5F"/>
    <w:rsid w:val="1C2F10F1"/>
    <w:rsid w:val="1C3109C5"/>
    <w:rsid w:val="1C640668"/>
    <w:rsid w:val="1CBF872E"/>
    <w:rsid w:val="1CFA16FF"/>
    <w:rsid w:val="1CFC5477"/>
    <w:rsid w:val="1D036806"/>
    <w:rsid w:val="1D0E5526"/>
    <w:rsid w:val="1D1D719C"/>
    <w:rsid w:val="1D2624F4"/>
    <w:rsid w:val="1D266050"/>
    <w:rsid w:val="1D3A5FA0"/>
    <w:rsid w:val="1D4604A0"/>
    <w:rsid w:val="1D6E1B21"/>
    <w:rsid w:val="1D750D86"/>
    <w:rsid w:val="1D835251"/>
    <w:rsid w:val="1D8611E5"/>
    <w:rsid w:val="1DBE44DB"/>
    <w:rsid w:val="1DD106B2"/>
    <w:rsid w:val="1DE2466D"/>
    <w:rsid w:val="1DE32193"/>
    <w:rsid w:val="1DE55F0B"/>
    <w:rsid w:val="1E067C30"/>
    <w:rsid w:val="1E5170FD"/>
    <w:rsid w:val="1E935967"/>
    <w:rsid w:val="1EA57449"/>
    <w:rsid w:val="1EA96F39"/>
    <w:rsid w:val="1EC65D3D"/>
    <w:rsid w:val="1F1A1BE5"/>
    <w:rsid w:val="1F29350C"/>
    <w:rsid w:val="1F3A2287"/>
    <w:rsid w:val="1F42113B"/>
    <w:rsid w:val="1F5A0233"/>
    <w:rsid w:val="1F5E5F75"/>
    <w:rsid w:val="1F6D61B8"/>
    <w:rsid w:val="1F811C64"/>
    <w:rsid w:val="1FAB4F33"/>
    <w:rsid w:val="1FC973FF"/>
    <w:rsid w:val="1FEA5A5B"/>
    <w:rsid w:val="200C3C23"/>
    <w:rsid w:val="200D799B"/>
    <w:rsid w:val="201E5705"/>
    <w:rsid w:val="202A5BD2"/>
    <w:rsid w:val="202D3B9A"/>
    <w:rsid w:val="204C4020"/>
    <w:rsid w:val="206A6E5E"/>
    <w:rsid w:val="20760B1C"/>
    <w:rsid w:val="208A4B48"/>
    <w:rsid w:val="20AE4CDA"/>
    <w:rsid w:val="20BD6CCC"/>
    <w:rsid w:val="20CA763A"/>
    <w:rsid w:val="20EC75B1"/>
    <w:rsid w:val="21110DC5"/>
    <w:rsid w:val="212E1977"/>
    <w:rsid w:val="21442F49"/>
    <w:rsid w:val="21582E98"/>
    <w:rsid w:val="216929AF"/>
    <w:rsid w:val="217D645B"/>
    <w:rsid w:val="21B55BF5"/>
    <w:rsid w:val="21D56297"/>
    <w:rsid w:val="22097CEF"/>
    <w:rsid w:val="22146DBF"/>
    <w:rsid w:val="222D7E81"/>
    <w:rsid w:val="223E5BEA"/>
    <w:rsid w:val="228D6B72"/>
    <w:rsid w:val="22D8603F"/>
    <w:rsid w:val="22FE234B"/>
    <w:rsid w:val="230F7587"/>
    <w:rsid w:val="235D6544"/>
    <w:rsid w:val="238C6E29"/>
    <w:rsid w:val="23AD74CB"/>
    <w:rsid w:val="23DE58D7"/>
    <w:rsid w:val="240D3AC6"/>
    <w:rsid w:val="241906BD"/>
    <w:rsid w:val="241C77B7"/>
    <w:rsid w:val="243674C1"/>
    <w:rsid w:val="243C25FD"/>
    <w:rsid w:val="243C43AB"/>
    <w:rsid w:val="244558F0"/>
    <w:rsid w:val="2460453E"/>
    <w:rsid w:val="246B4C91"/>
    <w:rsid w:val="246C4169"/>
    <w:rsid w:val="24724271"/>
    <w:rsid w:val="24741D97"/>
    <w:rsid w:val="24904744"/>
    <w:rsid w:val="249146F7"/>
    <w:rsid w:val="24B146FC"/>
    <w:rsid w:val="24B16B47"/>
    <w:rsid w:val="24CC572F"/>
    <w:rsid w:val="24E94533"/>
    <w:rsid w:val="24F609FE"/>
    <w:rsid w:val="25333A00"/>
    <w:rsid w:val="25981AB5"/>
    <w:rsid w:val="259C15A5"/>
    <w:rsid w:val="25AE752B"/>
    <w:rsid w:val="25B6018D"/>
    <w:rsid w:val="25B763DF"/>
    <w:rsid w:val="25CB59E7"/>
    <w:rsid w:val="25FD5DBC"/>
    <w:rsid w:val="260B2287"/>
    <w:rsid w:val="262A4E03"/>
    <w:rsid w:val="262D66A1"/>
    <w:rsid w:val="263A0DBE"/>
    <w:rsid w:val="265A320F"/>
    <w:rsid w:val="26600825"/>
    <w:rsid w:val="2666570F"/>
    <w:rsid w:val="26B446CD"/>
    <w:rsid w:val="26B70F07"/>
    <w:rsid w:val="26C03072"/>
    <w:rsid w:val="26E320E4"/>
    <w:rsid w:val="26E56F7C"/>
    <w:rsid w:val="270D0281"/>
    <w:rsid w:val="277E6F02"/>
    <w:rsid w:val="27932534"/>
    <w:rsid w:val="27A209C9"/>
    <w:rsid w:val="27B23302"/>
    <w:rsid w:val="27BA21B7"/>
    <w:rsid w:val="27D019DA"/>
    <w:rsid w:val="28017DE6"/>
    <w:rsid w:val="281713B7"/>
    <w:rsid w:val="283E4B96"/>
    <w:rsid w:val="28485A15"/>
    <w:rsid w:val="28594428"/>
    <w:rsid w:val="28A013AD"/>
    <w:rsid w:val="28AC5FA3"/>
    <w:rsid w:val="28C17575"/>
    <w:rsid w:val="28D472A8"/>
    <w:rsid w:val="290C6A42"/>
    <w:rsid w:val="291B4ED7"/>
    <w:rsid w:val="291D29FD"/>
    <w:rsid w:val="292A511A"/>
    <w:rsid w:val="29422464"/>
    <w:rsid w:val="29514455"/>
    <w:rsid w:val="2959155B"/>
    <w:rsid w:val="296E3259"/>
    <w:rsid w:val="29990575"/>
    <w:rsid w:val="29B6075C"/>
    <w:rsid w:val="29D37560"/>
    <w:rsid w:val="29F574D6"/>
    <w:rsid w:val="2A0616E3"/>
    <w:rsid w:val="2A3E6E60"/>
    <w:rsid w:val="2A9F5694"/>
    <w:rsid w:val="2AAA6513"/>
    <w:rsid w:val="2AAC5F76"/>
    <w:rsid w:val="2AC11AAE"/>
    <w:rsid w:val="2AF23A16"/>
    <w:rsid w:val="2AF6742D"/>
    <w:rsid w:val="2AF7274D"/>
    <w:rsid w:val="2B22254D"/>
    <w:rsid w:val="2B2F4C6A"/>
    <w:rsid w:val="2B400C25"/>
    <w:rsid w:val="2B4A5600"/>
    <w:rsid w:val="2B560448"/>
    <w:rsid w:val="2B674404"/>
    <w:rsid w:val="2B9F3B9D"/>
    <w:rsid w:val="2BA70CA4"/>
    <w:rsid w:val="2BC058C2"/>
    <w:rsid w:val="2BC5112A"/>
    <w:rsid w:val="2C106849"/>
    <w:rsid w:val="2C275941"/>
    <w:rsid w:val="2C2B3683"/>
    <w:rsid w:val="2C300C99"/>
    <w:rsid w:val="2C3B13EC"/>
    <w:rsid w:val="2C3D6F12"/>
    <w:rsid w:val="2C736DD8"/>
    <w:rsid w:val="2C9805ED"/>
    <w:rsid w:val="2C9F197B"/>
    <w:rsid w:val="2CB82A3D"/>
    <w:rsid w:val="2CC633AC"/>
    <w:rsid w:val="2CD0422B"/>
    <w:rsid w:val="2CFC5020"/>
    <w:rsid w:val="2D157E8F"/>
    <w:rsid w:val="2D391DD0"/>
    <w:rsid w:val="2D542766"/>
    <w:rsid w:val="2D8868B3"/>
    <w:rsid w:val="2D8F379E"/>
    <w:rsid w:val="2D964B2C"/>
    <w:rsid w:val="2D9C5EBB"/>
    <w:rsid w:val="2DC773DC"/>
    <w:rsid w:val="2E04418C"/>
    <w:rsid w:val="2E0A72C8"/>
    <w:rsid w:val="2E110657"/>
    <w:rsid w:val="2E474078"/>
    <w:rsid w:val="2E4B1DBB"/>
    <w:rsid w:val="2E60513A"/>
    <w:rsid w:val="2E782484"/>
    <w:rsid w:val="2E9C2616"/>
    <w:rsid w:val="2EA25753"/>
    <w:rsid w:val="2ED2428A"/>
    <w:rsid w:val="2F5702EB"/>
    <w:rsid w:val="2F5858C3"/>
    <w:rsid w:val="2F6C023B"/>
    <w:rsid w:val="2F762E67"/>
    <w:rsid w:val="2F807842"/>
    <w:rsid w:val="2F835584"/>
    <w:rsid w:val="2F8C268B"/>
    <w:rsid w:val="2FC00586"/>
    <w:rsid w:val="2FC82F97"/>
    <w:rsid w:val="304D311E"/>
    <w:rsid w:val="304E7940"/>
    <w:rsid w:val="305D4027"/>
    <w:rsid w:val="30890978"/>
    <w:rsid w:val="309612E7"/>
    <w:rsid w:val="30AB6B41"/>
    <w:rsid w:val="30AE6631"/>
    <w:rsid w:val="30B05F05"/>
    <w:rsid w:val="30CC6AB7"/>
    <w:rsid w:val="30FC739C"/>
    <w:rsid w:val="310426F5"/>
    <w:rsid w:val="31077AEF"/>
    <w:rsid w:val="311346E6"/>
    <w:rsid w:val="31216E03"/>
    <w:rsid w:val="312863E3"/>
    <w:rsid w:val="312A2265"/>
    <w:rsid w:val="31605B7D"/>
    <w:rsid w:val="316B2774"/>
    <w:rsid w:val="31776B4D"/>
    <w:rsid w:val="319C292D"/>
    <w:rsid w:val="31B71515"/>
    <w:rsid w:val="31ED4F37"/>
    <w:rsid w:val="321626E0"/>
    <w:rsid w:val="32230959"/>
    <w:rsid w:val="32295A9A"/>
    <w:rsid w:val="325925CC"/>
    <w:rsid w:val="32676A97"/>
    <w:rsid w:val="327F0285"/>
    <w:rsid w:val="32D00AE0"/>
    <w:rsid w:val="33062754"/>
    <w:rsid w:val="331F7372"/>
    <w:rsid w:val="3328091C"/>
    <w:rsid w:val="33296443"/>
    <w:rsid w:val="333F3E43"/>
    <w:rsid w:val="33462B51"/>
    <w:rsid w:val="33792F26"/>
    <w:rsid w:val="338813BB"/>
    <w:rsid w:val="34060532"/>
    <w:rsid w:val="341E3ACD"/>
    <w:rsid w:val="34394463"/>
    <w:rsid w:val="344E43B3"/>
    <w:rsid w:val="344F012B"/>
    <w:rsid w:val="34847DD4"/>
    <w:rsid w:val="349D0E96"/>
    <w:rsid w:val="349D2C44"/>
    <w:rsid w:val="34AF4725"/>
    <w:rsid w:val="34BB756E"/>
    <w:rsid w:val="34D523DE"/>
    <w:rsid w:val="34E645EB"/>
    <w:rsid w:val="34EB1C02"/>
    <w:rsid w:val="352549E8"/>
    <w:rsid w:val="35260E8C"/>
    <w:rsid w:val="352E1AEE"/>
    <w:rsid w:val="35374E47"/>
    <w:rsid w:val="35380BBF"/>
    <w:rsid w:val="3542559A"/>
    <w:rsid w:val="35431A3E"/>
    <w:rsid w:val="355E0625"/>
    <w:rsid w:val="356E45E1"/>
    <w:rsid w:val="35885E60"/>
    <w:rsid w:val="360A255B"/>
    <w:rsid w:val="361036D9"/>
    <w:rsid w:val="361E6007"/>
    <w:rsid w:val="36251143"/>
    <w:rsid w:val="362A0508"/>
    <w:rsid w:val="362D7FF8"/>
    <w:rsid w:val="36356EAC"/>
    <w:rsid w:val="363D46DF"/>
    <w:rsid w:val="364315C9"/>
    <w:rsid w:val="3667350A"/>
    <w:rsid w:val="366E4EA6"/>
    <w:rsid w:val="36B6623F"/>
    <w:rsid w:val="36D6068F"/>
    <w:rsid w:val="36DA0180"/>
    <w:rsid w:val="36EC3A0F"/>
    <w:rsid w:val="36FA437E"/>
    <w:rsid w:val="36FC0F5D"/>
    <w:rsid w:val="37362EDC"/>
    <w:rsid w:val="375773F8"/>
    <w:rsid w:val="378400EB"/>
    <w:rsid w:val="37936580"/>
    <w:rsid w:val="37B81B43"/>
    <w:rsid w:val="37E33064"/>
    <w:rsid w:val="37F963E3"/>
    <w:rsid w:val="38262F51"/>
    <w:rsid w:val="387243E8"/>
    <w:rsid w:val="387C0DC3"/>
    <w:rsid w:val="388C36FB"/>
    <w:rsid w:val="38AF2F46"/>
    <w:rsid w:val="38BD1B07"/>
    <w:rsid w:val="38C42E95"/>
    <w:rsid w:val="392F4087"/>
    <w:rsid w:val="39363667"/>
    <w:rsid w:val="393E32BB"/>
    <w:rsid w:val="39400042"/>
    <w:rsid w:val="3949339B"/>
    <w:rsid w:val="394E09B1"/>
    <w:rsid w:val="395B30CE"/>
    <w:rsid w:val="396401D4"/>
    <w:rsid w:val="39665CFB"/>
    <w:rsid w:val="39C649EB"/>
    <w:rsid w:val="39EB5FD6"/>
    <w:rsid w:val="39FE23D7"/>
    <w:rsid w:val="3A263E74"/>
    <w:rsid w:val="3A2931D7"/>
    <w:rsid w:val="3A80103E"/>
    <w:rsid w:val="3ACC7DDF"/>
    <w:rsid w:val="3AD82C28"/>
    <w:rsid w:val="3B0E664A"/>
    <w:rsid w:val="3B1479D8"/>
    <w:rsid w:val="3B7010B2"/>
    <w:rsid w:val="3B7F30A4"/>
    <w:rsid w:val="3B954675"/>
    <w:rsid w:val="3BB6283D"/>
    <w:rsid w:val="3BC413FA"/>
    <w:rsid w:val="3BC842BA"/>
    <w:rsid w:val="3BCB453B"/>
    <w:rsid w:val="3BD72EE0"/>
    <w:rsid w:val="3C065573"/>
    <w:rsid w:val="3C756255"/>
    <w:rsid w:val="3C834E15"/>
    <w:rsid w:val="3CAF79B9"/>
    <w:rsid w:val="3CB7686D"/>
    <w:rsid w:val="3CC50F8A"/>
    <w:rsid w:val="3CF950D8"/>
    <w:rsid w:val="3D255ECD"/>
    <w:rsid w:val="3D37175C"/>
    <w:rsid w:val="3D4F4CF8"/>
    <w:rsid w:val="3D5F318D"/>
    <w:rsid w:val="3D7529B0"/>
    <w:rsid w:val="3D932E36"/>
    <w:rsid w:val="3DA212CB"/>
    <w:rsid w:val="3DA60DBB"/>
    <w:rsid w:val="3DB80AEF"/>
    <w:rsid w:val="3DBC05DF"/>
    <w:rsid w:val="3E077380"/>
    <w:rsid w:val="3E1F0B6E"/>
    <w:rsid w:val="3E3D58BF"/>
    <w:rsid w:val="3E4C6DBD"/>
    <w:rsid w:val="3E6842C3"/>
    <w:rsid w:val="3E7A3FF6"/>
    <w:rsid w:val="3E7E7642"/>
    <w:rsid w:val="3EB968CD"/>
    <w:rsid w:val="3ED20303"/>
    <w:rsid w:val="3EFDDE87"/>
    <w:rsid w:val="3F485EA2"/>
    <w:rsid w:val="3F4C14EF"/>
    <w:rsid w:val="3FBD419A"/>
    <w:rsid w:val="3FC01EDD"/>
    <w:rsid w:val="3FE47979"/>
    <w:rsid w:val="40181D19"/>
    <w:rsid w:val="402B55A8"/>
    <w:rsid w:val="404228F2"/>
    <w:rsid w:val="40526FD9"/>
    <w:rsid w:val="4077259B"/>
    <w:rsid w:val="40C56E99"/>
    <w:rsid w:val="40CD48B1"/>
    <w:rsid w:val="40DC68A2"/>
    <w:rsid w:val="40F576DF"/>
    <w:rsid w:val="411E6EBB"/>
    <w:rsid w:val="41200E85"/>
    <w:rsid w:val="413B181B"/>
    <w:rsid w:val="414F52C6"/>
    <w:rsid w:val="41546D80"/>
    <w:rsid w:val="415B010F"/>
    <w:rsid w:val="419B2857"/>
    <w:rsid w:val="41BE4CC7"/>
    <w:rsid w:val="41D71DA8"/>
    <w:rsid w:val="41E9396D"/>
    <w:rsid w:val="424010B3"/>
    <w:rsid w:val="425828A0"/>
    <w:rsid w:val="425C413F"/>
    <w:rsid w:val="42764AD5"/>
    <w:rsid w:val="427D40B5"/>
    <w:rsid w:val="4286740D"/>
    <w:rsid w:val="429733C9"/>
    <w:rsid w:val="429C453B"/>
    <w:rsid w:val="42E63A08"/>
    <w:rsid w:val="43104F29"/>
    <w:rsid w:val="43160791"/>
    <w:rsid w:val="432F3601"/>
    <w:rsid w:val="43543068"/>
    <w:rsid w:val="4355293C"/>
    <w:rsid w:val="43615785"/>
    <w:rsid w:val="437234EE"/>
    <w:rsid w:val="43F565F9"/>
    <w:rsid w:val="43FD725B"/>
    <w:rsid w:val="44024872"/>
    <w:rsid w:val="440700DA"/>
    <w:rsid w:val="443609BF"/>
    <w:rsid w:val="44476729"/>
    <w:rsid w:val="44901E7E"/>
    <w:rsid w:val="44CE660D"/>
    <w:rsid w:val="44F06DC0"/>
    <w:rsid w:val="451505D5"/>
    <w:rsid w:val="452A0524"/>
    <w:rsid w:val="45554E75"/>
    <w:rsid w:val="45A71B75"/>
    <w:rsid w:val="45AD6A5F"/>
    <w:rsid w:val="45C344D5"/>
    <w:rsid w:val="45C81AEB"/>
    <w:rsid w:val="45CD7101"/>
    <w:rsid w:val="45F12DF0"/>
    <w:rsid w:val="45F66658"/>
    <w:rsid w:val="4607616F"/>
    <w:rsid w:val="46425E24"/>
    <w:rsid w:val="46A2058E"/>
    <w:rsid w:val="46B856BC"/>
    <w:rsid w:val="46D544C0"/>
    <w:rsid w:val="46E62229"/>
    <w:rsid w:val="46FA2178"/>
    <w:rsid w:val="46FF153C"/>
    <w:rsid w:val="470F2C88"/>
    <w:rsid w:val="471C20EE"/>
    <w:rsid w:val="473A07C7"/>
    <w:rsid w:val="47541888"/>
    <w:rsid w:val="47A0687C"/>
    <w:rsid w:val="47A619B8"/>
    <w:rsid w:val="47B10A89"/>
    <w:rsid w:val="47CC58C3"/>
    <w:rsid w:val="47E66258"/>
    <w:rsid w:val="47F24BFD"/>
    <w:rsid w:val="482254E2"/>
    <w:rsid w:val="4840005F"/>
    <w:rsid w:val="48401E0D"/>
    <w:rsid w:val="484418FD"/>
    <w:rsid w:val="485B6C46"/>
    <w:rsid w:val="48652132"/>
    <w:rsid w:val="48847F4B"/>
    <w:rsid w:val="48894B66"/>
    <w:rsid w:val="48931F3C"/>
    <w:rsid w:val="489F2FD7"/>
    <w:rsid w:val="48B85E47"/>
    <w:rsid w:val="48BF5427"/>
    <w:rsid w:val="48CE566A"/>
    <w:rsid w:val="48EB1D78"/>
    <w:rsid w:val="48EE1869"/>
    <w:rsid w:val="49164D88"/>
    <w:rsid w:val="49180694"/>
    <w:rsid w:val="493D00FA"/>
    <w:rsid w:val="49753D38"/>
    <w:rsid w:val="499D24AD"/>
    <w:rsid w:val="49C56A6D"/>
    <w:rsid w:val="49D942C7"/>
    <w:rsid w:val="4A113A61"/>
    <w:rsid w:val="4A471230"/>
    <w:rsid w:val="4A4D0811"/>
    <w:rsid w:val="4A5971B6"/>
    <w:rsid w:val="4A657908"/>
    <w:rsid w:val="4A6F4C2B"/>
    <w:rsid w:val="4ABF34BD"/>
    <w:rsid w:val="4AC42881"/>
    <w:rsid w:val="4AC705C3"/>
    <w:rsid w:val="4ADB5E1D"/>
    <w:rsid w:val="4AF15640"/>
    <w:rsid w:val="4AF3760A"/>
    <w:rsid w:val="4B1A6945"/>
    <w:rsid w:val="4B692A55"/>
    <w:rsid w:val="4B6978CC"/>
    <w:rsid w:val="4B865D88"/>
    <w:rsid w:val="4B9D30D2"/>
    <w:rsid w:val="4BB70638"/>
    <w:rsid w:val="4BE302D9"/>
    <w:rsid w:val="4BE551A5"/>
    <w:rsid w:val="4BEB02E1"/>
    <w:rsid w:val="4BEE476E"/>
    <w:rsid w:val="4BF076A6"/>
    <w:rsid w:val="4C2832E3"/>
    <w:rsid w:val="4C6611ED"/>
    <w:rsid w:val="4C6D1642"/>
    <w:rsid w:val="4CA706AC"/>
    <w:rsid w:val="4CCE5C39"/>
    <w:rsid w:val="4CE92A73"/>
    <w:rsid w:val="4D021D86"/>
    <w:rsid w:val="4D0766B2"/>
    <w:rsid w:val="4D551EB6"/>
    <w:rsid w:val="4D5679DC"/>
    <w:rsid w:val="4D5D3BD3"/>
    <w:rsid w:val="4D616AAD"/>
    <w:rsid w:val="4D722A68"/>
    <w:rsid w:val="4D987FF5"/>
    <w:rsid w:val="4DBC0187"/>
    <w:rsid w:val="4DBC3CE3"/>
    <w:rsid w:val="4DE80F7C"/>
    <w:rsid w:val="4DFE254E"/>
    <w:rsid w:val="4E0F475B"/>
    <w:rsid w:val="4E1E04FA"/>
    <w:rsid w:val="4E21623C"/>
    <w:rsid w:val="4E231FB4"/>
    <w:rsid w:val="4E2F2707"/>
    <w:rsid w:val="4E30022D"/>
    <w:rsid w:val="4E30647F"/>
    <w:rsid w:val="4E5959D6"/>
    <w:rsid w:val="4E6F51FA"/>
    <w:rsid w:val="4E797E26"/>
    <w:rsid w:val="4EA36C51"/>
    <w:rsid w:val="4EAA7FE0"/>
    <w:rsid w:val="4EB7F892"/>
    <w:rsid w:val="4EEF633A"/>
    <w:rsid w:val="4F1D07B2"/>
    <w:rsid w:val="4F1D6A04"/>
    <w:rsid w:val="4F2A7373"/>
    <w:rsid w:val="4F4E12B3"/>
    <w:rsid w:val="4F602D94"/>
    <w:rsid w:val="4F610FE6"/>
    <w:rsid w:val="4F786330"/>
    <w:rsid w:val="4F8C5DBB"/>
    <w:rsid w:val="4FC450D1"/>
    <w:rsid w:val="4FD35314"/>
    <w:rsid w:val="4FDA48F5"/>
    <w:rsid w:val="50193AED"/>
    <w:rsid w:val="50265D8C"/>
    <w:rsid w:val="50282188"/>
    <w:rsid w:val="50371D47"/>
    <w:rsid w:val="504601DC"/>
    <w:rsid w:val="50616DC4"/>
    <w:rsid w:val="506D7517"/>
    <w:rsid w:val="50CF1F80"/>
    <w:rsid w:val="50D70E34"/>
    <w:rsid w:val="50D91050"/>
    <w:rsid w:val="51234079"/>
    <w:rsid w:val="516F66B9"/>
    <w:rsid w:val="51735001"/>
    <w:rsid w:val="519F7BA4"/>
    <w:rsid w:val="51B51175"/>
    <w:rsid w:val="51C21AE4"/>
    <w:rsid w:val="51CE0489"/>
    <w:rsid w:val="523A5B1F"/>
    <w:rsid w:val="524D13AE"/>
    <w:rsid w:val="52505342"/>
    <w:rsid w:val="525A3ACB"/>
    <w:rsid w:val="52666914"/>
    <w:rsid w:val="526A01B2"/>
    <w:rsid w:val="528154FB"/>
    <w:rsid w:val="52992A86"/>
    <w:rsid w:val="52D3730D"/>
    <w:rsid w:val="52E57838"/>
    <w:rsid w:val="531445C2"/>
    <w:rsid w:val="53234805"/>
    <w:rsid w:val="53547319"/>
    <w:rsid w:val="53874D93"/>
    <w:rsid w:val="5394300C"/>
    <w:rsid w:val="539D45B7"/>
    <w:rsid w:val="53AC65A8"/>
    <w:rsid w:val="53AE40CE"/>
    <w:rsid w:val="53B10062"/>
    <w:rsid w:val="53C03E02"/>
    <w:rsid w:val="53C658BC"/>
    <w:rsid w:val="53CC09F8"/>
    <w:rsid w:val="53EC109A"/>
    <w:rsid w:val="540463E4"/>
    <w:rsid w:val="5429409D"/>
    <w:rsid w:val="543842E0"/>
    <w:rsid w:val="54534C76"/>
    <w:rsid w:val="545949C6"/>
    <w:rsid w:val="54703A7A"/>
    <w:rsid w:val="54B020C8"/>
    <w:rsid w:val="54D20290"/>
    <w:rsid w:val="54F226E1"/>
    <w:rsid w:val="55256612"/>
    <w:rsid w:val="552A0475"/>
    <w:rsid w:val="55456CB4"/>
    <w:rsid w:val="55805F3E"/>
    <w:rsid w:val="55943798"/>
    <w:rsid w:val="55BD2CEE"/>
    <w:rsid w:val="55BD684B"/>
    <w:rsid w:val="55E30486"/>
    <w:rsid w:val="55EC5382"/>
    <w:rsid w:val="55FA7A9F"/>
    <w:rsid w:val="56002BDB"/>
    <w:rsid w:val="56051FA0"/>
    <w:rsid w:val="560C1580"/>
    <w:rsid w:val="56242D6E"/>
    <w:rsid w:val="564B20A8"/>
    <w:rsid w:val="56861332"/>
    <w:rsid w:val="56890E23"/>
    <w:rsid w:val="56B539C6"/>
    <w:rsid w:val="56DF6C95"/>
    <w:rsid w:val="56F664B8"/>
    <w:rsid w:val="571526B6"/>
    <w:rsid w:val="572C012C"/>
    <w:rsid w:val="574014E1"/>
    <w:rsid w:val="57430FD1"/>
    <w:rsid w:val="57544F8D"/>
    <w:rsid w:val="57684EDC"/>
    <w:rsid w:val="578D10CB"/>
    <w:rsid w:val="5794182D"/>
    <w:rsid w:val="57C40364"/>
    <w:rsid w:val="57E36310"/>
    <w:rsid w:val="57EE53E1"/>
    <w:rsid w:val="57F30C49"/>
    <w:rsid w:val="57F624E8"/>
    <w:rsid w:val="580764A3"/>
    <w:rsid w:val="580C3AB9"/>
    <w:rsid w:val="581A4428"/>
    <w:rsid w:val="5822508B"/>
    <w:rsid w:val="584E40D2"/>
    <w:rsid w:val="58555460"/>
    <w:rsid w:val="586E207E"/>
    <w:rsid w:val="58727DC0"/>
    <w:rsid w:val="58810003"/>
    <w:rsid w:val="58A261CC"/>
    <w:rsid w:val="59030A18"/>
    <w:rsid w:val="59101387"/>
    <w:rsid w:val="59123351"/>
    <w:rsid w:val="591C7D2C"/>
    <w:rsid w:val="592D1F39"/>
    <w:rsid w:val="594554D5"/>
    <w:rsid w:val="59527BF2"/>
    <w:rsid w:val="595E20F3"/>
    <w:rsid w:val="59725B9E"/>
    <w:rsid w:val="597B0EF6"/>
    <w:rsid w:val="598633F7"/>
    <w:rsid w:val="59B2243E"/>
    <w:rsid w:val="59B91A1F"/>
    <w:rsid w:val="59C3464B"/>
    <w:rsid w:val="59E00D5A"/>
    <w:rsid w:val="59E20F76"/>
    <w:rsid w:val="59ED4F6F"/>
    <w:rsid w:val="5A0C1B4F"/>
    <w:rsid w:val="5A1E5285"/>
    <w:rsid w:val="5A1F7AD4"/>
    <w:rsid w:val="5A5915AC"/>
    <w:rsid w:val="5A7D0C9E"/>
    <w:rsid w:val="5A9A35FE"/>
    <w:rsid w:val="5AAF5B5F"/>
    <w:rsid w:val="5ABBC979"/>
    <w:rsid w:val="5AEA041D"/>
    <w:rsid w:val="5AF34ABD"/>
    <w:rsid w:val="5B2D7FCE"/>
    <w:rsid w:val="5B4A6DD2"/>
    <w:rsid w:val="5B4D68C3"/>
    <w:rsid w:val="5B523ED9"/>
    <w:rsid w:val="5B5437AD"/>
    <w:rsid w:val="5BFC7B3B"/>
    <w:rsid w:val="5C0351D3"/>
    <w:rsid w:val="5C0F5926"/>
    <w:rsid w:val="5C473312"/>
    <w:rsid w:val="5C4C0928"/>
    <w:rsid w:val="5C531CB7"/>
    <w:rsid w:val="5C6C0FCA"/>
    <w:rsid w:val="5C891B7C"/>
    <w:rsid w:val="5C8E2CEF"/>
    <w:rsid w:val="5CDF79EE"/>
    <w:rsid w:val="5D101956"/>
    <w:rsid w:val="5D172CE4"/>
    <w:rsid w:val="5D284EF1"/>
    <w:rsid w:val="5D327B1E"/>
    <w:rsid w:val="5D445AA3"/>
    <w:rsid w:val="5D4B0BE0"/>
    <w:rsid w:val="5D543F38"/>
    <w:rsid w:val="5D881E34"/>
    <w:rsid w:val="5DAF73C1"/>
    <w:rsid w:val="5DAF7744"/>
    <w:rsid w:val="5DB0123F"/>
    <w:rsid w:val="5DB20C5F"/>
    <w:rsid w:val="5DEA664B"/>
    <w:rsid w:val="5E5E4943"/>
    <w:rsid w:val="5E6A153A"/>
    <w:rsid w:val="5E6D4B86"/>
    <w:rsid w:val="5E77C7C6"/>
    <w:rsid w:val="5E84084D"/>
    <w:rsid w:val="5EA42053"/>
    <w:rsid w:val="5EB01642"/>
    <w:rsid w:val="5EC46E9C"/>
    <w:rsid w:val="5EE44E48"/>
    <w:rsid w:val="5EEC01A1"/>
    <w:rsid w:val="5EEF11CE"/>
    <w:rsid w:val="5F4D6E91"/>
    <w:rsid w:val="5F6146EB"/>
    <w:rsid w:val="5F930CBD"/>
    <w:rsid w:val="5FA647F3"/>
    <w:rsid w:val="5FB07420"/>
    <w:rsid w:val="5FFFAAE0"/>
    <w:rsid w:val="60067040"/>
    <w:rsid w:val="603B318E"/>
    <w:rsid w:val="6054424F"/>
    <w:rsid w:val="60591866"/>
    <w:rsid w:val="60593614"/>
    <w:rsid w:val="606306D7"/>
    <w:rsid w:val="60651FB9"/>
    <w:rsid w:val="607246D5"/>
    <w:rsid w:val="60762418"/>
    <w:rsid w:val="60830691"/>
    <w:rsid w:val="60A24FBB"/>
    <w:rsid w:val="60B82A30"/>
    <w:rsid w:val="60DF1D6B"/>
    <w:rsid w:val="612260FC"/>
    <w:rsid w:val="61265BEC"/>
    <w:rsid w:val="613227E3"/>
    <w:rsid w:val="613A3445"/>
    <w:rsid w:val="616E7593"/>
    <w:rsid w:val="61785D1C"/>
    <w:rsid w:val="61B01959"/>
    <w:rsid w:val="61DE0274"/>
    <w:rsid w:val="61E635CD"/>
    <w:rsid w:val="622D4D58"/>
    <w:rsid w:val="623B7475"/>
    <w:rsid w:val="627E7362"/>
    <w:rsid w:val="629848C7"/>
    <w:rsid w:val="6299419B"/>
    <w:rsid w:val="62D17DD9"/>
    <w:rsid w:val="62D84CC4"/>
    <w:rsid w:val="62E93375"/>
    <w:rsid w:val="62EE44E7"/>
    <w:rsid w:val="63141A74"/>
    <w:rsid w:val="631D301E"/>
    <w:rsid w:val="631F6D97"/>
    <w:rsid w:val="6329551F"/>
    <w:rsid w:val="634C7460"/>
    <w:rsid w:val="635C3B47"/>
    <w:rsid w:val="64412D3D"/>
    <w:rsid w:val="645B2050"/>
    <w:rsid w:val="64746C6E"/>
    <w:rsid w:val="648570CD"/>
    <w:rsid w:val="64874BF3"/>
    <w:rsid w:val="64AC465A"/>
    <w:rsid w:val="64DB0A9B"/>
    <w:rsid w:val="64F1206D"/>
    <w:rsid w:val="654E3963"/>
    <w:rsid w:val="65554CF2"/>
    <w:rsid w:val="65670581"/>
    <w:rsid w:val="65735178"/>
    <w:rsid w:val="6578278E"/>
    <w:rsid w:val="658E5B0E"/>
    <w:rsid w:val="659D3FA3"/>
    <w:rsid w:val="65B6730B"/>
    <w:rsid w:val="65C15EE3"/>
    <w:rsid w:val="65E451A3"/>
    <w:rsid w:val="660202AA"/>
    <w:rsid w:val="66081D64"/>
    <w:rsid w:val="66347B2F"/>
    <w:rsid w:val="665B6338"/>
    <w:rsid w:val="66664CDC"/>
    <w:rsid w:val="666A0329"/>
    <w:rsid w:val="66703465"/>
    <w:rsid w:val="667FD72C"/>
    <w:rsid w:val="668138C4"/>
    <w:rsid w:val="6683763C"/>
    <w:rsid w:val="66A03D4A"/>
    <w:rsid w:val="66AF0431"/>
    <w:rsid w:val="66C51A03"/>
    <w:rsid w:val="66C739CD"/>
    <w:rsid w:val="66D177FD"/>
    <w:rsid w:val="66D24120"/>
    <w:rsid w:val="66EF082E"/>
    <w:rsid w:val="66EF4CD2"/>
    <w:rsid w:val="671B766F"/>
    <w:rsid w:val="67256946"/>
    <w:rsid w:val="67310E46"/>
    <w:rsid w:val="674E0724"/>
    <w:rsid w:val="67A930D3"/>
    <w:rsid w:val="67E1286C"/>
    <w:rsid w:val="68112A26"/>
    <w:rsid w:val="681349F0"/>
    <w:rsid w:val="68190258"/>
    <w:rsid w:val="682E5386"/>
    <w:rsid w:val="685E3EBD"/>
    <w:rsid w:val="6863472C"/>
    <w:rsid w:val="689F0032"/>
    <w:rsid w:val="68B910F3"/>
    <w:rsid w:val="68D51CA5"/>
    <w:rsid w:val="68FD36D6"/>
    <w:rsid w:val="692D388F"/>
    <w:rsid w:val="69344C1E"/>
    <w:rsid w:val="693966D8"/>
    <w:rsid w:val="693C3AD3"/>
    <w:rsid w:val="693E5A9D"/>
    <w:rsid w:val="69401815"/>
    <w:rsid w:val="697F058F"/>
    <w:rsid w:val="69821E2D"/>
    <w:rsid w:val="69B95123"/>
    <w:rsid w:val="6A0B1E23"/>
    <w:rsid w:val="6A1011E7"/>
    <w:rsid w:val="6A12486A"/>
    <w:rsid w:val="6A2A361C"/>
    <w:rsid w:val="6A356EA0"/>
    <w:rsid w:val="6A5A4B58"/>
    <w:rsid w:val="6AA81420"/>
    <w:rsid w:val="6ABE64BE"/>
    <w:rsid w:val="6ADB7A47"/>
    <w:rsid w:val="6AE663EC"/>
    <w:rsid w:val="6B581098"/>
    <w:rsid w:val="6B5F16C5"/>
    <w:rsid w:val="6B6A0DCB"/>
    <w:rsid w:val="6B8974A3"/>
    <w:rsid w:val="6B8F0831"/>
    <w:rsid w:val="6B9145AA"/>
    <w:rsid w:val="6BA37E39"/>
    <w:rsid w:val="6BA50055"/>
    <w:rsid w:val="6BB42046"/>
    <w:rsid w:val="6BBF5037"/>
    <w:rsid w:val="6BD821D8"/>
    <w:rsid w:val="6BE566A3"/>
    <w:rsid w:val="6BF15048"/>
    <w:rsid w:val="6C3867D3"/>
    <w:rsid w:val="6C3A254B"/>
    <w:rsid w:val="6C5850C7"/>
    <w:rsid w:val="6C5D623A"/>
    <w:rsid w:val="6C6121CE"/>
    <w:rsid w:val="6C7A6DEC"/>
    <w:rsid w:val="6C891725"/>
    <w:rsid w:val="6CAD0F6F"/>
    <w:rsid w:val="6CB0280D"/>
    <w:rsid w:val="6CD75FEC"/>
    <w:rsid w:val="6CED3A62"/>
    <w:rsid w:val="6CF3EA5A"/>
    <w:rsid w:val="6D0858D0"/>
    <w:rsid w:val="6D0B213A"/>
    <w:rsid w:val="6D125276"/>
    <w:rsid w:val="6D321474"/>
    <w:rsid w:val="6D527D69"/>
    <w:rsid w:val="6D5E670D"/>
    <w:rsid w:val="6D68758C"/>
    <w:rsid w:val="6D806684"/>
    <w:rsid w:val="6D9B34BE"/>
    <w:rsid w:val="6DCF4F15"/>
    <w:rsid w:val="6DE44E65"/>
    <w:rsid w:val="6DFD1A82"/>
    <w:rsid w:val="6E1A0886"/>
    <w:rsid w:val="6E1F5E9D"/>
    <w:rsid w:val="6E34753E"/>
    <w:rsid w:val="6E3B6A4F"/>
    <w:rsid w:val="6E5D0773"/>
    <w:rsid w:val="6E747606"/>
    <w:rsid w:val="6E843F52"/>
    <w:rsid w:val="6E95615F"/>
    <w:rsid w:val="6EB26D11"/>
    <w:rsid w:val="6EC86534"/>
    <w:rsid w:val="6EF03395"/>
    <w:rsid w:val="6EFA0228"/>
    <w:rsid w:val="6F2A4AF9"/>
    <w:rsid w:val="6F305E87"/>
    <w:rsid w:val="6F394D3C"/>
    <w:rsid w:val="6F5E0C47"/>
    <w:rsid w:val="6FFE7D34"/>
    <w:rsid w:val="701F4F56"/>
    <w:rsid w:val="70221C74"/>
    <w:rsid w:val="7040659E"/>
    <w:rsid w:val="70495453"/>
    <w:rsid w:val="70A703CB"/>
    <w:rsid w:val="70C76378"/>
    <w:rsid w:val="70D016D0"/>
    <w:rsid w:val="70D36142"/>
    <w:rsid w:val="70DC1E23"/>
    <w:rsid w:val="712D6B22"/>
    <w:rsid w:val="715A543E"/>
    <w:rsid w:val="715F2A54"/>
    <w:rsid w:val="71834994"/>
    <w:rsid w:val="718D136F"/>
    <w:rsid w:val="71B44B4E"/>
    <w:rsid w:val="71B96608"/>
    <w:rsid w:val="71C54FAD"/>
    <w:rsid w:val="720C2BDC"/>
    <w:rsid w:val="72190E55"/>
    <w:rsid w:val="724759C2"/>
    <w:rsid w:val="7258197D"/>
    <w:rsid w:val="72671BC0"/>
    <w:rsid w:val="7270316B"/>
    <w:rsid w:val="728E2F2C"/>
    <w:rsid w:val="72AE3C93"/>
    <w:rsid w:val="72D57833"/>
    <w:rsid w:val="72E43211"/>
    <w:rsid w:val="72EB0A43"/>
    <w:rsid w:val="730E4732"/>
    <w:rsid w:val="733C4DFB"/>
    <w:rsid w:val="735C549D"/>
    <w:rsid w:val="736F2855"/>
    <w:rsid w:val="739C3AEB"/>
    <w:rsid w:val="73BB0416"/>
    <w:rsid w:val="73C53042"/>
    <w:rsid w:val="73DB2866"/>
    <w:rsid w:val="73E6120B"/>
    <w:rsid w:val="73F456D6"/>
    <w:rsid w:val="743E2DF5"/>
    <w:rsid w:val="7479207F"/>
    <w:rsid w:val="747F7695"/>
    <w:rsid w:val="74BA06CD"/>
    <w:rsid w:val="74F23398"/>
    <w:rsid w:val="74FC6F38"/>
    <w:rsid w:val="750000AA"/>
    <w:rsid w:val="753C4E9B"/>
    <w:rsid w:val="756643B1"/>
    <w:rsid w:val="75992388"/>
    <w:rsid w:val="759C4277"/>
    <w:rsid w:val="75CF63FA"/>
    <w:rsid w:val="75E43528"/>
    <w:rsid w:val="75FF2B95"/>
    <w:rsid w:val="762C174B"/>
    <w:rsid w:val="7662101C"/>
    <w:rsid w:val="767B20DE"/>
    <w:rsid w:val="767E1BCE"/>
    <w:rsid w:val="769B7804"/>
    <w:rsid w:val="76A2766B"/>
    <w:rsid w:val="76A71125"/>
    <w:rsid w:val="76C23869"/>
    <w:rsid w:val="76D87530"/>
    <w:rsid w:val="76E2215D"/>
    <w:rsid w:val="76F679B7"/>
    <w:rsid w:val="77244524"/>
    <w:rsid w:val="7725204A"/>
    <w:rsid w:val="772C162A"/>
    <w:rsid w:val="777F82E9"/>
    <w:rsid w:val="779C67B0"/>
    <w:rsid w:val="779FCBF0"/>
    <w:rsid w:val="77A86F03"/>
    <w:rsid w:val="77A967D7"/>
    <w:rsid w:val="77AF64E3"/>
    <w:rsid w:val="77C67389"/>
    <w:rsid w:val="77D31AA6"/>
    <w:rsid w:val="77F75794"/>
    <w:rsid w:val="77F7E21B"/>
    <w:rsid w:val="781113A7"/>
    <w:rsid w:val="78482494"/>
    <w:rsid w:val="785437A4"/>
    <w:rsid w:val="78670B6C"/>
    <w:rsid w:val="78941235"/>
    <w:rsid w:val="78B6564F"/>
    <w:rsid w:val="78B80689"/>
    <w:rsid w:val="78F32400"/>
    <w:rsid w:val="78F9553C"/>
    <w:rsid w:val="78FE2B52"/>
    <w:rsid w:val="791E6510"/>
    <w:rsid w:val="792F2C4B"/>
    <w:rsid w:val="7940316B"/>
    <w:rsid w:val="79627585"/>
    <w:rsid w:val="797D616D"/>
    <w:rsid w:val="79BD2A0E"/>
    <w:rsid w:val="79D57D57"/>
    <w:rsid w:val="79DC7338"/>
    <w:rsid w:val="79E2F975"/>
    <w:rsid w:val="79E32474"/>
    <w:rsid w:val="79F24465"/>
    <w:rsid w:val="7A04063C"/>
    <w:rsid w:val="7A08012D"/>
    <w:rsid w:val="7A0B19CB"/>
    <w:rsid w:val="7A3C7DD6"/>
    <w:rsid w:val="7A88301C"/>
    <w:rsid w:val="7AC90146"/>
    <w:rsid w:val="7ACA53E2"/>
    <w:rsid w:val="7ACA7190"/>
    <w:rsid w:val="7AD41DBD"/>
    <w:rsid w:val="7AE5221C"/>
    <w:rsid w:val="7B072192"/>
    <w:rsid w:val="7B0F7299"/>
    <w:rsid w:val="7B3BDBF2"/>
    <w:rsid w:val="7B3F548E"/>
    <w:rsid w:val="7B6018A2"/>
    <w:rsid w:val="7B6D3EFA"/>
    <w:rsid w:val="7B6F1AE6"/>
    <w:rsid w:val="7B7A0BB6"/>
    <w:rsid w:val="7B7D06A6"/>
    <w:rsid w:val="7BE44282"/>
    <w:rsid w:val="7C030BAC"/>
    <w:rsid w:val="7C653614"/>
    <w:rsid w:val="7C662EE9"/>
    <w:rsid w:val="7C773348"/>
    <w:rsid w:val="7C8D4A41"/>
    <w:rsid w:val="7CB41EA6"/>
    <w:rsid w:val="7CBC51FE"/>
    <w:rsid w:val="7CCF4F32"/>
    <w:rsid w:val="7CD442F6"/>
    <w:rsid w:val="7CEC7892"/>
    <w:rsid w:val="7CFD1A9F"/>
    <w:rsid w:val="7D254B52"/>
    <w:rsid w:val="7D31799A"/>
    <w:rsid w:val="7D33726F"/>
    <w:rsid w:val="7D384885"/>
    <w:rsid w:val="7D474AC8"/>
    <w:rsid w:val="7D52346D"/>
    <w:rsid w:val="7D9615AC"/>
    <w:rsid w:val="7D9817C8"/>
    <w:rsid w:val="7DC26844"/>
    <w:rsid w:val="7DEE13E8"/>
    <w:rsid w:val="7E0B01EB"/>
    <w:rsid w:val="7E0E2274"/>
    <w:rsid w:val="7E387EF8"/>
    <w:rsid w:val="7E3A63DB"/>
    <w:rsid w:val="7E633B84"/>
    <w:rsid w:val="7E6671D0"/>
    <w:rsid w:val="7E6A3164"/>
    <w:rsid w:val="7EBDCBBF"/>
    <w:rsid w:val="7EC565EC"/>
    <w:rsid w:val="7EC74CC1"/>
    <w:rsid w:val="7EE6408F"/>
    <w:rsid w:val="7F037115"/>
    <w:rsid w:val="7F2A644F"/>
    <w:rsid w:val="7F3EB32E"/>
    <w:rsid w:val="7F4339B5"/>
    <w:rsid w:val="7F5F3F3B"/>
    <w:rsid w:val="7F5FE5E8"/>
    <w:rsid w:val="7F7FC8C5"/>
    <w:rsid w:val="7FA501CC"/>
    <w:rsid w:val="7FA91A6A"/>
    <w:rsid w:val="7FD4460D"/>
    <w:rsid w:val="7FDD7966"/>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center"/>
      <w:outlineLvl w:val="0"/>
    </w:pPr>
    <w:rPr>
      <w:rFonts w:ascii="宋体" w:hAnsi="宋体" w:eastAsia="仿宋_GB2312" w:cs="宋体"/>
      <w:bCs/>
      <w:kern w:val="36"/>
      <w:sz w:val="28"/>
      <w:szCs w:val="48"/>
    </w:rPr>
  </w:style>
  <w:style w:type="paragraph" w:styleId="3">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2"/>
    <w:qFormat/>
    <w:uiPriority w:val="0"/>
    <w:rPr>
      <w:rFonts w:ascii="Times New Roman" w:hAnsi="Times New Roman" w:eastAsia="楷体_GB2312" w:cs="Times New Roman"/>
    </w:rPr>
  </w:style>
  <w:style w:type="paragraph" w:styleId="5">
    <w:name w:val="Body Text Indent"/>
    <w:basedOn w:val="1"/>
    <w:autoRedefine/>
    <w:unhideWhenUsed/>
    <w:qFormat/>
    <w:uiPriority w:val="0"/>
    <w:pPr>
      <w:ind w:firstLine="640" w:firstLineChars="200"/>
    </w:pPr>
    <w:rPr>
      <w:sz w:val="32"/>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Subtitle"/>
    <w:basedOn w:val="9"/>
    <w:next w:val="9"/>
    <w:link w:val="21"/>
    <w:qFormat/>
    <w:uiPriority w:val="11"/>
    <w:pPr>
      <w:spacing w:before="60" w:after="40" w:line="264" w:lineRule="auto"/>
      <w:outlineLvl w:val="1"/>
    </w:pPr>
    <w:rPr>
      <w:rFonts w:eastAsia="黑体"/>
      <w:bCs/>
      <w:kern w:val="28"/>
    </w:rPr>
  </w:style>
  <w:style w:type="paragraph" w:customStyle="1" w:styleId="9">
    <w:name w:val="公文正文（仿宋）"/>
    <w:basedOn w:val="1"/>
    <w:autoRedefine/>
    <w:qFormat/>
    <w:uiPriority w:val="0"/>
    <w:pPr>
      <w:ind w:firstLine="400" w:firstLineChars="200"/>
    </w:pPr>
    <w:rPr>
      <w:rFonts w:ascii="仿宋" w:hAnsi="仿宋" w:eastAsia="仿宋"/>
      <w:sz w:val="20"/>
      <w:szCs w:val="20"/>
    </w:rPr>
  </w:style>
  <w:style w:type="paragraph" w:styleId="10">
    <w:name w:val="Normal (Web)"/>
    <w:basedOn w:val="1"/>
    <w:autoRedefine/>
    <w:qFormat/>
    <w:uiPriority w:val="0"/>
    <w:pPr>
      <w:widowControl/>
      <w:shd w:val="clear" w:color="auto" w:fill="FFFFFF"/>
      <w:spacing w:line="480" w:lineRule="exact"/>
    </w:pPr>
    <w:rPr>
      <w:rFonts w:ascii="方正小标宋_GBK" w:hAnsi="方正小标宋_GBK" w:eastAsia="方正小标宋_GBK" w:cs="方正小标宋_GBK"/>
      <w:color w:val="000000"/>
      <w:kern w:val="0"/>
      <w:sz w:val="28"/>
      <w:szCs w:val="28"/>
      <w:shd w:val="clear" w:color="auto" w:fill="FFFFFF"/>
    </w:rPr>
  </w:style>
  <w:style w:type="paragraph" w:styleId="11">
    <w:name w:val="Body Text First Indent 2"/>
    <w:basedOn w:val="5"/>
    <w:autoRedefine/>
    <w:unhideWhenUsed/>
    <w:qFormat/>
    <w:uiPriority w:val="99"/>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paragraph" w:customStyle="1" w:styleId="16">
    <w:name w:val="标题1"/>
    <w:basedOn w:val="3"/>
    <w:autoRedefine/>
    <w:qFormat/>
    <w:uiPriority w:val="0"/>
    <w:rPr>
      <w:rFonts w:eastAsia="黑体"/>
    </w:rPr>
  </w:style>
  <w:style w:type="paragraph" w:customStyle="1" w:styleId="17">
    <w:name w:val="首行缩进"/>
    <w:basedOn w:val="1"/>
    <w:autoRedefine/>
    <w:qFormat/>
    <w:uiPriority w:val="0"/>
    <w:pPr>
      <w:ind w:firstLine="480" w:firstLineChars="200"/>
    </w:pPr>
    <w:rPr>
      <w:lang w:val="zh-CN"/>
    </w:rPr>
  </w:style>
  <w:style w:type="paragraph" w:customStyle="1" w:styleId="18">
    <w:name w:val="BodyText"/>
    <w:basedOn w:val="1"/>
    <w:qFormat/>
    <w:uiPriority w:val="0"/>
    <w:pPr>
      <w:textAlignment w:val="baseline"/>
    </w:pPr>
  </w:style>
  <w:style w:type="character" w:customStyle="1" w:styleId="19">
    <w:name w:val="常用副标题 字符"/>
    <w:basedOn w:val="14"/>
    <w:link w:val="20"/>
    <w:qFormat/>
    <w:uiPriority w:val="0"/>
    <w:rPr>
      <w:rFonts w:ascii="楷体" w:hAnsi="楷体" w:eastAsia="楷体"/>
      <w:sz w:val="32"/>
      <w:szCs w:val="32"/>
    </w:rPr>
  </w:style>
  <w:style w:type="paragraph" w:customStyle="1" w:styleId="20">
    <w:name w:val="常用副标题"/>
    <w:basedOn w:val="1"/>
    <w:link w:val="19"/>
    <w:qFormat/>
    <w:uiPriority w:val="0"/>
    <w:pPr>
      <w:spacing w:before="156" w:beforeLines="50" w:after="156" w:afterLines="50"/>
      <w:jc w:val="center"/>
    </w:pPr>
    <w:rPr>
      <w:rFonts w:ascii="楷体" w:hAnsi="楷体" w:eastAsia="楷体"/>
      <w:sz w:val="32"/>
      <w:szCs w:val="32"/>
    </w:rPr>
  </w:style>
  <w:style w:type="character" w:customStyle="1" w:styleId="21">
    <w:name w:val="副标题 字符"/>
    <w:link w:val="8"/>
    <w:qFormat/>
    <w:uiPriority w:val="11"/>
    <w:rPr>
      <w:rFonts w:ascii="仿宋_GB2312" w:eastAsia="黑体" w:hAnsiTheme="minorHAnsi" w:cstheme="minorBidi"/>
      <w:bCs/>
      <w:kern w:val="28"/>
      <w:sz w:val="32"/>
      <w:szCs w:val="32"/>
    </w:rPr>
  </w:style>
  <w:style w:type="character" w:customStyle="1" w:styleId="22">
    <w:name w:val="正文文本 字符"/>
    <w:basedOn w:val="14"/>
    <w:link w:val="4"/>
    <w:qFormat/>
    <w:uiPriority w:val="0"/>
    <w:rPr>
      <w:rFonts w:eastAsia="楷体_GB2312"/>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2675</Words>
  <Characters>15248</Characters>
  <Lines>127</Lines>
  <Paragraphs>35</Paragraphs>
  <TotalTime>20</TotalTime>
  <ScaleCrop>false</ScaleCrop>
  <LinksUpToDate>false</LinksUpToDate>
  <CharactersWithSpaces>17888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2025-04-10T18:25:00Z</cp:lastPrinted>
  <dcterms:modified xsi:type="dcterms:W3CDTF">2026-10-14T16:02:05Z</dcterms:modified>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7D8CFA65402E4681B157BA4E18510D8B_13</vt:lpwstr>
  </property>
  <property fmtid="{D5CDD505-2E9C-101B-9397-08002B2CF9AE}" pid="4" name="KSOTemplateDocerSaveRecord">
    <vt:lpwstr>eyJoZGlkIjoiMzEzZWQ5YTZjYjVjZGM0ZjdkZDE1NzJlNDk1ZDgzMjAiLCJ1c2VySWQiOiI0MzM5NzMwMzYifQ==</vt:lpwstr>
  </property>
</Properties>
</file>