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3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auto"/>
          <w:spacing w:val="0"/>
          <w:sz w:val="32"/>
          <w:szCs w:val="32"/>
          <w:highlight w:val="none"/>
          <w:shd w:val="clear" w:color="auto" w:fill="auto"/>
          <w:lang w:val="en-US" w:eastAsia="zh-CN"/>
        </w:rPr>
      </w:pPr>
      <w:r>
        <w:rPr>
          <w:rFonts w:hint="eastAsia" w:ascii="方正小标宋_GBK" w:hAnsi="方正小标宋_GBK" w:eastAsia="方正小标宋_GBK" w:cs="方正小标宋_GBK"/>
          <w:i w:val="0"/>
          <w:iCs w:val="0"/>
          <w:caps w:val="0"/>
          <w:color w:val="auto"/>
          <w:spacing w:val="0"/>
          <w:sz w:val="32"/>
          <w:szCs w:val="32"/>
          <w:highlight w:val="none"/>
          <w:shd w:val="clear" w:color="auto" w:fill="auto"/>
          <w:lang w:val="en-US" w:eastAsia="zh-CN"/>
        </w:rPr>
        <w:t>附件1</w:t>
      </w:r>
    </w:p>
    <w:p w14:paraId="7C8D1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auto"/>
          <w:spacing w:val="0"/>
          <w:sz w:val="24"/>
          <w:szCs w:val="24"/>
          <w:highlight w:val="none"/>
          <w:shd w:val="clear" w:color="auto" w:fill="auto"/>
          <w:lang w:val="en-US" w:eastAsia="zh-CN"/>
        </w:rPr>
      </w:pPr>
    </w:p>
    <w:p w14:paraId="7B18A1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auto"/>
          <w:spacing w:val="0"/>
          <w:sz w:val="24"/>
          <w:szCs w:val="24"/>
          <w:highlight w:val="none"/>
          <w:shd w:val="clear" w:color="auto" w:fill="auto"/>
          <w:lang w:val="en-US" w:eastAsia="zh-CN"/>
        </w:rPr>
      </w:pPr>
    </w:p>
    <w:p w14:paraId="30E92B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auto"/>
          <w:lang w:val="en-US" w:eastAsia="zh-CN"/>
        </w:rPr>
      </w:pPr>
    </w:p>
    <w:p w14:paraId="79128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auto"/>
          <w:lang w:val="en-US" w:eastAsia="zh-CN"/>
        </w:rPr>
      </w:pPr>
    </w:p>
    <w:p w14:paraId="060D69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auto"/>
          <w:lang w:val="en-US" w:eastAsia="zh-CN"/>
        </w:rPr>
      </w:pPr>
    </w:p>
    <w:p w14:paraId="729373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auto"/>
          <w:lang w:val="en-US" w:eastAsia="zh-CN"/>
        </w:rPr>
      </w:pPr>
    </w:p>
    <w:p w14:paraId="091EFE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auto"/>
          <w:lang w:val="en-US" w:eastAsia="zh-CN"/>
        </w:rPr>
      </w:pPr>
    </w:p>
    <w:p w14:paraId="22242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52"/>
          <w:szCs w:val="52"/>
          <w:highlight w:val="none"/>
          <w:shd w:val="clear" w:color="auto" w:fill="auto"/>
          <w:lang w:val="en-US" w:eastAsia="zh-CN"/>
        </w:rPr>
      </w:pPr>
      <w:r>
        <w:rPr>
          <w:rFonts w:hint="eastAsia" w:ascii="方正小标宋简体" w:hAnsi="方正小标宋简体" w:eastAsia="方正小标宋简体" w:cs="方正小标宋简体"/>
          <w:i w:val="0"/>
          <w:iCs w:val="0"/>
          <w:caps w:val="0"/>
          <w:color w:val="auto"/>
          <w:spacing w:val="0"/>
          <w:sz w:val="52"/>
          <w:szCs w:val="52"/>
          <w:highlight w:val="none"/>
          <w:shd w:val="clear" w:color="auto" w:fill="auto"/>
          <w:lang w:val="en-US" w:eastAsia="zh-CN"/>
        </w:rPr>
        <w:t>2024年度中共怀化市委组织部</w:t>
      </w:r>
    </w:p>
    <w:p w14:paraId="3737C8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52"/>
          <w:szCs w:val="52"/>
          <w:highlight w:val="none"/>
          <w:shd w:val="clear" w:color="auto" w:fill="auto"/>
          <w:lang w:val="en-US" w:eastAsia="zh-CN"/>
        </w:rPr>
      </w:pPr>
      <w:r>
        <w:rPr>
          <w:rFonts w:hint="eastAsia" w:ascii="方正小标宋简体" w:hAnsi="方正小标宋简体" w:eastAsia="方正小标宋简体" w:cs="方正小标宋简体"/>
          <w:i w:val="0"/>
          <w:iCs w:val="0"/>
          <w:caps w:val="0"/>
          <w:color w:val="auto"/>
          <w:spacing w:val="0"/>
          <w:sz w:val="52"/>
          <w:szCs w:val="52"/>
          <w:highlight w:val="none"/>
          <w:shd w:val="clear" w:color="auto" w:fill="auto"/>
          <w:lang w:val="en-US" w:eastAsia="zh-CN"/>
        </w:rPr>
        <w:t>整体支出绩效自评报告</w:t>
      </w:r>
    </w:p>
    <w:p w14:paraId="4C85BB0E">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166607D6">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3C75181E">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50F3E87E">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20F6C7A7">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532120BE">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12E094D6">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5A591583">
      <w:pPr>
        <w:keepNext w:val="0"/>
        <w:keepLines w:val="0"/>
        <w:pageBreakBefore w:val="0"/>
        <w:widowControl w:val="0"/>
        <w:kinsoku/>
        <w:wordWrap/>
        <w:overflowPunct/>
        <w:topLinePunct w:val="0"/>
        <w:autoSpaceDE/>
        <w:autoSpaceDN/>
        <w:bidi w:val="0"/>
        <w:adjustRightInd/>
        <w:snapToGrid w:val="0"/>
        <w:spacing w:line="520" w:lineRule="exact"/>
        <w:ind w:firstLine="883" w:firstLineChars="200"/>
        <w:textAlignment w:val="auto"/>
        <w:rPr>
          <w:rFonts w:hint="eastAsia" w:ascii="方正小标宋简体" w:hAnsi="方正小标宋简体" w:eastAsia="方正小标宋简体" w:cs="方正小标宋简体"/>
          <w:b/>
          <w:bCs/>
          <w:color w:val="auto"/>
          <w:sz w:val="44"/>
          <w:szCs w:val="44"/>
          <w:highlight w:val="none"/>
          <w:lang w:val="en-US" w:eastAsia="zh-CN"/>
        </w:rPr>
      </w:pPr>
    </w:p>
    <w:p w14:paraId="12FB635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FA7DE8E">
      <w:pPr>
        <w:pStyle w:val="2"/>
        <w:rPr>
          <w:rFonts w:hint="default" w:ascii="方正黑体_GBK" w:hAnsi="方正黑体_GBK" w:eastAsia="方正黑体_GBK" w:cs="方正黑体_GBK"/>
          <w:b/>
          <w:bCs/>
          <w:color w:val="auto"/>
          <w:sz w:val="32"/>
          <w:szCs w:val="32"/>
          <w:highlight w:val="none"/>
          <w:lang w:val="en-US" w:eastAsia="zh-CN"/>
        </w:rPr>
      </w:pPr>
    </w:p>
    <w:p w14:paraId="6F015544">
      <w:pPr>
        <w:pStyle w:val="2"/>
        <w:rPr>
          <w:rFonts w:hint="default" w:ascii="方正黑体_GBK" w:hAnsi="方正黑体_GBK" w:eastAsia="方正黑体_GBK" w:cs="方正黑体_GBK"/>
          <w:b/>
          <w:bCs/>
          <w:color w:val="auto"/>
          <w:sz w:val="32"/>
          <w:szCs w:val="32"/>
          <w:highlight w:val="none"/>
          <w:lang w:val="en-US" w:eastAsia="zh-CN"/>
        </w:rPr>
      </w:pPr>
      <w:bookmarkStart w:id="0" w:name="_GoBack"/>
      <w:bookmarkEnd w:id="0"/>
    </w:p>
    <w:p w14:paraId="4F91FC2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524C7F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9D67F8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E3353C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B3A739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一、部门概况</w:t>
      </w:r>
    </w:p>
    <w:p w14:paraId="429DA568">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楷体_GB2312" w:cs="Times New Roman"/>
          <w:b/>
          <w:bCs/>
          <w:i w:val="0"/>
          <w:iCs w:val="0"/>
          <w:caps w:val="0"/>
          <w:color w:val="000000"/>
          <w:spacing w:val="0"/>
          <w:kern w:val="0"/>
          <w:sz w:val="32"/>
          <w:szCs w:val="32"/>
          <w:shd w:val="clear" w:color="auto" w:fill="auto"/>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auto"/>
          <w:lang w:val="en-US" w:eastAsia="zh-CN" w:bidi="ar"/>
        </w:rPr>
        <w:t>（一）部门（单位）基本情况。</w:t>
      </w:r>
    </w:p>
    <w:p w14:paraId="7D504A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机构设置情况</w:t>
      </w:r>
    </w:p>
    <w:p w14:paraId="7E2717F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怀化市委组织部作为一级部门预算单位，内设科（室、中心）为：办公室、研究室、人事科、机关党委、基层办、组织指导科、党代表联络办、党员管理科、干部一科、干部二科、干部三科、干部规划办、公务员一科、公务员二科、公务员三科、干部信息科、干部监督科、举报中心、干部教育科、人才科、党员教育中心（信息化建设中心）、考核评价科、人才发展服务中心、通道转兵红色资源教育中心。</w:t>
      </w:r>
    </w:p>
    <w:p w14:paraId="7978F7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w:hAnsi="Times New Roman" w:eastAsia="楷体_GB2312" w:cs="Times New Roman"/>
          <w:b/>
          <w:bCs/>
          <w:i w:val="0"/>
          <w:iCs w:val="0"/>
          <w:caps w:val="0"/>
          <w:color w:val="000000"/>
          <w:spacing w:val="0"/>
          <w:sz w:val="32"/>
          <w:szCs w:val="32"/>
          <w:shd w:val="clear" w:color="auto" w:fill="auto"/>
          <w:lang w:val="en-US" w:eastAsia="zh-CN"/>
        </w:rPr>
      </w:pPr>
      <w:r>
        <w:rPr>
          <w:rFonts w:hint="eastAsia" w:ascii="仿宋_GB2312" w:hAnsi="仿宋_GB2312" w:eastAsia="仿宋_GB2312" w:cs="仿宋_GB2312"/>
          <w:kern w:val="2"/>
          <w:sz w:val="32"/>
          <w:szCs w:val="32"/>
          <w:lang w:val="en-US" w:eastAsia="zh-CN" w:bidi="ar-SA"/>
        </w:rPr>
        <w:t>2、人员编制情况</w:t>
      </w:r>
    </w:p>
    <w:p w14:paraId="39FC5C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2024年年末实有在职人数74人。</w:t>
      </w:r>
    </w:p>
    <w:p w14:paraId="25EDB17E">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楷体_GB2312" w:cs="Times New Roman"/>
          <w:b/>
          <w:bCs/>
          <w:i w:val="0"/>
          <w:iCs w:val="0"/>
          <w:caps w:val="0"/>
          <w:color w:val="000000"/>
          <w:spacing w:val="0"/>
          <w:kern w:val="0"/>
          <w:sz w:val="32"/>
          <w:szCs w:val="32"/>
          <w:shd w:val="clear" w:color="auto" w:fill="auto"/>
          <w:lang w:val="en-US" w:eastAsia="zh-CN" w:bidi="ar"/>
        </w:rPr>
      </w:pPr>
      <w:r>
        <w:rPr>
          <w:rFonts w:hint="eastAsia" w:ascii="Times New Roman" w:hAnsi="Times New Roman" w:eastAsia="楷体_GB2312" w:cs="Times New Roman"/>
          <w:b/>
          <w:bCs/>
          <w:i w:val="0"/>
          <w:iCs w:val="0"/>
          <w:caps w:val="0"/>
          <w:color w:val="000000"/>
          <w:spacing w:val="0"/>
          <w:kern w:val="0"/>
          <w:sz w:val="32"/>
          <w:szCs w:val="32"/>
          <w:shd w:val="clear" w:color="auto" w:fill="auto"/>
          <w:lang w:val="en-US" w:eastAsia="zh-CN" w:bidi="ar"/>
        </w:rPr>
        <w:t>（二）部门（单位）整体支出规模、使用方向和主要内容、涉及范围等。</w:t>
      </w:r>
    </w:p>
    <w:p w14:paraId="55CD6E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2024年度整体支出总额为2760.18万元，主要用于人员支出及日常工作保障支出。</w:t>
      </w:r>
    </w:p>
    <w:p w14:paraId="7812D7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二、一般公共预算支出情况</w:t>
      </w:r>
    </w:p>
    <w:p w14:paraId="35D19636">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楷体_GB2312" w:cs="Times New Roman"/>
          <w:b/>
          <w:bCs/>
          <w:i w:val="0"/>
          <w:iCs w:val="0"/>
          <w:caps w:val="0"/>
          <w:color w:val="000000"/>
          <w:spacing w:val="0"/>
          <w:kern w:val="0"/>
          <w:sz w:val="32"/>
          <w:szCs w:val="32"/>
          <w:shd w:val="clear" w:color="auto" w:fill="auto"/>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auto"/>
          <w:lang w:val="en-US" w:eastAsia="zh-CN" w:bidi="ar"/>
        </w:rPr>
        <w:t>（一）基本支出</w:t>
      </w:r>
    </w:p>
    <w:p w14:paraId="48CDF5D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是保障机构正常运转、完成日常工作任务而发生的各项支出，包括用于人员工资、社保等人员经费以及办公费、差旅费、办公设备购置等日常工作经费。2024年一般公共预算支出2733.45万元，其中基本支出总额为1923.4万元，占一般公共预算支出的70.37%。“三公经费”年初预算为18万元，2024年实际支出16.03万元，其中公车运行维护15.42万元，公务接待0.61万元</w:t>
      </w:r>
      <w:r>
        <w:rPr>
          <w:rFonts w:hint="default" w:ascii="仿宋_GB2312" w:hAnsi="仿宋_GB2312" w:eastAsia="仿宋_GB2312" w:cs="仿宋_GB2312"/>
          <w:sz w:val="32"/>
          <w:szCs w:val="32"/>
          <w:lang w:val="en-US" w:eastAsia="zh-CN"/>
        </w:rPr>
        <w:t>。</w:t>
      </w:r>
    </w:p>
    <w:p w14:paraId="091644F6">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楷体_GB2312" w:cs="Times New Roman"/>
          <w:b/>
          <w:bCs/>
          <w:i w:val="0"/>
          <w:iCs w:val="0"/>
          <w:caps w:val="0"/>
          <w:color w:val="000000"/>
          <w:spacing w:val="0"/>
          <w:kern w:val="0"/>
          <w:sz w:val="32"/>
          <w:szCs w:val="32"/>
          <w:shd w:val="clear" w:color="auto" w:fill="auto"/>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auto"/>
          <w:lang w:val="en-US" w:eastAsia="zh-CN" w:bidi="ar"/>
        </w:rPr>
        <w:t>（二）项目支出</w:t>
      </w:r>
    </w:p>
    <w:p w14:paraId="79FC28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2024年一般公共预算支出2733.45万元，其中项目支出810.05万元，占一般公共预算支出的29.63%。主要用于公务员招录及初任培训、党员教育、党建工作等方面。</w:t>
      </w:r>
    </w:p>
    <w:p w14:paraId="20ADAE4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三、项目组织实施情况</w:t>
      </w:r>
    </w:p>
    <w:p w14:paraId="035FEB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各项目资金安排责任科室及责任人负责，按项目资金的用途专款专用。在使用项目资金时，严格执行项目资金使用的相关规定和财务制度，同时对各项目资金的使用进行监督，并开展绩效自评工作。</w:t>
      </w:r>
    </w:p>
    <w:p w14:paraId="31D3803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四、资产管理情况</w:t>
      </w:r>
    </w:p>
    <w:p w14:paraId="1F10A0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一是提高资产运用率。通过资产日常管理，能够最大化固定资产利用效率，保障单位各项工作的高效开展。</w:t>
      </w:r>
    </w:p>
    <w:p w14:paraId="5CCF49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二是提高财务管理水平。充分运用资产系统的各项功能开展资产日常管理工作，有助于提高资产的盘活及盘点工作效率。能够提高资产运用率，避免不必要的资产流失，提高核算的准确性。</w:t>
      </w:r>
    </w:p>
    <w:p w14:paraId="47EA9D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五、政府性基金预算支出情况</w:t>
      </w:r>
    </w:p>
    <w:p w14:paraId="046DCE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2024年我部门无政府性基金预算支出。</w:t>
      </w:r>
    </w:p>
    <w:p w14:paraId="725E70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六、国有资本经营预算支出情况</w:t>
      </w:r>
    </w:p>
    <w:p w14:paraId="54EFF75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2024年我部门无国有资本经验预算支出。</w:t>
      </w:r>
    </w:p>
    <w:p w14:paraId="42CF584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七、社会保险基金预算支出情况</w:t>
      </w:r>
    </w:p>
    <w:p w14:paraId="3DF7BD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2024年我部门无社会保险基金预算支出。</w:t>
      </w:r>
    </w:p>
    <w:p w14:paraId="2026F78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八、部门整体支出绩效情况</w:t>
      </w:r>
    </w:p>
    <w:p w14:paraId="124AA6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聚焦凝心铸魂，坚定不移用党的创新理论武装头脑。一是学深悟透党的二十届三中全会精神以及习近平总书记考察湖南重要讲话和指示精神。把学习贯彻习近平新时代中国特色社会主义思想和党的二十届三中全会精神作为主题主线，市本级举办市管干部学习贯彻党的二十届三中全会精神专题研讨班，推动习近平总书记考察湖南重要讲话和指示精神走深走实，持续巩固拓展学习贯彻习近平新时代中国特色社会主义思想主题教育成果，着力构建以学铸魂、以学增智、以学正风、以学促干的长效机制。二是精心组织党纪学习教育。市委紧紧围绕党纪学习教育目标要求和工作安排，高起点谋划、高标准推进、高质量落实。三是分层分类抓实党员干部学习教育培训。推动通道转兵红色资源开发利用，承接各类培训班。大力开展履职能力专题培训，聚焦推动高质量发展、国际陆港建设、现代化产业体系建设等专题，依托清华大学等国内知名高校举办专题培训。</w:t>
      </w:r>
    </w:p>
    <w:p w14:paraId="69EA60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筹选育管用，全面加强领导班子和干部队伍建设。一是优化领导班子结构和整体功能。运用要素分析法选优配强领导班子，突出选好配强“一把手”，加强机构改革领导班子建设，稳妥有序抓好单位班子配备。二是加强正确政绩观教育。推动考核结果与考核评优、选人用人、追责问责深度融合、高度关联。把正确政绩观作为各级党校干部教育培训必修课，举办处级干部树立和践行正确政绩观暨学习党章党规党纪专题培训班。严格执行党政领导干部职务任期制度，保持县乡领导班子任职稳定。三是围绕规范管理加强公务员工作。常态化实施公务员职务与职级并行，择优调任科级公务员，认真做好公务员培训、遴选以及年度考核、平时考核、工资奖金审批等工作。</w:t>
      </w:r>
    </w:p>
    <w:p w14:paraId="67BD3B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3、围绕严管厚爱，激励广大干部奋发进取、建功立业。一是坚持凭德才和实干实绩选拔贬黜干部。二是健全担当作为激励和保护机制。三是注重常态长效强化管理监督。</w:t>
      </w:r>
    </w:p>
    <w:p w14:paraId="0D3A779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突出强基固本，有效增强党组织政治功能和组织功能。一是着力破解乡村治理“小马拉大车”突出问题。我市破解乡村治理“小马拉大车”突出问题相关工作经验被《中国组织人事报》宣传推介。二是持续放大抓党建促乡村振兴效能。制定《怀化市进一步深化抓党建促乡村振兴创新推进“连村联创”工作方案》，采取以强带弱、以大带小、连村联建、产业统建等多种形式，组建乡村振兴联合党组织。三是纵深推进以党建引领基层治理。扎实开展建功、振兴、先锋“三大行动”。全面推行片组邻“三长制”，创新运用“四方会诊、三级化解”问题处置机制。四是从严从实抓好党员教育管理。坚持把政治标准放在首位，开展全市流动党员登记、接收和流动党员党组织调查摸底。深入推进“一月一课一片一实践”主题党日活动，结合实际开展“五溪先锋”党员志愿服务活动。</w:t>
      </w:r>
    </w:p>
    <w:p w14:paraId="48E8A4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立足筑巢引凤，紧盯大局全方位培养引进用好人才。一是打好人才培养引进组合拳。组织市县两级企事业单位赴北京大学、中央民族大学等高校，开展“智汇潇湘”怀化招才引才高校行系列活动，启动市直企事业单位高层次及急需紧缺人才引进行动。全面推行乡村柔性引才“九种模式”。二是以人才振兴助力乡村振兴。建成湖南首家市级清华大学乡村振兴工作站，承接清华学子来怀开展社会实践。探索建设以“科技小院、支农小队、科技成果转化小区”为依托的“高校+地方政府”助力乡村振兴模。</w:t>
      </w:r>
    </w:p>
    <w:p w14:paraId="5227057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坚持政治立部，持续深化模范部门和过硬队伍建设。一是加强政治建设。深入落实部务会“第一议题”、理论学习中心组学习、党支部“三会一课”等制度，巩固拓展主题教育成果，认真履行意识形态工作责任、统一战线工作责任，从严从实抓好提级巡视市委组织部反馈问题整改落实。推进部机关党纪学习教育，通过举办专题读书班、召开警示教育会、参观廉政教育基地、上好专题党课等形式，推动部机关干部受警醒、明底线、知敬畏。二是锤炼过硬本领。全面加强基础工作、基础业务、基本队伍、基本能力建设，围绕解放思想开展专题学习研讨，选派11名机关党务工作者参加党建培训。组织部机关干部赴安江农校开展“争做一粒好种子”主题党日活动，举办以学习部史部风为主题的“微党课”比赛。市委组织部牵头负责第十一届全球湘商大会客商服务组工作，得到与会嘉宾高度评价，被授予先进集体称号，记集体二等功。三是弘扬严实作风。出台《部机关“办文零差错、办会零失误、办事零缺陷”情况通报制度》《进一步厉行节约习惯过紧日子的七条措施》，持续深化部机关作风建设。支持驻部纪检监察组发挥“探头”作用，持续抓好部机关驻村帮扶工作队管理服务，认真做好部机关廉政风险防控、安全生产、应急值守、保密等工作。</w:t>
      </w:r>
    </w:p>
    <w:p w14:paraId="0CC4454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九、存在的问题及原因分析</w:t>
      </w:r>
    </w:p>
    <w:p w14:paraId="39A8ADB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部门预算编制需</w:t>
      </w:r>
      <w:r>
        <w:rPr>
          <w:rFonts w:hint="eastAsia" w:ascii="仿宋_GB2312" w:hAnsi="仿宋_GB2312" w:eastAsia="仿宋_GB2312" w:cs="仿宋_GB2312"/>
          <w:sz w:val="32"/>
          <w:szCs w:val="32"/>
          <w:lang w:val="en-US" w:eastAsia="zh-CN"/>
        </w:rPr>
        <w:t>进一步</w:t>
      </w:r>
      <w:r>
        <w:rPr>
          <w:rFonts w:hint="default" w:ascii="仿宋_GB2312" w:hAnsi="仿宋_GB2312" w:eastAsia="仿宋_GB2312" w:cs="仿宋_GB2312"/>
          <w:sz w:val="32"/>
          <w:szCs w:val="32"/>
          <w:lang w:val="en-US" w:eastAsia="zh-CN"/>
        </w:rPr>
        <w:t>提高精细度。</w:t>
      </w:r>
    </w:p>
    <w:p w14:paraId="682C79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十、下一步改进措施</w:t>
      </w:r>
    </w:p>
    <w:p w14:paraId="6F7E0C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在今后的工作中我们将进一步加强对预算编制和执行的监督，提高预算管理水平。同时加强对科室预算执行情况的跟踪，及时发现并解决问题。提高项目绩效目标管理的执行力，提升项目绩效目标管理水平。</w:t>
      </w:r>
    </w:p>
    <w:p w14:paraId="50689F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十一、绩效自评结果拟应用和公开情况</w:t>
      </w:r>
    </w:p>
    <w:p w14:paraId="7FC7ED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将按规定公开自评结果，并将自评结果作为后续资金安排、项目申报和配置的重要依据</w:t>
      </w:r>
      <w:r>
        <w:rPr>
          <w:rFonts w:hint="default" w:ascii="仿宋_GB2312" w:hAnsi="仿宋_GB2312" w:eastAsia="仿宋_GB2312" w:cs="仿宋_GB2312"/>
          <w:sz w:val="32"/>
          <w:szCs w:val="32"/>
          <w:lang w:val="en-US" w:eastAsia="zh-CN"/>
        </w:rPr>
        <w:t>。</w:t>
      </w:r>
    </w:p>
    <w:p w14:paraId="7A22AC7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十二、其他需要说明的情况</w:t>
      </w:r>
    </w:p>
    <w:p w14:paraId="0683A1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7556E"/>
    <w:rsid w:val="030C07A3"/>
    <w:rsid w:val="0723298C"/>
    <w:rsid w:val="0F6320DC"/>
    <w:rsid w:val="10EE0BAB"/>
    <w:rsid w:val="1B2D1349"/>
    <w:rsid w:val="1E55228F"/>
    <w:rsid w:val="21D7556E"/>
    <w:rsid w:val="2FD37FF8"/>
    <w:rsid w:val="33ED3D18"/>
    <w:rsid w:val="47FE33D1"/>
    <w:rsid w:val="481A0C03"/>
    <w:rsid w:val="5DC30C17"/>
    <w:rsid w:val="5F6B51B5"/>
    <w:rsid w:val="664B4963"/>
    <w:rsid w:val="79BE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2950</Words>
  <Characters>3029</Characters>
  <Lines>0</Lines>
  <Paragraphs>0</Paragraphs>
  <TotalTime>16</TotalTime>
  <ScaleCrop>false</ScaleCrop>
  <LinksUpToDate>false</LinksUpToDate>
  <CharactersWithSpaces>3029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2025-06-24T08:17:00Z</dcterms:created>
  <dc:creator>WPS_1697591619</dc:creator>
  <cp:lastModifiedBy>WPS_1697591619</cp:lastModifiedBy>
  <dcterms:modified xsi:type="dcterms:W3CDTF">2025-09-23T02:05:36Z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D8073DE71DA6436082933950BD12568E_11</vt:lpwstr>
  </property>
  <property fmtid="{D5CDD505-2E9C-101B-9397-08002B2CF9AE}" pid="4" name="KSOTemplateDocerSaveRecord">
    <vt:lpwstr>eyJoZGlkIjoiYjIzOWQzOGFlMDNjN2UzMmZiY2JlYjNjNzlmY2UyYTEiLCJ1c2VySWQiOiIxNTUxMjgzNzU4In0=</vt:lpwstr>
  </property>
</Properties>
</file>