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rPr>
          <w:rFonts w:hint="eastAsia" w:eastAsia="仿宋_GB2312"/>
          <w:spacing w:val="-2"/>
          <w:sz w:val="28"/>
          <w:szCs w:val="28"/>
          <w:lang w:val="en-US" w:eastAsia="zh-CN"/>
        </w:rPr>
      </w:pPr>
    </w:p>
    <w:p>
      <w:pPr>
        <w:rPr>
          <w:rFonts w:ascii="Times New Roman" w:hAnsi="Times New Roman" w:eastAsia="黑体" w:cs="Times New Roman"/>
          <w:sz w:val="32"/>
          <w:szCs w:val="32"/>
        </w:rPr>
      </w:pPr>
      <w:r>
        <w:rPr>
          <w:rFonts w:hint="eastAsia" w:eastAsia="仿宋_GB2312"/>
          <w:b/>
          <w:spacing w:val="-2"/>
          <w:sz w:val="32"/>
          <w:szCs w:val="44"/>
        </w:rPr>
        <w:t xml:space="preserve">  </w:t>
      </w: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hint="eastAsia" w:ascii="方正小标宋简体" w:hAnsi="方正小标宋简体" w:eastAsia="方正小标宋简体" w:cs="方正小标宋简体"/>
          <w:sz w:val="52"/>
          <w:szCs w:val="52"/>
          <w:highlight w:val="none"/>
          <w:lang w:eastAsia="zh-CN"/>
        </w:rPr>
      </w:pPr>
      <w:r>
        <w:rPr>
          <w:rFonts w:hint="eastAsia" w:ascii="方正小标宋简体" w:hAnsi="方正小标宋简体" w:eastAsia="方正小标宋简体" w:cs="方正小标宋简体"/>
          <w:sz w:val="52"/>
          <w:szCs w:val="52"/>
        </w:rPr>
        <w:t>202</w:t>
      </w:r>
      <w:r>
        <w:rPr>
          <w:rFonts w:hint="eastAsia" w:ascii="方正小标宋简体" w:hAnsi="方正小标宋简体" w:eastAsia="方正小标宋简体" w:cs="方正小标宋简体"/>
          <w:sz w:val="52"/>
          <w:szCs w:val="52"/>
          <w:lang w:eastAsia="zh-CN"/>
        </w:rPr>
        <w:t>3</w:t>
      </w:r>
      <w:r>
        <w:rPr>
          <w:rFonts w:hint="eastAsia" w:ascii="方正小标宋简体" w:hAnsi="方正小标宋简体" w:eastAsia="方正小标宋简体" w:cs="方正小标宋简体"/>
          <w:sz w:val="52"/>
          <w:szCs w:val="52"/>
        </w:rPr>
        <w:t>年度</w:t>
      </w:r>
      <w:r>
        <w:rPr>
          <w:rFonts w:hint="eastAsia" w:ascii="方正小标宋简体" w:hAnsi="方正小标宋简体" w:eastAsia="方正小标宋简体" w:cs="方正小标宋简体"/>
          <w:sz w:val="52"/>
          <w:szCs w:val="52"/>
          <w:highlight w:val="none"/>
          <w:lang w:eastAsia="zh-CN"/>
        </w:rPr>
        <w:t>怀化市库区移民事务中心</w:t>
      </w:r>
    </w:p>
    <w:p>
      <w:pPr>
        <w:jc w:val="center"/>
        <w:rPr>
          <w:rFonts w:ascii="Times New Roman" w:hAnsi="Times New Roman" w:eastAsia="方正小标宋_GBK" w:cs="Times New Roman"/>
          <w:sz w:val="52"/>
          <w:szCs w:val="52"/>
        </w:rPr>
      </w:pPr>
      <w:r>
        <w:rPr>
          <w:rFonts w:hint="eastAsia" w:ascii="方正小标宋简体" w:hAnsi="方正小标宋简体" w:eastAsia="方正小标宋简体" w:cs="方正小标宋简体"/>
          <w:sz w:val="52"/>
          <w:szCs w:val="52"/>
        </w:rPr>
        <w:t>部门整体支出绩效自评报告</w:t>
      </w:r>
    </w:p>
    <w:p>
      <w:pPr>
        <w:jc w:val="both"/>
        <w:rPr>
          <w:rFonts w:ascii="Times New Roman" w:hAnsi="Times New Roman" w:eastAsia="楷体_GB2312" w:cs="Times New Roman"/>
          <w:b/>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both"/>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1920" w:firstLineChars="6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单位名称：</w:t>
      </w:r>
      <w:r>
        <w:rPr>
          <w:rFonts w:hint="default" w:eastAsia="仿宋_GB2312" w:cs="Times New Roman"/>
          <w:sz w:val="32"/>
          <w:szCs w:val="32"/>
          <w:u w:val="single"/>
        </w:rPr>
        <w:t xml:space="preserve"> </w:t>
      </w:r>
      <w:r>
        <w:rPr>
          <w:rFonts w:eastAsia="仿宋_GB2312" w:cs="Times New Roman"/>
          <w:sz w:val="32"/>
          <w:szCs w:val="32"/>
          <w:u w:val="single"/>
        </w:rPr>
        <w:t>怀化市库区移民事务中心</w:t>
      </w:r>
      <w:r>
        <w:rPr>
          <w:rFonts w:ascii="Times New Roman" w:hAnsi="Times New Roman" w:eastAsia="仿宋_GB2312" w:cs="Times New Roman"/>
          <w:sz w:val="32"/>
          <w:szCs w:val="32"/>
          <w:u w:val="single"/>
        </w:rPr>
        <w:t xml:space="preserve"> </w:t>
      </w:r>
    </w:p>
    <w:p>
      <w:pPr>
        <w:spacing w:line="600" w:lineRule="exact"/>
        <w:jc w:val="center"/>
        <w:rPr>
          <w:rFonts w:ascii="Times New Roman" w:hAnsi="Times New Roman" w:eastAsia="黑体" w:cs="Times New Roman"/>
          <w:sz w:val="32"/>
          <w:szCs w:val="32"/>
        </w:rPr>
      </w:pPr>
      <w:r>
        <w:rPr>
          <w:rFonts w:hint="default" w:ascii="Times New Roman" w:hAnsi="Times New Roman" w:eastAsia="楷体_GB2312" w:cs="Times New Roman"/>
          <w:sz w:val="32"/>
          <w:szCs w:val="32"/>
        </w:rPr>
        <w:t>2024</w:t>
      </w:r>
      <w:r>
        <w:rPr>
          <w:rFonts w:ascii="Times New Roman" w:hAnsi="Times New Roman" w:eastAsia="楷体_GB2312" w:cs="Times New Roman"/>
          <w:sz w:val="32"/>
          <w:szCs w:val="32"/>
        </w:rPr>
        <w:t>年</w:t>
      </w:r>
      <w:r>
        <w:rPr>
          <w:rFonts w:hint="default" w:ascii="Times New Roman" w:hAnsi="Times New Roman" w:eastAsia="楷体_GB2312" w:cs="Times New Roman"/>
          <w:sz w:val="32"/>
          <w:szCs w:val="32"/>
        </w:rPr>
        <w:t>6</w:t>
      </w:r>
      <w:r>
        <w:rPr>
          <w:rFonts w:ascii="Times New Roman" w:hAnsi="Times New Roman" w:eastAsia="楷体_GB2312" w:cs="Times New Roman"/>
          <w:sz w:val="32"/>
          <w:szCs w:val="32"/>
        </w:rPr>
        <w:t>月</w:t>
      </w:r>
      <w:r>
        <w:rPr>
          <w:rFonts w:hint="default" w:ascii="Times New Roman" w:hAnsi="Times New Roman" w:eastAsia="楷体_GB2312" w:cs="Times New Roman"/>
          <w:sz w:val="32"/>
          <w:szCs w:val="32"/>
        </w:rPr>
        <w:t>28</w:t>
      </w:r>
      <w:r>
        <w:rPr>
          <w:rFonts w:ascii="Times New Roman" w:hAnsi="Times New Roman" w:eastAsia="楷体_GB2312" w:cs="Times New Roman"/>
          <w:sz w:val="32"/>
          <w:szCs w:val="32"/>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ascii="Times New Roman" w:hAnsi="Times New Roman" w:eastAsia="仿宋_GB2312" w:cs="Times New Roman"/>
          <w:sz w:val="32"/>
          <w:szCs w:val="32"/>
        </w:rPr>
        <w:br w:type="page"/>
      </w: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一、部门、单位基本情况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6" w:firstLineChars="200"/>
        <w:jc w:val="both"/>
        <w:textAlignment w:val="auto"/>
        <w:rPr>
          <w:rFonts w:ascii="楷体_GB2312" w:eastAsia="楷体_GB2312" w:cs="楷体_GB2312"/>
          <w:b/>
          <w:bCs/>
          <w:i w:val="0"/>
          <w:iCs w:val="0"/>
          <w:caps w:val="0"/>
          <w:color w:val="000000" w:themeColor="text1"/>
          <w:spacing w:val="11"/>
          <w:sz w:val="32"/>
          <w:szCs w:val="32"/>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（一）机构设置情况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default" w:ascii="楷体_GB2312" w:eastAsia="楷体_GB2312" w:cs="楷体_GB2312"/>
          <w:b w:val="0"/>
          <w:bCs w:val="0"/>
          <w:i w:val="0"/>
          <w:iCs w:val="0"/>
          <w:caps w:val="0"/>
          <w:color w:val="000000" w:themeColor="text1"/>
          <w:spacing w:val="11"/>
          <w:sz w:val="32"/>
          <w:szCs w:val="32"/>
          <w:shd w:val="clear" w:fill="FFFFFF"/>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怀化市</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库区移民事务中心为市水利局所属正处级公益一类事业单位，设置5个</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内设</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机构</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：办公室（</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人事部</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）、搬迁安置</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部</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、后期扶持</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部</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资金财务部、信访维权部</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（二）人员编制情况</w:t>
      </w:r>
    </w:p>
    <w:p>
      <w:pPr>
        <w:keepNext w:val="0"/>
        <w:keepLines w:val="0"/>
        <w:pageBreakBefore w:val="0"/>
        <w:kinsoku/>
        <w:wordWrap/>
        <w:overflowPunct/>
        <w:topLinePunct w:val="0"/>
        <w:autoSpaceDE/>
        <w:autoSpaceDN/>
        <w:bidi w:val="0"/>
        <w:adjustRightInd/>
        <w:snapToGrid w:val="0"/>
        <w:spacing w:line="580" w:lineRule="exact"/>
        <w:ind w:left="0" w:firstLine="684" w:firstLineChars="200"/>
        <w:jc w:val="both"/>
        <w:textAlignment w:val="auto"/>
        <w:rPr>
          <w:rFonts w:hint="default" w:ascii="楷体_GB2312" w:eastAsia="楷体_GB2312" w:cs="楷体_GB2312"/>
          <w:b w:val="0"/>
          <w:bCs w:val="0"/>
          <w:i w:val="0"/>
          <w:iCs w:val="0"/>
          <w:caps w:val="0"/>
          <w:color w:val="000000" w:themeColor="text1"/>
          <w:spacing w:val="11"/>
          <w:sz w:val="32"/>
          <w:szCs w:val="32"/>
          <w:shd w:val="clear" w:fill="FFFFFF"/>
          <w14:textFill>
            <w14:solidFill>
              <w14:schemeClr w14:val="tx1"/>
            </w14:solidFill>
          </w14:textFill>
        </w:rPr>
      </w:pPr>
      <w:r>
        <w:rPr>
          <w:rFonts w:hint="eastAsia" w:ascii="仿宋_GB2312" w:hAnsi="仿宋" w:eastAsia="仿宋_GB2312"/>
          <w:b w:val="0"/>
          <w:bCs w:val="0"/>
          <w:color w:val="000000" w:themeColor="text1"/>
          <w:spacing w:val="11"/>
          <w:sz w:val="32"/>
          <w:szCs w:val="32"/>
          <w14:textFill>
            <w14:solidFill>
              <w14:schemeClr w14:val="tx1"/>
            </w14:solidFill>
          </w14:textFill>
        </w:rPr>
        <w:t>202</w:t>
      </w:r>
      <w:r>
        <w:rPr>
          <w:rFonts w:hint="default" w:ascii="仿宋_GB2312" w:hAnsi="仿宋" w:eastAsia="仿宋_GB2312"/>
          <w:b w:val="0"/>
          <w:bCs w:val="0"/>
          <w:color w:val="000000" w:themeColor="text1"/>
          <w:spacing w:val="11"/>
          <w:sz w:val="32"/>
          <w:szCs w:val="32"/>
          <w14:textFill>
            <w14:solidFill>
              <w14:schemeClr w14:val="tx1"/>
            </w14:solidFill>
          </w14:textFill>
        </w:rPr>
        <w:t>3</w:t>
      </w:r>
      <w:r>
        <w:rPr>
          <w:rFonts w:hint="eastAsia" w:ascii="仿宋_GB2312" w:hAnsi="仿宋" w:eastAsia="仿宋_GB2312"/>
          <w:b w:val="0"/>
          <w:bCs w:val="0"/>
          <w:color w:val="000000" w:themeColor="text1"/>
          <w:spacing w:val="11"/>
          <w:sz w:val="32"/>
          <w:szCs w:val="32"/>
          <w14:textFill>
            <w14:solidFill>
              <w14:schemeClr w14:val="tx1"/>
            </w14:solidFill>
          </w14:textFill>
        </w:rPr>
        <w:t>年编制人数2</w:t>
      </w:r>
      <w:r>
        <w:rPr>
          <w:rFonts w:hint="default" w:ascii="仿宋_GB2312" w:hAnsi="仿宋" w:eastAsia="仿宋_GB2312"/>
          <w:b w:val="0"/>
          <w:bCs w:val="0"/>
          <w:color w:val="000000" w:themeColor="text1"/>
          <w:spacing w:val="11"/>
          <w:sz w:val="32"/>
          <w:szCs w:val="32"/>
          <w14:textFill>
            <w14:solidFill>
              <w14:schemeClr w14:val="tx1"/>
            </w14:solidFill>
          </w14:textFill>
        </w:rPr>
        <w:t>2</w:t>
      </w:r>
      <w:r>
        <w:rPr>
          <w:rFonts w:hint="eastAsia" w:ascii="仿宋_GB2312" w:hAnsi="仿宋" w:eastAsia="仿宋_GB2312"/>
          <w:b w:val="0"/>
          <w:bCs w:val="0"/>
          <w:color w:val="000000" w:themeColor="text1"/>
          <w:spacing w:val="11"/>
          <w:sz w:val="32"/>
          <w:szCs w:val="32"/>
          <w14:textFill>
            <w14:solidFill>
              <w14:schemeClr w14:val="tx1"/>
            </w14:solidFill>
          </w14:textFill>
        </w:rPr>
        <w:t>名，年末实有在职人数</w:t>
      </w:r>
      <w:r>
        <w:rPr>
          <w:rFonts w:hint="default" w:ascii="仿宋_GB2312" w:hAnsi="仿宋" w:eastAsia="仿宋_GB2312"/>
          <w:b w:val="0"/>
          <w:bCs w:val="0"/>
          <w:color w:val="000000" w:themeColor="text1"/>
          <w:spacing w:val="11"/>
          <w:sz w:val="32"/>
          <w:szCs w:val="32"/>
          <w14:textFill>
            <w14:solidFill>
              <w14:schemeClr w14:val="tx1"/>
            </w14:solidFill>
          </w14:textFill>
        </w:rPr>
        <w:t>20</w:t>
      </w:r>
      <w:r>
        <w:rPr>
          <w:rFonts w:hint="eastAsia" w:ascii="仿宋_GB2312" w:hAnsi="仿宋" w:eastAsia="仿宋_GB2312"/>
          <w:b w:val="0"/>
          <w:bCs w:val="0"/>
          <w:color w:val="000000" w:themeColor="text1"/>
          <w:spacing w:val="11"/>
          <w:sz w:val="32"/>
          <w:szCs w:val="32"/>
          <w14:textFill>
            <w14:solidFill>
              <w14:schemeClr w14:val="tx1"/>
            </w14:solidFill>
          </w14:textFill>
        </w:rPr>
        <w:t>人，</w:t>
      </w:r>
      <w:r>
        <w:rPr>
          <w:rFonts w:hint="default" w:ascii="仿宋_GB2312" w:hAnsi="仿宋" w:eastAsia="仿宋_GB2312"/>
          <w:b w:val="0"/>
          <w:bCs w:val="0"/>
          <w:color w:val="000000" w:themeColor="text1"/>
          <w:spacing w:val="11"/>
          <w:sz w:val="32"/>
          <w:szCs w:val="32"/>
          <w14:textFill>
            <w14:solidFill>
              <w14:schemeClr w14:val="tx1"/>
            </w14:solidFill>
          </w14:textFill>
        </w:rPr>
        <w:t>同比去年</w:t>
      </w:r>
      <w:r>
        <w:rPr>
          <w:rFonts w:hint="eastAsia" w:ascii="仿宋_GB2312" w:hAnsi="仿宋" w:eastAsia="仿宋_GB2312"/>
          <w:b w:val="0"/>
          <w:bCs w:val="0"/>
          <w:color w:val="000000" w:themeColor="text1"/>
          <w:spacing w:val="11"/>
          <w:sz w:val="32"/>
          <w:szCs w:val="32"/>
          <w14:textFill>
            <w14:solidFill>
              <w14:schemeClr w14:val="tx1"/>
            </w14:solidFill>
          </w14:textFill>
        </w:rPr>
        <w:t>增加</w:t>
      </w:r>
      <w:r>
        <w:rPr>
          <w:rFonts w:hint="default" w:ascii="仿宋_GB2312" w:hAnsi="仿宋" w:eastAsia="仿宋_GB2312"/>
          <w:b w:val="0"/>
          <w:bCs w:val="0"/>
          <w:color w:val="000000" w:themeColor="text1"/>
          <w:spacing w:val="11"/>
          <w:sz w:val="32"/>
          <w:szCs w:val="32"/>
          <w14:textFill>
            <w14:solidFill>
              <w14:schemeClr w14:val="tx1"/>
            </w14:solidFill>
          </w14:textFill>
        </w:rPr>
        <w:t>2</w:t>
      </w:r>
      <w:r>
        <w:rPr>
          <w:rFonts w:hint="eastAsia" w:ascii="仿宋_GB2312" w:hAnsi="仿宋" w:eastAsia="仿宋_GB2312"/>
          <w:b w:val="0"/>
          <w:bCs w:val="0"/>
          <w:color w:val="000000" w:themeColor="text1"/>
          <w:spacing w:val="11"/>
          <w:sz w:val="32"/>
          <w:szCs w:val="32"/>
          <w14:textFill>
            <w14:solidFill>
              <w14:schemeClr w14:val="tx1"/>
            </w14:solidFill>
          </w14:textFill>
        </w:rPr>
        <w:t>人，</w:t>
      </w:r>
      <w:r>
        <w:rPr>
          <w:rFonts w:hint="eastAsia" w:ascii="仿宋_GB2312" w:hAnsi="仿宋" w:eastAsia="仿宋_GB2312" w:cs="仿宋"/>
          <w:b w:val="0"/>
          <w:bCs w:val="0"/>
          <w:color w:val="000000" w:themeColor="text1"/>
          <w:spacing w:val="11"/>
          <w:sz w:val="32"/>
          <w:szCs w:val="32"/>
          <w:lang w:val="en-US" w:eastAsia="zh-CN"/>
          <w14:textFill>
            <w14:solidFill>
              <w14:schemeClr w14:val="tx1"/>
            </w14:solidFill>
          </w14:textFill>
        </w:rPr>
        <w:t>原因是本年度遴选招录1人、省考招录1人</w:t>
      </w:r>
      <w:r>
        <w:rPr>
          <w:rFonts w:hint="eastAsia" w:ascii="仿宋_GB2312" w:hAnsi="仿宋" w:eastAsia="仿宋_GB2312"/>
          <w:b w:val="0"/>
          <w:bCs w:val="0"/>
          <w:color w:val="000000" w:themeColor="text1"/>
          <w:spacing w:val="11"/>
          <w:sz w:val="32"/>
          <w:szCs w:val="32"/>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（三）主要职能职责</w:t>
      </w:r>
    </w:p>
    <w:p>
      <w:pPr>
        <w:keepNext w:val="0"/>
        <w:keepLines w:val="0"/>
        <w:pageBreakBefore w:val="0"/>
        <w:widowControl/>
        <w:shd w:val="clear" w:color="auto" w:fill="FFFFFF"/>
        <w:kinsoku/>
        <w:wordWrap/>
        <w:overflowPunct/>
        <w:topLinePunct w:val="0"/>
        <w:autoSpaceDE/>
        <w:autoSpaceDN/>
        <w:bidi w:val="0"/>
        <w:adjustRightInd/>
        <w:spacing w:line="550" w:lineRule="exact"/>
        <w:ind w:left="0" w:firstLine="684" w:firstLineChars="200"/>
        <w:jc w:val="both"/>
        <w:textAlignment w:val="auto"/>
        <w:rPr>
          <w:rFonts w:hint="default" w:ascii="楷体_GB2312" w:eastAsia="楷体_GB2312" w:cs="楷体_GB2312"/>
          <w:b w:val="0"/>
          <w:bCs w:val="0"/>
          <w:i w:val="0"/>
          <w:iCs w:val="0"/>
          <w:caps w:val="0"/>
          <w:color w:val="000000" w:themeColor="text1"/>
          <w:spacing w:val="11"/>
          <w:sz w:val="32"/>
          <w:szCs w:val="32"/>
          <w:shd w:val="clear" w:fill="FFFFFF"/>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为大中型水库工程建设征地实物调查细则、移民安置</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规划大纲、</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移民安置规划、移民后期扶持规划审査提供技术支持;</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承担</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大中型水库移民安置阶段验收及竣工验收的事务性工作。（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）承担移民系统信息化管理和综合统计工作。（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承担</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大中型水库移民安置和后期扶持的事务性工作。（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协</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助有关部门拟</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订</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市本级水库移民资金年度预算方案</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和安排方案；承担</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移民资金内部审计和绩效评价的事务性工作;承担水库移民后期扶持政策实施情况监测评估、稽察的事务性工作;为水库移民资金管理提供服务保障。（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）协助开展水库移民工作法规、规章的研究和起草工作;承担大中型水库移民信访维权、行政复议、行政诉讼的事务性工作。（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）协助推动水库移民对口帮扶工作;承担水库移民计划生育、综合治理、扶贫攻坚、安全生产的事务性工作。（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）协助协调三峡移民工作。（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）承担大中型水库移民培训的事务性工作。（</w:t>
      </w:r>
      <w:r>
        <w:rPr>
          <w:rFonts w:hint="eastAsia"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）承担市水</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利局交办的其他工作。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（四）绩效目标设定情况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按照市本级预算绩效管理工作的总体要求，2023年我单位整体支出</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496.59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万元，全部实行整体支出绩效目标管理</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编报绩效目标的项目5个，涉及的项目支出</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115.02</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万元，其中：</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后扶维稳</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工作经费</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28.74</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万元，中央大中型水库移民后期扶持资金（</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以前年度</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结转</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）67.59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万元（包括：2021及以前年度结转中央大中型水库后期扶持资金</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22.59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万元、2022水库移民工作监督检查及水库移民资金绩效评价</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45</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监测评估费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2.69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万元，移民工作经费补助资金</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12</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万元，全市移民存量资金监督检查工作经费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万元，全部实行项目支出绩效目标管理。</w:t>
      </w:r>
    </w:p>
    <w:p>
      <w:pPr>
        <w:keepNext w:val="0"/>
        <w:keepLines w:val="0"/>
        <w:pageBreakBefore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黑体" w:hAnsi="黑体" w:eastAsia="黑体" w:cs="黑体"/>
          <w:b w:val="0"/>
          <w:bCs w:val="0"/>
          <w:i w:val="0"/>
          <w:iCs w:val="0"/>
          <w:caps w:val="0"/>
          <w:color w:val="000000" w:themeColor="text1"/>
          <w:spacing w:val="11"/>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iCs w:val="0"/>
          <w:caps w:val="0"/>
          <w:color w:val="000000" w:themeColor="text1"/>
          <w:spacing w:val="11"/>
          <w:kern w:val="0"/>
          <w:sz w:val="32"/>
          <w:szCs w:val="32"/>
          <w:shd w:val="clear" w:fill="FFFFFF"/>
          <w:lang w:val="en-US" w:eastAsia="zh-CN" w:bidi="ar"/>
          <w14:textFill>
            <w14:solidFill>
              <w14:schemeClr w14:val="tx1"/>
            </w14:solidFill>
          </w14:textFill>
        </w:rPr>
        <w:t>二、部门整体支出管理及使用情况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（一）</w:t>
      </w:r>
      <w:r>
        <w:rPr>
          <w:rFonts w:hint="eastAsia"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预算执行、使用、管理总体情况。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2023年部门预算收入包括一般公共预算财政拨款收入443.735</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万元、</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纳入专户管理的非税收入拨款</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52.25</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万元和</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其他资金</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0.604</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万元</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；支出包括</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基本支出</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381.57</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万元</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项目支出</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115.02</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万元</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本单位基本支出和项目支出全部实行绩效目标管理。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收入预算，2023年年初预算数437.19万元，其中，一般公</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共预算拨款437.19万元，政府性基金预算拨款0万元，纳入财政专户管理的非税收入拨款0万元，国有资本经营预算拨款0万元。压减公用经费和专项支出后，同口径对比，收入较上年增加176.1万元，主要原因是本年度预算增加了上级专款收入60万和人员类经费预算90.22万。</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支出预算，</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2023年年初预算数437.19万元，其中，主要是人员经费</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321.69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万元、公用经费</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25.5</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万元、项目支出</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90</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万元。压减公用经费和专项支出后，同口径对比，支出较上年增加</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176.1</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万元，主要原因是本年度预算</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增加</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了上级</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专款经费支出和人员类经费类支出</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（二）部门预算执行情况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default" w:ascii="仿宋_GB2312" w:eastAsia="仿宋_GB2312" w:cs="仿宋_GB2312"/>
          <w:b w:val="0"/>
          <w:bCs w:val="0"/>
          <w:i w:val="0"/>
          <w:iCs w:val="0"/>
          <w:caps w:val="0"/>
          <w:color w:val="000000" w:themeColor="text1"/>
          <w:spacing w:val="11"/>
          <w:sz w:val="32"/>
          <w:szCs w:val="32"/>
          <w14:textFill>
            <w14:solidFill>
              <w14:schemeClr w14:val="tx1"/>
            </w14:solidFill>
          </w14:textFill>
        </w:rPr>
      </w:pPr>
      <w:r>
        <w:rPr>
          <w:rFonts w:hint="default" w:ascii="仿宋_GB2312" w:eastAsia="仿宋_GB2312" w:cs="仿宋_GB2312"/>
          <w:b w:val="0"/>
          <w:bCs w:val="0"/>
          <w:i w:val="0"/>
          <w:iCs w:val="0"/>
          <w:caps w:val="0"/>
          <w:color w:val="000000" w:themeColor="text1"/>
          <w:spacing w:val="11"/>
          <w:sz w:val="32"/>
          <w:szCs w:val="32"/>
          <w:shd w:val="clear" w:fill="FFFFFF"/>
          <w14:textFill>
            <w14:solidFill>
              <w14:schemeClr w14:val="tx1"/>
            </w14:solidFill>
          </w14:textFill>
        </w:rPr>
        <w:t>1.基本支出情况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202</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3年年初预算437.19万元，全年预算数</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496.59</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万元，实际支出</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496.59</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万元。基本支出是指为保障单位机构正常运转、完成日常工作任务而发生的各项支出，</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全年共计</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381.57</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万元，</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其中：基本工资</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97.46</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万元、津贴补贴</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49.44</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万元、奖金</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17.92</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万元、</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伙食补助费7.35万元、</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绩效工资</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46.04</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万元、机关事业单位基本养老保险缴费</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31.61万元、</w:t>
      </w:r>
      <w:r>
        <w:rPr>
          <w:rFonts w:hint="default" w:ascii="仿宋_GB2312" w:hAnsi="仿宋_GB2312" w:eastAsia="仿宋_GB2312" w:cs="仿宋_GB2312"/>
          <w:b w:val="0"/>
          <w:bCs w:val="0"/>
          <w:color w:val="000000" w:themeColor="text1"/>
          <w:spacing w:val="6"/>
          <w:sz w:val="32"/>
          <w:szCs w:val="32"/>
          <w:highlight w:val="none"/>
          <w:lang w:val="en-US" w:eastAsia="zh-CN"/>
          <w14:textFill>
            <w14:solidFill>
              <w14:schemeClr w14:val="tx1"/>
            </w14:solidFill>
          </w14:textFill>
        </w:rPr>
        <w:t>职工基</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本医疗保险缴费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12.52</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万元、公务员医疗补助缴费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8.43万元、其他社会保障缴费19.70万元、</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对个人和家庭的补助</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44.33万元、</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商品服务支出</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46.77</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4" w:firstLineChars="200"/>
        <w:jc w:val="both"/>
        <w:textAlignment w:val="auto"/>
        <w:rPr>
          <w:rFonts w:hint="default" w:ascii="仿宋_GB2312" w:eastAsia="仿宋_GB2312" w:cs="仿宋_GB2312"/>
          <w:b w:val="0"/>
          <w:bCs w:val="0"/>
          <w:i w:val="0"/>
          <w:iCs w:val="0"/>
          <w:caps w:val="0"/>
          <w:color w:val="000000" w:themeColor="text1"/>
          <w:spacing w:val="11"/>
          <w:sz w:val="32"/>
          <w:szCs w:val="32"/>
          <w14:textFill>
            <w14:solidFill>
              <w14:schemeClr w14:val="tx1"/>
            </w14:solidFill>
          </w14:textFill>
        </w:rPr>
      </w:pPr>
      <w:r>
        <w:rPr>
          <w:rFonts w:hint="default" w:ascii="仿宋_GB2312" w:eastAsia="仿宋_GB2312" w:cs="仿宋_GB2312"/>
          <w:b w:val="0"/>
          <w:bCs w:val="0"/>
          <w:i w:val="0"/>
          <w:iCs w:val="0"/>
          <w:caps w:val="0"/>
          <w:color w:val="000000" w:themeColor="text1"/>
          <w:spacing w:val="11"/>
          <w:sz w:val="32"/>
          <w:szCs w:val="32"/>
          <w:shd w:val="clear" w:fill="FFFFFF"/>
          <w14:textFill>
            <w14:solidFill>
              <w14:schemeClr w14:val="tx1"/>
            </w14:solidFill>
          </w14:textFill>
        </w:rPr>
        <w:t>2.项目支出情况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2023年年初预算</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90</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万元，年中追加预算</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25.02</w:t>
      </w:r>
      <w:r>
        <w:rPr>
          <w:rFonts w:hint="default"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万元，全年预算115.02万元，实际支出115.02万元。项目支出是指单位为完成特定行政工作任务或事业发展目标而发生的支出，包括有关事业发展专项、专项业务费等。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（三）</w:t>
      </w:r>
      <w:r>
        <w:rPr>
          <w:rFonts w:hint="eastAsia" w:ascii="楷体_GB2312" w:eastAsia="楷体_GB2312" w:cs="楷体_GB2312"/>
          <w:b/>
          <w:bCs/>
          <w:i w:val="0"/>
          <w:iCs w:val="0"/>
          <w:caps w:val="0"/>
          <w:color w:val="000000" w:themeColor="text1"/>
          <w:spacing w:val="11"/>
          <w:sz w:val="32"/>
          <w:szCs w:val="32"/>
          <w:shd w:val="clear" w:fill="FFFFFF"/>
          <w:lang w:eastAsia="zh-CN"/>
          <w14:textFill>
            <w14:solidFill>
              <w14:schemeClr w14:val="tx1"/>
            </w14:solidFill>
          </w14:textFill>
        </w:rPr>
        <w:t>“</w:t>
      </w: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三公</w:t>
      </w:r>
      <w:r>
        <w:rPr>
          <w:rFonts w:hint="eastAsia" w:ascii="楷体_GB2312" w:eastAsia="楷体_GB2312" w:cs="楷体_GB2312"/>
          <w:b/>
          <w:bCs/>
          <w:i w:val="0"/>
          <w:iCs w:val="0"/>
          <w:caps w:val="0"/>
          <w:color w:val="000000" w:themeColor="text1"/>
          <w:spacing w:val="11"/>
          <w:sz w:val="32"/>
          <w:szCs w:val="32"/>
          <w:shd w:val="clear" w:fill="FFFFFF"/>
          <w:lang w:eastAsia="zh-CN"/>
          <w14:textFill>
            <w14:solidFill>
              <w14:schemeClr w14:val="tx1"/>
            </w14:solidFill>
          </w14:textFill>
        </w:rPr>
        <w:t>”</w:t>
      </w: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经费使用和管理情况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202</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年三公经费预算控制数为</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5.4</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万元,其中:因公出国(境)费预算0万元,公务用车运行维护费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4.4</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万元，公务接待费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万元。本年度我中心实际支出</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5.39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万元，其中:因公出国(境)费0万元，公务用车运行维护费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3.50</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万元，公务接待费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1.89</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万元，比预算节约</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0.01</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万元，主要是厉行节约，严控三公经费，为持续严格执行中央八项规定及相关文件精神。</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本年度我单位“三公”经费内部发生调剂，主要是2023年疫情结束，我中心发生的公务接待有所增加，同时上年度存在部分公务接待费用未及时报账，故向财政申请“三公”经费内部调整，将0.9万元</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公务用车运行维护费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预算额度调整至</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公务接待费</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预算额度。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我单位2023年无政府性基金预算支出。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四、国有资本经营预算支出情况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我单位2023年无国有资本经营预算支出。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五、社会保险基金预算支出情况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我单位2023年无社会保险基金预算支出。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六、部门整体支出绩效情况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86" w:firstLineChars="200"/>
        <w:jc w:val="both"/>
        <w:textAlignment w:val="auto"/>
        <w:rPr>
          <w:rFonts w:hint="default" w:ascii="楷体_GB2312" w:eastAsia="楷体_GB2312" w:cs="楷体_GB2312"/>
          <w:b w:val="0"/>
          <w:bCs w:val="0"/>
          <w:i w:val="0"/>
          <w:iCs w:val="0"/>
          <w:caps w:val="0"/>
          <w:color w:val="000000" w:themeColor="text1"/>
          <w:spacing w:val="11"/>
          <w:sz w:val="32"/>
          <w:szCs w:val="32"/>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（一）综合评价结论。</w:t>
      </w:r>
      <w:r>
        <w:rPr>
          <w:rFonts w:hint="default" w:ascii="仿宋_GB2312" w:eastAsia="仿宋_GB2312" w:cs="仿宋_GB2312"/>
          <w:b w:val="0"/>
          <w:bCs w:val="0"/>
          <w:i w:val="0"/>
          <w:iCs w:val="0"/>
          <w:caps w:val="0"/>
          <w:color w:val="000000" w:themeColor="text1"/>
          <w:spacing w:val="11"/>
          <w:sz w:val="32"/>
          <w:szCs w:val="32"/>
          <w:shd w:val="clear" w:fill="FFFFFF"/>
          <w14:textFill>
            <w14:solidFill>
              <w14:schemeClr w14:val="tx1"/>
            </w14:solidFill>
          </w14:textFill>
        </w:rPr>
        <w:t>反映自评得分及评价等级。</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根据部门整体支出绩效评价指标规定的内容，经我单位认真自评，总评分为100分，实际得分97分，2023年度部门整体绩效评价为优秀。</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按照市</w:t>
      </w:r>
      <w:r>
        <w:rPr>
          <w:rFonts w:hint="default"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级部门预决算编制通知和有关要求，按时完成预决算编制工作，并及时在网上进行预决算公开。部门整体绩效目标编制完整、合理，项目绩效目标编制明确、量化。按要求严格预算执行管理，及时足额将专项资金按标准拨付。严格执行“三公经</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费”预算，按要求及时公开预算、决算、绩效等信息。按要求及时、准确、全面开展资产清查工作，上报国有资产报表数据真实、准确、全面。内部控制制度健全完整并执行良好，在本年度内未出现廉政风险。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86" w:firstLineChars="200"/>
        <w:jc w:val="both"/>
        <w:textAlignment w:val="auto"/>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pPr>
      <w:r>
        <w:rPr>
          <w:rFonts w:hint="default" w:ascii="楷体_GB2312" w:eastAsia="楷体_GB2312" w:cs="楷体_GB2312"/>
          <w:b/>
          <w:bCs/>
          <w:i w:val="0"/>
          <w:iCs w:val="0"/>
          <w:caps w:val="0"/>
          <w:color w:val="000000" w:themeColor="text1"/>
          <w:spacing w:val="11"/>
          <w:sz w:val="32"/>
          <w:szCs w:val="32"/>
          <w:shd w:val="clear" w:fill="FFFFFF"/>
          <w14:textFill>
            <w14:solidFill>
              <w14:schemeClr w14:val="tx1"/>
            </w14:solidFill>
          </w14:textFill>
        </w:rPr>
        <w:t>（二）评价指标分析（或综合评价情况）。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left="0" w:righ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我单位围绕部门职责、行业发展规划，以预算资金管理为主线，从整体绩效目标设定、预算配置、预算执行、预算管理、资产管理、职责履行、履职效益等方面综合分析。总结归纳本部门“四本预算”支出的绩效目标完成情况，实现产出和取得效益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default"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pPr>
      <w:r>
        <w:rPr>
          <w:rFonts w:hint="default"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1.</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绩效目标完成情况</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完成全年绩效目标，做到：</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切实规范移民安置管理，有效抓好移民安置验收工作，抓实遗留问题调处力度</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拓展移民后期扶持工作，有效加快移民美丽家园建设，扎实推进后扶项目实施，全力促进移民产业发展，提升移民培训效果，加强移民后扶信息管理，抓实移民直补资金“一卡通”发放工作，抓好移民返乡创业工作</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规范移民资金项目管理，提升移民资金使用效益，持续化解存量资金，加强项目资金监管，强化项目管理</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抓实库区移民信访工作，确保库区经济社会稳定。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4" w:firstLineChars="200"/>
        <w:jc w:val="both"/>
        <w:textAlignment w:val="auto"/>
        <w:rPr>
          <w:rFonts w:hint="default"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pPr>
      <w:r>
        <w:rPr>
          <w:rFonts w:hint="default"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2.</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实现产出</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数量指标：15项重点工作全部完成，包括：完成全市2022年度移民困难扶助金绩效评价及2022年度中央水库移民扶持基金绩效自评；完成7个县市区2022年度水库移民后扶政策实施和资金使用情况监督检查；完成山塘清淤一般山塘720口、骨干山塘80口，畅通“中梗阻”渠道35公里；完成全市大中型水库移民后期扶持直补资金的发放任务；完成移民培训6236人次；</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做好</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“光伏+”移民产业示范村</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工作</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；完成</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29个移民重点村项目建设工作</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；完成3个示范村建设任务等。</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（2）质量指标：达标完成率100%。</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（3）时效指标：</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202</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年12月</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31日</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之前完成</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（4）成本指标：成本超年初预算数437.19万元，实际成本496.59万元。主要是年中追加省级移民补助金12万元、以前年度结转中央资金67.59万元、全市移民存量资金监督检查工作经费4万元等。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50" w:lineRule="exact"/>
        <w:ind w:left="0" w:right="0" w:firstLine="684" w:firstLineChars="200"/>
        <w:jc w:val="both"/>
        <w:textAlignment w:val="auto"/>
        <w:rPr>
          <w:rFonts w:hint="default"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pPr>
      <w:r>
        <w:rPr>
          <w:rFonts w:hint="default"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3.</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取得效益</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争资争项取得新成效。认真研究政策，精心谋划包装项</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目，全力争取省水利厅、省库区移民事务中心对怀化的支持。截止12月底，全市共争取移民后扶到县资金4.59亿元，较2021年的3.91亿、2022年的3.98亿，分别增长17.4%、15.3%。特别是小型农田水利建设和避险解困项目争取上取得新突破，“小农水”项目纳入全省水利系统真抓实干，全市共争取资金2420万元，全市移民系统完成山塘清淤一般山塘720口、骨干山塘80口，畅通“中梗阻”渠道35公里，项目进度和质量位居全省前列。省委常委、副省长张迎春在《湖南省小型农业水利设施建设和管护工作专报》（〔2023〕第4期）上对怀化市“小农水”建设工作批示表扬。全市新增避险解困1466人，争取到避险解困资金2932万元，占全省总量的三分之一。同时，积极主动服务重点项目建设，认真做好辰溪县孝坪、沅陵县车坪两个抽水蓄能电站的移民安置征地实物调查和征地移民安置规划、评审工作，辰溪县孝坪抽水蓄能电站已开工建设。</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存量资金消减实现新突破。始终将移民存量资金消减作为重要政治任务</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来</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抓，确保移民资金安全与高效使用。进一步完善移民资金使用监督检查和绩效评价等各项监管措施，对13个县市区开展资金绩效评价工作，对沅陵县、洪江市等7个重点县市区的后期扶持政策贯彻落实情况开展专项监督检查，抽查项目119个，提出监督检查意见61个，下发整改通知，跟踪落实整改情况。4月14日,市人民政府召开第八次常务会议，听取移民工作情况汇报，研究移民后期扶持存量资金消减工作，并以市政府办名义向各县市区人民政府下达了资金结存问题督办函。6月25日至7月30日、11月20日至11月30日，市库区移民事务中心先后两次会同市政府督查室，组成3个督导检查组赴各县市区现场督导存量资金消减工作。下发了《关于全市水库移民后期扶持资金结存问题督办情况的通报》、《关于对全市水库移民后期扶持资金结存问题“回头看”督查情况的通报》。通过督办督导、监督检查等方式，全市移民直补资金1.16亿元通过“一卡通”全部按时发放到位；积极推动水库移民资金动态监管，消减成效明显，截止</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2023年</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12月底，全市移民存量资金由2023年初的4.31亿元消减至1.48亿元，累计消减2.83亿元。</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移民产业发展迈上新台阶。坚持因地制宜，立足乡情村情，大力发展特色移民产业，促进移民群众就业增收。以“光伏+”移民产业为抓手，实现产业融合，推动移民增收致富。在全市启动“光伏+”移民产业示范村建设，制定三年行动方案，提升移民资金效益，壮大移民村集体经济。“光伏+”项目已纳入全市重点建设项目，项目总装机50MW，总投资约2亿元，其中2023年完成项目装机12.5MW，投资5000万元，涉及10个县（市、区）45个村经济合作社，预计年收益率11%以上，新增村集体经济收入500万元以上。截止12月底，全面完成年度计划任务，在全市“贯彻二十大，锚定新目标，奋力闯创干”活动考评中，名列前茅。立足山水优势，做足山水文章，大力发展乡村旅游和绿色农业。通过“村集体+旅游公司”合作模式，打造以水资源为主线的水上亲子乐园、漂流、垂钓、运动康养、田园体验、休闲观光等功能于一体的生态度假胜地，打造具有“怀景怀乡怀味”的休闲旅游好去处，带动特色产业、农家乐、精品民宿等“文旅经济”发展。依托广袤的山地资源，培育发展“一库一品”、“一村一业”，建成一批特色产业基地，壮大产业规模，实现质量兴农、生态强农、绿色富农。</w:t>
      </w:r>
    </w:p>
    <w:p>
      <w:pPr>
        <w:keepNext w:val="0"/>
        <w:keepLines w:val="0"/>
        <w:pageBreakBefore w:val="0"/>
        <w:widowControl w:val="0"/>
        <w:numPr>
          <w:ilvl w:val="0"/>
          <w:numId w:val="0"/>
        </w:numPr>
        <w:kinsoku/>
        <w:wordWrap/>
        <w:overflowPunct/>
        <w:topLinePunct w:val="0"/>
        <w:autoSpaceDE/>
        <w:autoSpaceDN/>
        <w:bidi w:val="0"/>
        <w:adjustRightInd/>
        <w:snapToGrid w:val="0"/>
        <w:spacing w:line="55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（4）</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移民美丽家园建设谱写新篇章。紧扣乡村振兴战略，加强资金和项目统筹，持续推进重点移民村、示范村建设，把一个个移民村建成幸福村。全市共有209个重点村、11个示范村，累计已实施148个重点村、4个示范村。2023年全市投资9332万元，完成29个重点移民村、3个示范村建设和1466人的避险搬迁任务。打造“美丽家园”，改善了库区的人居环境、基础设施，实现了移民村环境更美、产业更旺、移民更富，提升了广大移民群众的幸福指数。11月2日，农业农村部、中央宣传部、司法部下发《关于公布第三批全国乡村治理示范村镇名单及前两批全国乡村治理示范村镇复核结果的通知》，怀化1镇5村入选，辰溪县柿溪乡溪口村、溆浦县水东镇刘家渡村、</w:t>
      </w:r>
      <w:r>
        <w:rPr>
          <w:rFonts w:hint="eastAsia" w:ascii="仿宋_GB2312" w:hAnsi="仿宋_GB2312" w:eastAsia="仿宋_GB2312" w:cs="仿宋_GB2312"/>
          <w:b w:val="0"/>
          <w:bCs w:val="0"/>
          <w:color w:val="000000" w:themeColor="text1"/>
          <w:spacing w:val="6"/>
          <w:sz w:val="32"/>
          <w:szCs w:val="32"/>
          <w:highlight w:val="none"/>
          <w:lang w:eastAsia="zh-CN"/>
          <w14:textFill>
            <w14:solidFill>
              <w14:schemeClr w14:val="tx1"/>
            </w14:solidFill>
          </w14:textFill>
        </w:rPr>
        <w:t>新晃县扶罗镇伞寨村、靖州县太阳坪乡贯堡渡村、洪江市安江镇下坪村均为移民村，获评第三批全国乡村治理示范村。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全面预算绩效管理工作经验不太丰富，绩效管理专业人员匮乏，规范管理有盲点。</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部门预算编制的科学化、精细化有待提高。目前，预算编制要求经济科目细化到款级，但在实际编制过程中，由于有的预算支出项目具有预测性和不确定性等特点，造成实际支出与预算编制不符。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八、下一步改进措施</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1</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我们将更加全面、细致地制定绩效目标，进一步严肃财经纪律，在实施过程中遵循“实事求是、尊重客观、力求精准”的原则，努力使项目资金落到实处。</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2</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我们将落实内控制度，严肃执行“三重一大”的原则，深入开展政府购买社会化服务，切实引进社会化竞争机制，引进相关专业人才，保障项目在公开、公平、公正的监督环境中实施，有效节约项目资金，把有限的资金用在刀刃上。</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3</w:t>
      </w:r>
      <w:r>
        <w:rPr>
          <w:rFonts w:hint="eastAsia" w:ascii="仿宋_GB2312" w:hAnsi="仿宋_GB2312" w:eastAsia="仿宋_GB2312" w:cs="仿宋_GB2312"/>
          <w:b w:val="0"/>
          <w:bCs w:val="0"/>
          <w:color w:val="000000" w:themeColor="text1"/>
          <w:spacing w:val="11"/>
          <w:sz w:val="32"/>
          <w:szCs w:val="32"/>
          <w:highlight w:val="none"/>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加强对财政资金的拨付和使用管理，加强对财务干部职工的业务培训，强化预算管理意识，严格执行预算，做到专账核算，确保专款专用。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eastAsia" w:ascii="黑体" w:hAnsi="黑体" w:eastAsia="黑体" w:cs="黑体"/>
          <w:b w:val="0"/>
          <w:bCs w:val="0"/>
          <w:i w:val="0"/>
          <w:iCs w:val="0"/>
          <w:caps w:val="0"/>
          <w:color w:val="000000" w:themeColor="text1"/>
          <w:spacing w:val="1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11"/>
          <w:sz w:val="32"/>
          <w:szCs w:val="32"/>
          <w:shd w:val="clear" w:fill="FFFFFF"/>
          <w14:textFill>
            <w14:solidFill>
              <w14:schemeClr w14:val="tx1"/>
            </w14:solidFill>
          </w14:textFill>
        </w:rPr>
        <w:t>九、其他需要说明的情况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firstLine="684" w:firstLineChars="200"/>
        <w:jc w:val="both"/>
        <w:textAlignment w:val="auto"/>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pPr>
      <w:r>
        <w:rPr>
          <w:rFonts w:hint="default" w:ascii="仿宋_GB2312" w:hAnsi="仿宋_GB2312" w:eastAsia="仿宋_GB2312" w:cs="仿宋_GB2312"/>
          <w:b w:val="0"/>
          <w:bCs w:val="0"/>
          <w:color w:val="000000" w:themeColor="text1"/>
          <w:spacing w:val="11"/>
          <w:sz w:val="32"/>
          <w:szCs w:val="32"/>
          <w:highlight w:val="none"/>
          <w:lang w:eastAsia="zh-CN"/>
          <w14:textFill>
            <w14:solidFill>
              <w14:schemeClr w14:val="tx1"/>
            </w14:solidFill>
          </w14:textFill>
        </w:rPr>
        <w:t>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684" w:firstLineChars="200"/>
        <w:jc w:val="both"/>
        <w:textAlignment w:val="auto"/>
        <w:rPr>
          <w:rFonts w:hint="default" w:ascii="仿宋_GB2312" w:eastAsia="仿宋_GB2312" w:cs="仿宋_GB2312"/>
          <w:b w:val="0"/>
          <w:bCs w:val="0"/>
          <w:i w:val="0"/>
          <w:iCs w:val="0"/>
          <w:caps w:val="0"/>
          <w:color w:val="000000" w:themeColor="text1"/>
          <w:spacing w:val="11"/>
          <w:sz w:val="32"/>
          <w:szCs w:val="32"/>
          <w:shd w:val="clear" w:fill="FFFFFF"/>
          <w14:textFill>
            <w14:solidFill>
              <w14:schemeClr w14:val="tx1"/>
            </w14:solidFill>
          </w14:textFill>
        </w:rPr>
      </w:pPr>
    </w:p>
    <w:p>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80" w:lineRule="exact"/>
        <w:ind w:left="0" w:firstLine="684" w:firstLineChars="200"/>
        <w:jc w:val="both"/>
        <w:textAlignment w:val="auto"/>
        <w:rPr>
          <w:rFonts w:hint="eastAsia" w:ascii="Times New Roman" w:hAnsi="Times New Roman" w:eastAsia="仿宋_GB2312" w:cs="Times New Roman"/>
          <w:b w:val="0"/>
          <w:bCs w:val="0"/>
          <w:color w:val="000000" w:themeColor="text1"/>
          <w:spacing w:val="1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11"/>
          <w:sz w:val="32"/>
          <w:szCs w:val="32"/>
          <w14:textFill>
            <w14:solidFill>
              <w14:schemeClr w14:val="tx1"/>
            </w14:solidFill>
          </w14:textFill>
        </w:rPr>
        <w:t>附件：1</w:t>
      </w:r>
      <w:r>
        <w:rPr>
          <w:rFonts w:hint="eastAsia" w:ascii="Times New Roman" w:hAnsi="Times New Roman" w:eastAsia="仿宋_GB2312" w:cs="Times New Roman"/>
          <w:b w:val="0"/>
          <w:bCs w:val="0"/>
          <w:color w:val="000000" w:themeColor="text1"/>
          <w:spacing w:val="1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11"/>
          <w:sz w:val="32"/>
          <w:szCs w:val="32"/>
          <w14:textFill>
            <w14:solidFill>
              <w14:schemeClr w14:val="tx1"/>
            </w14:solidFill>
          </w14:textFill>
        </w:rPr>
        <w:t>部门整体支出绩效评价基础数据表</w:t>
      </w:r>
    </w:p>
    <w:p>
      <w:pPr>
        <w:pStyle w:val="6"/>
        <w:keepNext w:val="0"/>
        <w:keepLines w:val="0"/>
        <w:pageBreakBefore w:val="0"/>
        <w:shd w:val="clear" w:color="auto" w:fill="FFFFFF"/>
        <w:kinsoku/>
        <w:wordWrap/>
        <w:overflowPunct/>
        <w:topLinePunct w:val="0"/>
        <w:autoSpaceDE/>
        <w:autoSpaceDN/>
        <w:bidi w:val="0"/>
        <w:adjustRightInd/>
        <w:spacing w:before="0" w:beforeAutospacing="0" w:after="0" w:afterAutospacing="0" w:line="580" w:lineRule="exact"/>
        <w:ind w:left="0" w:firstLine="1710" w:firstLineChars="500"/>
        <w:jc w:val="both"/>
        <w:textAlignment w:val="auto"/>
        <w:rPr>
          <w:rFonts w:hint="default" w:ascii="Calibri" w:hAnsi="Calibri" w:cs="Calibri"/>
          <w:b w:val="0"/>
          <w:bCs w:val="0"/>
          <w:i w:val="0"/>
          <w:iCs w:val="0"/>
          <w:caps w:val="0"/>
          <w:color w:val="000000" w:themeColor="text1"/>
          <w:spacing w:val="11"/>
          <w:sz w:val="24"/>
          <w:szCs w:val="24"/>
          <w14:textFill>
            <w14:solidFill>
              <w14:schemeClr w14:val="tx1"/>
            </w14:solidFill>
          </w14:textFill>
        </w:rPr>
      </w:pPr>
      <w:r>
        <w:rPr>
          <w:rFonts w:hint="eastAsia" w:ascii="Times New Roman" w:hAnsi="Times New Roman" w:eastAsia="仿宋_GB2312" w:cs="Times New Roman"/>
          <w:b w:val="0"/>
          <w:bCs w:val="0"/>
          <w:color w:val="000000" w:themeColor="text1"/>
          <w:spacing w:val="11"/>
          <w:sz w:val="32"/>
          <w:szCs w:val="32"/>
          <w14:textFill>
            <w14:solidFill>
              <w14:schemeClr w14:val="tx1"/>
            </w14:solidFill>
          </w14:textFill>
        </w:rPr>
        <w:t>2</w:t>
      </w:r>
      <w:r>
        <w:rPr>
          <w:rFonts w:hint="eastAsia" w:ascii="Times New Roman" w:hAnsi="Times New Roman" w:eastAsia="仿宋_GB2312" w:cs="Times New Roman"/>
          <w:b w:val="0"/>
          <w:bCs w:val="0"/>
          <w:color w:val="000000" w:themeColor="text1"/>
          <w:spacing w:val="11"/>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11"/>
          <w:sz w:val="32"/>
          <w:szCs w:val="32"/>
          <w14:textFill>
            <w14:solidFill>
              <w14:schemeClr w14:val="tx1"/>
            </w14:solidFill>
          </w14:textFill>
        </w:rPr>
        <w:t>部门整体支出绩效自评表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附件1-1</w:t>
      </w: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部门整体支出绩效评价基础数据表</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44"/>
          <w:szCs w:val="44"/>
          <w:lang w:val="en-US" w:eastAsia="zh-CN"/>
        </w:rPr>
      </w:pPr>
    </w:p>
    <w:p>
      <w:pPr>
        <w:widowControl/>
        <w:tabs>
          <w:tab w:val="left" w:pos="3611"/>
          <w:tab w:val="left" w:pos="4791"/>
          <w:tab w:val="left" w:pos="5951"/>
          <w:tab w:val="left" w:pos="7071"/>
          <w:tab w:val="left" w:pos="8191"/>
          <w:tab w:val="left" w:pos="9311"/>
        </w:tabs>
        <w:ind w:left="91"/>
        <w:jc w:val="left"/>
        <w:rPr>
          <w:rFonts w:hint="default" w:eastAsia="仿宋_GB2312"/>
          <w:kern w:val="0"/>
          <w:sz w:val="24"/>
          <w:lang w:val="en-US" w:eastAsia="zh-CN"/>
        </w:rPr>
      </w:pPr>
      <w:r>
        <w:rPr>
          <w:rFonts w:hint="eastAsia" w:eastAsia="仿宋_GB2312"/>
          <w:kern w:val="0"/>
          <w:sz w:val="28"/>
          <w:szCs w:val="28"/>
          <w:lang w:val="en-US" w:eastAsia="zh-CN"/>
        </w:rPr>
        <w:t>填报单位：</w:t>
      </w:r>
      <w:r>
        <w:rPr>
          <w:rFonts w:hint="default" w:eastAsia="仿宋_GB2312"/>
          <w:kern w:val="0"/>
          <w:sz w:val="28"/>
          <w:szCs w:val="28"/>
          <w:lang w:eastAsia="zh-CN"/>
        </w:rPr>
        <w:t>怀化市库区移民事务中心</w:t>
      </w:r>
      <w:r>
        <w:rPr>
          <w:rFonts w:hint="eastAsia" w:eastAsia="仿宋_GB2312"/>
          <w:kern w:val="0"/>
          <w:sz w:val="24"/>
          <w:lang w:val="en-US" w:eastAsia="zh-CN"/>
        </w:rPr>
        <w:t xml:space="preserve">                                        </w:t>
      </w:r>
    </w:p>
    <w:tbl>
      <w:tblPr>
        <w:tblStyle w:val="8"/>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年实际在职人数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default" w:ascii="仿宋" w:hAnsi="仿宋" w:eastAsia="仿宋" w:cs="仿宋"/>
                <w:b w:val="0"/>
                <w:bCs w:val="0"/>
                <w:kern w:val="0"/>
                <w:sz w:val="20"/>
                <w:szCs w:val="20"/>
              </w:rPr>
              <w:t>22</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default" w:ascii="仿宋" w:hAnsi="仿宋" w:eastAsia="仿宋" w:cs="仿宋"/>
                <w:b w:val="0"/>
                <w:bCs w:val="0"/>
                <w:kern w:val="0"/>
                <w:sz w:val="20"/>
                <w:szCs w:val="20"/>
              </w:rPr>
              <w:t>20</w:t>
            </w:r>
            <w:r>
              <w:rPr>
                <w:rFonts w:hint="eastAsia" w:ascii="仿宋" w:hAnsi="仿宋" w:eastAsia="仿宋" w:cs="仿宋"/>
                <w:b w:val="0"/>
                <w:bCs w:val="0"/>
                <w:kern w:val="0"/>
                <w:sz w:val="20"/>
                <w:szCs w:val="20"/>
              </w:rPr>
              <w:t>　</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eastAsia" w:ascii="仿宋" w:hAnsi="仿宋" w:eastAsia="仿宋" w:cs="仿宋"/>
                <w:b w:val="0"/>
                <w:bCs w:val="0"/>
                <w:kern w:val="0"/>
                <w:sz w:val="20"/>
                <w:szCs w:val="20"/>
              </w:rPr>
              <w:t>　</w:t>
            </w:r>
            <w:r>
              <w:rPr>
                <w:rFonts w:hint="default" w:ascii="仿宋" w:hAnsi="仿宋" w:eastAsia="仿宋" w:cs="仿宋"/>
                <w:b w:val="0"/>
                <w:bCs w:val="0"/>
                <w:kern w:val="0"/>
                <w:sz w:val="20"/>
                <w:szCs w:val="20"/>
              </w:rPr>
              <w:t>90.91%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22</w:t>
            </w:r>
            <w:r>
              <w:rPr>
                <w:rFonts w:hint="eastAsia" w:ascii="仿宋" w:hAnsi="仿宋" w:eastAsia="仿宋" w:cs="仿宋"/>
                <w:b w:val="0"/>
                <w:bCs w:val="0"/>
                <w:kern w:val="0"/>
                <w:sz w:val="20"/>
                <w:szCs w:val="20"/>
              </w:rPr>
              <w:t>年决算数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年预算数</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23</w:t>
            </w:r>
            <w:r>
              <w:rPr>
                <w:rFonts w:hint="eastAsia" w:ascii="仿宋" w:hAnsi="仿宋" w:eastAsia="仿宋" w:cs="仿宋"/>
                <w:b w:val="0"/>
                <w:bCs w:val="0"/>
                <w:kern w:val="0"/>
                <w:sz w:val="20"/>
                <w:szCs w:val="2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default" w:ascii="仿宋" w:hAnsi="仿宋" w:eastAsia="仿宋" w:cs="仿宋"/>
                <w:b w:val="0"/>
                <w:bCs w:val="0"/>
                <w:kern w:val="0"/>
                <w:sz w:val="20"/>
                <w:szCs w:val="20"/>
              </w:rPr>
              <w:t>1.42</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5.40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公务用车购置和维护经费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0.89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4.40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0.89</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4.40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出国经费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公务接待</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default" w:ascii="仿宋" w:hAnsi="仿宋" w:eastAsia="仿宋" w:cs="仿宋"/>
                <w:b w:val="0"/>
                <w:bCs w:val="0"/>
                <w:kern w:val="0"/>
                <w:sz w:val="20"/>
                <w:szCs w:val="20"/>
              </w:rPr>
              <w:t>0.53</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1.00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84.5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90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115.02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业务工作经费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36</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28.74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运行维护经费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.市级</w:t>
            </w:r>
            <w:r>
              <w:rPr>
                <w:rFonts w:hint="eastAsia" w:ascii="仿宋" w:hAnsi="仿宋" w:eastAsia="仿宋" w:cs="仿宋"/>
                <w:b w:val="0"/>
                <w:bCs w:val="0"/>
                <w:kern w:val="0"/>
                <w:sz w:val="20"/>
                <w:szCs w:val="20"/>
              </w:rPr>
              <w:t>专项资金</w:t>
            </w:r>
          </w:p>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（一个专项一行）</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default" w:ascii="仿宋" w:hAnsi="仿宋" w:eastAsia="仿宋" w:cs="仿宋"/>
                <w:b w:val="0"/>
                <w:bCs w:val="0"/>
                <w:kern w:val="0"/>
                <w:sz w:val="20"/>
                <w:szCs w:val="20"/>
              </w:rPr>
            </w:pPr>
            <w:r>
              <w:rPr>
                <w:rFonts w:hint="eastAsia" w:ascii="Times New Roman" w:hAnsi="Times New Roman" w:eastAsia="仿宋_GB2312" w:cs="Times New Roman"/>
                <w:sz w:val="20"/>
                <w:szCs w:val="20"/>
                <w:lang w:val="en-US" w:eastAsia="zh-CN"/>
              </w:rPr>
              <w:t>中央大中型水库移民后期扶持资金（</w:t>
            </w:r>
            <w:r>
              <w:rPr>
                <w:rFonts w:hint="default" w:ascii="Times New Roman" w:hAnsi="Times New Roman" w:eastAsia="仿宋_GB2312" w:cs="Times New Roman"/>
                <w:sz w:val="20"/>
                <w:szCs w:val="20"/>
                <w:lang w:eastAsia="zh-CN"/>
              </w:rPr>
              <w:t>以前年度</w:t>
            </w:r>
            <w:r>
              <w:rPr>
                <w:rFonts w:hint="eastAsia" w:ascii="Times New Roman" w:hAnsi="Times New Roman" w:eastAsia="仿宋_GB2312" w:cs="Times New Roman"/>
                <w:sz w:val="20"/>
                <w:szCs w:val="20"/>
                <w:lang w:val="en-US" w:eastAsia="zh-CN"/>
              </w:rPr>
              <w:t>结转</w:t>
            </w:r>
            <w:r>
              <w:rPr>
                <w:rFonts w:hint="default" w:ascii="Times New Roman" w:hAnsi="Times New Roman" w:eastAsia="仿宋_GB2312" w:cs="Times New Roman"/>
                <w:sz w:val="20"/>
                <w:szCs w:val="20"/>
                <w:lang w:eastAsia="zh-CN"/>
              </w:rPr>
              <w:t>）</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32</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67.59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00" w:firstLineChars="200"/>
              <w:jc w:val="left"/>
              <w:textAlignment w:val="auto"/>
              <w:rPr>
                <w:rFonts w:hint="eastAsia" w:ascii="仿宋" w:hAnsi="仿宋" w:eastAsia="仿宋" w:cs="仿宋"/>
                <w:b w:val="0"/>
                <w:bCs w:val="0"/>
                <w:kern w:val="0"/>
                <w:sz w:val="20"/>
                <w:szCs w:val="20"/>
              </w:rPr>
            </w:pPr>
            <w:r>
              <w:rPr>
                <w:rFonts w:hint="eastAsia" w:ascii="Times New Roman" w:hAnsi="Times New Roman" w:eastAsia="仿宋_GB2312" w:cs="Times New Roman"/>
                <w:sz w:val="20"/>
                <w:szCs w:val="20"/>
                <w:lang w:val="en-US" w:eastAsia="zh-CN" w:bidi="ar-SA"/>
              </w:rPr>
              <w:t>抗疫补助资金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1.5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00" w:firstLineChars="200"/>
              <w:jc w:val="left"/>
              <w:textAlignment w:val="auto"/>
              <w:rPr>
                <w:rFonts w:hint="eastAsia" w:ascii="仿宋" w:hAnsi="仿宋" w:eastAsia="仿宋" w:cs="仿宋"/>
                <w:b w:val="0"/>
                <w:bCs w:val="0"/>
                <w:kern w:val="0"/>
                <w:sz w:val="20"/>
                <w:szCs w:val="20"/>
              </w:rPr>
            </w:pPr>
            <w:r>
              <w:rPr>
                <w:rFonts w:hint="default" w:ascii="Times New Roman" w:hAnsi="Times New Roman" w:eastAsia="仿宋_GB2312" w:cs="Times New Roman"/>
                <w:sz w:val="20"/>
                <w:szCs w:val="20"/>
                <w:lang w:val="en-US" w:eastAsia="zh-CN" w:bidi="ar-SA"/>
              </w:rPr>
              <w:t>监测评估费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15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60</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移民工作经费补助资金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全市移民存量资金监督检查工作经费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400" w:firstLineChars="200"/>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4</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其他事业类发展资金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default" w:ascii="Times New Roman" w:hAnsi="Times New Roman" w:eastAsia="仿宋_GB2312" w:cs="Times New Roman"/>
                <w:sz w:val="20"/>
                <w:szCs w:val="20"/>
              </w:rPr>
              <w:t>33.37</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28.09</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FF000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lang w:val="en-US" w:eastAsia="zh-CN" w:bidi="ar-SA"/>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lang w:val="en-US" w:eastAsia="zh-CN" w:bidi="ar-SA"/>
              </w:rPr>
            </w:pPr>
            <w:r>
              <w:rPr>
                <w:rFonts w:hint="default" w:ascii="仿宋" w:hAnsi="仿宋" w:eastAsia="仿宋" w:cs="仿宋"/>
                <w:b w:val="0"/>
                <w:bCs w:val="0"/>
                <w:color w:val="FF0000"/>
                <w:kern w:val="0"/>
                <w:sz w:val="20"/>
                <w:szCs w:val="20"/>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rPr>
            </w:pP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rPr>
            </w:pP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FF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28</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347.19</w:t>
            </w:r>
          </w:p>
        </w:tc>
        <w:tc>
          <w:tcPr>
            <w:tcW w:w="183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381.57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p>
        </w:tc>
        <w:tc>
          <w:tcPr>
            <w:tcW w:w="118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pPr>
              <w:widowControl/>
              <w:spacing w:line="240" w:lineRule="exact"/>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354" w:type="dxa"/>
            <w:vMerge w:val="continue"/>
            <w:noWrap w:val="0"/>
            <w:vAlign w:val="center"/>
          </w:tcPr>
          <w:p>
            <w:pPr>
              <w:widowControl/>
              <w:jc w:val="left"/>
              <w:rPr>
                <w:rFonts w:hint="eastAsia" w:ascii="仿宋" w:hAnsi="仿宋" w:eastAsia="仿宋" w:cs="仿宋"/>
                <w:b w:val="0"/>
                <w:bCs w:val="0"/>
                <w:kern w:val="0"/>
                <w:sz w:val="20"/>
                <w:szCs w:val="20"/>
              </w:rPr>
            </w:pPr>
          </w:p>
        </w:tc>
        <w:tc>
          <w:tcPr>
            <w:tcW w:w="1189" w:type="dxa"/>
            <w:noWrap w:val="0"/>
            <w:vAlign w:val="center"/>
          </w:tcPr>
          <w:p>
            <w:pPr>
              <w:widowControl/>
              <w:jc w:val="center"/>
              <w:rPr>
                <w:rFonts w:hint="eastAsia"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849" w:type="dxa"/>
            <w:noWrap w:val="0"/>
            <w:vAlign w:val="center"/>
          </w:tcPr>
          <w:p>
            <w:pPr>
              <w:widowControl/>
              <w:jc w:val="center"/>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1129" w:type="dxa"/>
            <w:noWrap w:val="0"/>
            <w:vAlign w:val="center"/>
          </w:tcPr>
          <w:p>
            <w:pPr>
              <w:widowControl/>
              <w:jc w:val="center"/>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1111" w:type="dxa"/>
            <w:noWrap w:val="0"/>
            <w:vAlign w:val="center"/>
          </w:tcPr>
          <w:p>
            <w:pPr>
              <w:widowControl/>
              <w:jc w:val="center"/>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969" w:type="dxa"/>
            <w:noWrap w:val="0"/>
            <w:vAlign w:val="center"/>
          </w:tcPr>
          <w:p>
            <w:pPr>
              <w:widowControl/>
              <w:jc w:val="center"/>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c>
          <w:tcPr>
            <w:tcW w:w="863" w:type="dxa"/>
            <w:noWrap w:val="0"/>
            <w:vAlign w:val="center"/>
          </w:tcPr>
          <w:p>
            <w:pPr>
              <w:widowControl/>
              <w:jc w:val="center"/>
              <w:rPr>
                <w:rFonts w:hint="default" w:ascii="仿宋" w:hAnsi="仿宋" w:eastAsia="仿宋" w:cs="仿宋"/>
                <w:b w:val="0"/>
                <w:bCs w:val="0"/>
                <w:kern w:val="0"/>
                <w:sz w:val="20"/>
                <w:szCs w:val="20"/>
              </w:rPr>
            </w:pPr>
            <w:r>
              <w:rPr>
                <w:rFonts w:hint="default" w:ascii="仿宋" w:hAnsi="仿宋" w:eastAsia="仿宋" w:cs="仿宋"/>
                <w:b w:val="0"/>
                <w:bCs w:val="0"/>
                <w:kern w:val="0"/>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354" w:type="dxa"/>
            <w:noWrap w:val="0"/>
            <w:vAlign w:val="center"/>
          </w:tcPr>
          <w:p>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6110" w:type="dxa"/>
            <w:gridSpan w:val="6"/>
            <w:noWrap w:val="0"/>
            <w:vAlign w:val="center"/>
          </w:tcPr>
          <w:p>
            <w:pPr>
              <w:widowControl/>
              <w:jc w:val="center"/>
              <w:rPr>
                <w:rFonts w:hint="eastAsia" w:ascii="仿宋" w:hAnsi="仿宋" w:eastAsia="仿宋" w:cs="仿宋"/>
                <w:b w:val="0"/>
                <w:bCs w:val="0"/>
                <w:kern w:val="0"/>
                <w:sz w:val="20"/>
                <w:szCs w:val="20"/>
              </w:rPr>
            </w:pPr>
            <w:r>
              <w:rPr>
                <w:rFonts w:hint="eastAsia" w:ascii="Times New Roman" w:hAnsi="Times New Roman" w:eastAsia="仿宋_GB2312" w:cs="Times New Roman"/>
                <w:sz w:val="20"/>
                <w:szCs w:val="20"/>
                <w:lang w:val="en-US" w:eastAsia="zh-CN"/>
              </w:rPr>
              <w:t>厉行节约，压减公用经费。</w:t>
            </w:r>
            <w:r>
              <w:rPr>
                <w:rFonts w:hint="eastAsia" w:ascii="仿宋" w:hAnsi="仿宋" w:eastAsia="仿宋" w:cs="仿宋"/>
                <w:b w:val="0"/>
                <w:bCs w:val="0"/>
                <w:kern w:val="0"/>
                <w:sz w:val="20"/>
                <w:szCs w:val="20"/>
              </w:rPr>
              <w:t>　</w:t>
            </w:r>
          </w:p>
        </w:tc>
      </w:tr>
    </w:tbl>
    <w:p>
      <w:pPr>
        <w:pStyle w:val="10"/>
        <w:keepNext/>
        <w:keepLines/>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default" w:ascii="Times New Roman" w:hAnsi="Times New Roman" w:eastAsia="仿宋_GB2312" w:cs="Times New Roman"/>
          <w:snapToGrid/>
          <w:color w:val="000000"/>
          <w:kern w:val="0"/>
          <w:sz w:val="24"/>
          <w:szCs w:val="24"/>
          <w:lang w:eastAsia="zh-CN" w:bidi="ar-SA"/>
        </w:rPr>
        <w:t>邓航</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填报日期：</w:t>
      </w:r>
      <w:r>
        <w:rPr>
          <w:rFonts w:hint="default" w:ascii="Times New Roman" w:hAnsi="Times New Roman" w:eastAsia="仿宋_GB2312" w:cs="Times New Roman"/>
          <w:snapToGrid/>
          <w:color w:val="000000"/>
          <w:kern w:val="0"/>
          <w:sz w:val="24"/>
          <w:szCs w:val="24"/>
          <w:lang w:eastAsia="zh-CN" w:bidi="ar-SA"/>
        </w:rPr>
        <w:t>2024年6月26日</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eastAsia="zh-CN" w:bidi="ar-SA"/>
        </w:rPr>
        <w:t xml:space="preserve">   </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default" w:ascii="Times New Roman" w:hAnsi="Times New Roman" w:eastAsia="仿宋_GB2312" w:cs="Times New Roman"/>
          <w:snapToGrid/>
          <w:color w:val="000000"/>
          <w:kern w:val="0"/>
          <w:sz w:val="24"/>
          <w:szCs w:val="24"/>
          <w:lang w:eastAsia="zh-CN" w:bidi="ar-SA"/>
        </w:rPr>
        <w:t>18390231186</w:t>
      </w:r>
      <w:r>
        <w:rPr>
          <w:rFonts w:hint="eastAsia" w:ascii="Times New Roman" w:hAnsi="Times New Roman" w:eastAsia="仿宋_GB2312" w:cs="Times New Roman"/>
          <w:snapToGrid/>
          <w:color w:val="000000"/>
          <w:kern w:val="0"/>
          <w:sz w:val="24"/>
          <w:szCs w:val="24"/>
          <w:lang w:val="en-US" w:eastAsia="zh-CN" w:bidi="ar-SA"/>
        </w:rPr>
        <w:t xml:space="preserve">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sectPr>
          <w:footerReference r:id="rId3" w:type="default"/>
          <w:pgSz w:w="11906" w:h="16838"/>
          <w:pgMar w:top="2098" w:right="1800" w:bottom="1984" w:left="1587" w:header="851" w:footer="992" w:gutter="0"/>
          <w:pgNumType w:fmt="numberInDash"/>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黑体" w:hAnsi="黑体" w:eastAsia="黑体" w:cs="黑体"/>
          <w:i w:val="0"/>
          <w:iCs w:val="0"/>
          <w:caps w:val="0"/>
          <w:color w:val="000000"/>
          <w:spacing w:val="0"/>
          <w:sz w:val="32"/>
          <w:szCs w:val="32"/>
          <w:shd w:val="clear" w:fill="FFFFFF"/>
          <w:lang w:val="en-US" w:eastAsia="zh-CN"/>
        </w:rPr>
      </w:pPr>
      <w:r>
        <w:rPr>
          <w:rFonts w:hint="default" w:ascii="黑体" w:hAnsi="黑体" w:eastAsia="黑体" w:cs="黑体"/>
          <w:i w:val="0"/>
          <w:iCs w:val="0"/>
          <w:caps w:val="0"/>
          <w:color w:val="000000"/>
          <w:spacing w:val="0"/>
          <w:sz w:val="32"/>
          <w:szCs w:val="32"/>
          <w:shd w:val="clear" w:fill="FFFFFF"/>
          <w:lang w:val="en-US" w:eastAsia="zh-CN"/>
        </w:rPr>
        <w:t>附件1-2</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整体支出绩效自评表</w:t>
      </w:r>
    </w:p>
    <w:p>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center"/>
        <w:textAlignment w:val="auto"/>
        <w:rPr>
          <w:rFonts w:hint="eastAsia" w:ascii="方正小标宋简体" w:hAnsi="方正小标宋简体" w:eastAsia="方正小标宋简体" w:cs="方正小标宋简体"/>
          <w:color w:val="000000"/>
          <w:kern w:val="0"/>
          <w:sz w:val="44"/>
          <w:szCs w:val="44"/>
          <w:lang w:val="en-US" w:eastAsia="zh-CN"/>
        </w:rPr>
      </w:pPr>
    </w:p>
    <w:tbl>
      <w:tblPr>
        <w:tblStyle w:val="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110"/>
        <w:gridCol w:w="1044"/>
        <w:gridCol w:w="976"/>
        <w:gridCol w:w="86"/>
        <w:gridCol w:w="1206"/>
        <w:gridCol w:w="867"/>
        <w:gridCol w:w="133"/>
        <w:gridCol w:w="467"/>
        <w:gridCol w:w="250"/>
        <w:gridCol w:w="250"/>
        <w:gridCol w:w="65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160" w:type="dxa"/>
            <w:gridSpan w:val="1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ascii="Times New Roman" w:hAnsi="Times New Roman" w:eastAsia="仿宋_GB2312" w:cs="Times New Roman"/>
                <w:color w:val="000000"/>
                <w:sz w:val="20"/>
                <w:szCs w:val="20"/>
              </w:rPr>
              <w:t>怀化市库区移民事务中心</w:t>
            </w:r>
            <w:r>
              <w:rPr>
                <w:rFonts w:hint="eastAsia" w:ascii="仿宋" w:hAnsi="仿宋" w:eastAsia="仿宋" w:cs="仿宋"/>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154"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p>
        </w:tc>
        <w:tc>
          <w:tcPr>
            <w:tcW w:w="97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预算数</w:t>
            </w:r>
          </w:p>
        </w:tc>
        <w:tc>
          <w:tcPr>
            <w:tcW w:w="129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0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717"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2154"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76"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437.19</w:t>
            </w:r>
          </w:p>
        </w:tc>
        <w:tc>
          <w:tcPr>
            <w:tcW w:w="129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496.59</w:t>
            </w:r>
          </w:p>
        </w:tc>
        <w:tc>
          <w:tcPr>
            <w:tcW w:w="100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496.59</w:t>
            </w:r>
          </w:p>
        </w:tc>
        <w:tc>
          <w:tcPr>
            <w:tcW w:w="717"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900"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100%</w:t>
            </w:r>
          </w:p>
        </w:tc>
        <w:tc>
          <w:tcPr>
            <w:tcW w:w="112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 w:hAnsi="仿宋" w:eastAsia="仿宋" w:cs="仿宋"/>
                <w:sz w:val="20"/>
                <w:szCs w:val="20"/>
              </w:rPr>
            </w:pPr>
            <w:r>
              <w:rPr>
                <w:rFonts w:hint="default" w:ascii="仿宋" w:hAnsi="仿宋" w:eastAsia="仿宋" w:cs="仿宋"/>
                <w:sz w:val="20"/>
                <w:szCs w:val="2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000000"/>
                <w:kern w:val="0"/>
                <w:sz w:val="20"/>
                <w:szCs w:val="20"/>
              </w:rPr>
            </w:pPr>
            <w:r>
              <w:rPr>
                <w:rFonts w:hint="eastAsia" w:ascii="仿宋" w:hAnsi="仿宋" w:eastAsia="仿宋" w:cs="仿宋"/>
                <w:color w:val="000000"/>
                <w:kern w:val="0"/>
                <w:sz w:val="20"/>
                <w:szCs w:val="20"/>
              </w:rPr>
              <w:t xml:space="preserve">  其中：  一般公共预算：</w:t>
            </w:r>
            <w:r>
              <w:rPr>
                <w:rFonts w:hint="default" w:ascii="仿宋" w:hAnsi="仿宋" w:eastAsia="仿宋" w:cs="仿宋"/>
                <w:color w:val="000000"/>
                <w:kern w:val="0"/>
                <w:sz w:val="20"/>
                <w:szCs w:val="20"/>
              </w:rPr>
              <w:t>443.735</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000000"/>
                <w:kern w:val="0"/>
                <w:sz w:val="20"/>
                <w:szCs w:val="20"/>
              </w:rPr>
            </w:pPr>
            <w:r>
              <w:rPr>
                <w:rFonts w:hint="eastAsia" w:ascii="仿宋" w:hAnsi="仿宋" w:eastAsia="仿宋" w:cs="仿宋"/>
                <w:color w:val="000000"/>
                <w:kern w:val="0"/>
                <w:sz w:val="20"/>
                <w:szCs w:val="20"/>
              </w:rPr>
              <w:t>其中：基本支出：</w:t>
            </w:r>
            <w:r>
              <w:rPr>
                <w:rFonts w:hint="default" w:ascii="仿宋" w:hAnsi="仿宋" w:eastAsia="仿宋" w:cs="仿宋"/>
                <w:color w:val="000000"/>
                <w:kern w:val="0"/>
                <w:sz w:val="20"/>
                <w:szCs w:val="20"/>
              </w:rPr>
              <w:t>381.57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800" w:firstLineChars="400"/>
              <w:jc w:val="left"/>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政府性基金拨款：</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600" w:firstLineChars="300"/>
              <w:jc w:val="left"/>
              <w:textAlignment w:val="auto"/>
              <w:rPr>
                <w:rFonts w:hint="default" w:ascii="仿宋" w:hAnsi="仿宋" w:eastAsia="仿宋" w:cs="仿宋"/>
                <w:color w:val="000000"/>
                <w:kern w:val="0"/>
                <w:sz w:val="20"/>
                <w:szCs w:val="20"/>
              </w:rPr>
            </w:pPr>
            <w:r>
              <w:rPr>
                <w:rFonts w:hint="eastAsia" w:ascii="仿宋" w:hAnsi="仿宋" w:eastAsia="仿宋" w:cs="仿宋"/>
                <w:color w:val="000000"/>
                <w:kern w:val="0"/>
                <w:sz w:val="20"/>
                <w:szCs w:val="20"/>
              </w:rPr>
              <w:t>项目支出：</w:t>
            </w:r>
            <w:r>
              <w:rPr>
                <w:rFonts w:hint="default" w:ascii="仿宋" w:hAnsi="仿宋" w:eastAsia="仿宋" w:cs="仿宋"/>
                <w:color w:val="000000"/>
                <w:kern w:val="0"/>
                <w:sz w:val="20"/>
                <w:szCs w:val="20"/>
              </w:rPr>
              <w:t>115.02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 w:hAnsi="仿宋" w:eastAsia="仿宋" w:cs="仿宋"/>
                <w:color w:val="000000"/>
                <w:kern w:val="0"/>
                <w:sz w:val="20"/>
                <w:szCs w:val="20"/>
              </w:rPr>
            </w:pPr>
            <w:r>
              <w:rPr>
                <w:rFonts w:hint="eastAsia" w:ascii="仿宋" w:hAnsi="仿宋" w:eastAsia="仿宋" w:cs="仿宋"/>
                <w:color w:val="000000"/>
                <w:kern w:val="0"/>
                <w:sz w:val="20"/>
                <w:szCs w:val="20"/>
              </w:rPr>
              <w:t>纳入专户管理的非税收入拨款：</w:t>
            </w:r>
            <w:r>
              <w:rPr>
                <w:rFonts w:hint="default" w:ascii="仿宋" w:hAnsi="仿宋" w:eastAsia="仿宋" w:cs="仿宋"/>
                <w:color w:val="000000"/>
                <w:kern w:val="0"/>
                <w:sz w:val="20"/>
                <w:szCs w:val="20"/>
              </w:rPr>
              <w:t>52.25</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1400" w:firstLineChars="700"/>
              <w:jc w:val="left"/>
              <w:textAlignment w:val="auto"/>
              <w:rPr>
                <w:rFonts w:hint="default" w:ascii="仿宋" w:hAnsi="仿宋" w:eastAsia="仿宋" w:cs="仿宋"/>
                <w:color w:val="000000"/>
                <w:kern w:val="0"/>
                <w:sz w:val="20"/>
                <w:szCs w:val="20"/>
              </w:rPr>
            </w:pPr>
            <w:r>
              <w:rPr>
                <w:rFonts w:hint="eastAsia" w:ascii="仿宋" w:hAnsi="仿宋" w:eastAsia="仿宋" w:cs="仿宋"/>
                <w:color w:val="000000"/>
                <w:kern w:val="0"/>
                <w:sz w:val="20"/>
                <w:szCs w:val="20"/>
              </w:rPr>
              <w:t>其他资金：</w:t>
            </w:r>
            <w:r>
              <w:rPr>
                <w:rFonts w:hint="default" w:ascii="仿宋" w:hAnsi="仿宋" w:eastAsia="仿宋" w:cs="仿宋"/>
                <w:color w:val="000000"/>
                <w:kern w:val="0"/>
                <w:sz w:val="20"/>
                <w:szCs w:val="20"/>
              </w:rPr>
              <w:t>0.604</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4422" w:type="dxa"/>
            <w:gridSpan w:val="5"/>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一、切实规范移民安置管理，抓好移民安置验收工作，抓实遗留问题调处力度。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拓展移民后期扶持工作，加快移民美丽家园建设，扎实推进后扶项目实施，全力促进移民产业发展，提升移民培训效果，加强移民后扶信息管理，抓实移民直补资金“一卡通”发放工作，抓好移民返乡创业工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三、规范移民资金项目管理，努力提升移民资金使用效益，持续化解存量资金，加强项目资金监管，强化项目管理。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eastAsia" w:ascii="Times New Roman" w:hAnsi="Times New Roman" w:eastAsia="仿宋_GB2312" w:cs="Times New Roman"/>
                <w:color w:val="000000"/>
                <w:sz w:val="20"/>
                <w:szCs w:val="20"/>
              </w:rPr>
              <w:t>四、抓实库区移民信访工作，确保库区经济社会稳定。</w:t>
            </w:r>
          </w:p>
        </w:tc>
        <w:tc>
          <w:tcPr>
            <w:tcW w:w="3738"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pacing w:val="-11"/>
                <w:sz w:val="20"/>
                <w:szCs w:val="20"/>
                <w:lang w:eastAsia="zh-CN"/>
              </w:rPr>
            </w:pPr>
            <w:r>
              <w:rPr>
                <w:rFonts w:hint="default" w:ascii="Times New Roman" w:hAnsi="Times New Roman" w:eastAsia="仿宋_GB2312" w:cs="Times New Roman"/>
                <w:color w:val="000000"/>
                <w:spacing w:val="-11"/>
                <w:sz w:val="20"/>
                <w:szCs w:val="20"/>
                <w:lang w:eastAsia="zh-CN"/>
              </w:rPr>
              <w:t>一、切实规范移民安置管理，有效抓好移民安置验收工作，抓实遗留问题调处力度。</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pacing w:val="-11"/>
                <w:sz w:val="20"/>
                <w:szCs w:val="20"/>
                <w:lang w:eastAsia="zh-CN"/>
              </w:rPr>
            </w:pPr>
            <w:r>
              <w:rPr>
                <w:rFonts w:hint="default" w:ascii="Times New Roman" w:hAnsi="Times New Roman" w:eastAsia="仿宋_GB2312" w:cs="Times New Roman"/>
                <w:color w:val="000000"/>
                <w:spacing w:val="-11"/>
                <w:sz w:val="20"/>
                <w:szCs w:val="20"/>
                <w:lang w:eastAsia="zh-CN"/>
              </w:rPr>
              <w:t>二、拓展移民后期扶持工作，有效加快移民美丽家园建设，扎实推进后扶项目实施，全力促进移民产业发展，提升移民培训效果，加强移民后扶信息管理，抓实移民直补资金“一卡通”发放工作，抓好移民返乡创业工作。</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pacing w:val="-11"/>
                <w:sz w:val="20"/>
                <w:szCs w:val="20"/>
                <w:lang w:eastAsia="zh-CN"/>
              </w:rPr>
            </w:pPr>
            <w:r>
              <w:rPr>
                <w:rFonts w:hint="default" w:ascii="Times New Roman" w:hAnsi="Times New Roman" w:eastAsia="仿宋_GB2312" w:cs="Times New Roman"/>
                <w:color w:val="000000"/>
                <w:spacing w:val="-11"/>
                <w:sz w:val="20"/>
                <w:szCs w:val="20"/>
                <w:lang w:eastAsia="zh-CN"/>
              </w:rPr>
              <w:t>三、规范移民资金项目管理，提升移民资金使用效益，持续化解存量资金，加强项目资金监管，强化项目管理。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r>
              <w:rPr>
                <w:rFonts w:hint="default" w:ascii="Times New Roman" w:hAnsi="Times New Roman" w:eastAsia="仿宋_GB2312" w:cs="Times New Roman"/>
                <w:color w:val="000000"/>
                <w:spacing w:val="-11"/>
                <w:sz w:val="20"/>
                <w:szCs w:val="20"/>
                <w:lang w:eastAsia="zh-CN"/>
              </w:rPr>
              <w:t>四、抓实库区移民信访工作，确保库区经济社会稳定。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0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w:t>
            </w:r>
            <w:r>
              <w:rPr>
                <w:rFonts w:hint="eastAsia" w:ascii="Times New Roman" w:hAnsi="Times New Roman" w:eastAsia="仿宋_GB2312" w:cs="Times New Roman"/>
                <w:color w:val="000000"/>
                <w:sz w:val="20"/>
                <w:szCs w:val="20"/>
              </w:rPr>
              <w:t>50分)</w:t>
            </w: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重点工作完成数</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21</w:t>
            </w:r>
            <w:r>
              <w:rPr>
                <w:rFonts w:hint="eastAsia" w:ascii="Times New Roman" w:hAnsi="Times New Roman" w:eastAsia="仿宋_GB2312" w:cs="Times New Roman"/>
                <w:color w:val="000000"/>
                <w:sz w:val="20"/>
                <w:szCs w:val="20"/>
              </w:rPr>
              <w:t>个</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15个</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9</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重点工作全部完成。误差原因是：2023年年初绩效申报时重点工作尚未上报，报的为预估数，实际重点工作15项。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质量指标</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达标</w:t>
            </w:r>
            <w:r>
              <w:rPr>
                <w:rFonts w:hint="eastAsia" w:ascii="Times New Roman" w:hAnsi="Times New Roman" w:eastAsia="仿宋_GB2312" w:cs="Times New Roman"/>
                <w:color w:val="000000"/>
                <w:sz w:val="20"/>
                <w:szCs w:val="20"/>
                <w:lang w:val="en-US" w:eastAsia="zh-CN"/>
              </w:rPr>
              <w:t xml:space="preserve">    </w:t>
            </w:r>
            <w:r>
              <w:rPr>
                <w:rFonts w:hint="eastAsia" w:ascii="Times New Roman" w:hAnsi="Times New Roman" w:eastAsia="仿宋_GB2312" w:cs="Times New Roman"/>
                <w:color w:val="000000"/>
                <w:sz w:val="20"/>
                <w:szCs w:val="20"/>
              </w:rPr>
              <w:t>完成率</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lang w:eastAsia="zh-CN"/>
              </w:rPr>
              <w:t>100%</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10</w:t>
            </w:r>
            <w:bookmarkStart w:id="0" w:name="_GoBack"/>
            <w:bookmarkEnd w:id="0"/>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及时完成情况</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202</w:t>
            </w:r>
            <w:r>
              <w:rPr>
                <w:rFonts w:hint="default" w:ascii="Times New Roman" w:hAnsi="Times New Roman" w:eastAsia="仿宋_GB2312" w:cs="Times New Roman"/>
                <w:color w:val="000000"/>
                <w:sz w:val="20"/>
                <w:szCs w:val="20"/>
              </w:rPr>
              <w:t>3</w:t>
            </w:r>
            <w:r>
              <w:rPr>
                <w:rFonts w:hint="eastAsia" w:ascii="Times New Roman" w:hAnsi="Times New Roman" w:eastAsia="仿宋_GB2312" w:cs="Times New Roman"/>
                <w:color w:val="000000"/>
                <w:sz w:val="20"/>
                <w:szCs w:val="20"/>
              </w:rPr>
              <w:t>年12月</w:t>
            </w:r>
            <w:r>
              <w:rPr>
                <w:rFonts w:hint="default" w:ascii="Times New Roman" w:hAnsi="Times New Roman" w:eastAsia="仿宋_GB2312" w:cs="Times New Roman"/>
                <w:color w:val="000000"/>
                <w:sz w:val="20"/>
                <w:szCs w:val="20"/>
              </w:rPr>
              <w:t>31日</w:t>
            </w:r>
            <w:r>
              <w:rPr>
                <w:rFonts w:hint="eastAsia" w:ascii="Times New Roman" w:hAnsi="Times New Roman" w:eastAsia="仿宋_GB2312" w:cs="Times New Roman"/>
                <w:color w:val="000000"/>
                <w:sz w:val="20"/>
                <w:szCs w:val="20"/>
              </w:rPr>
              <w:t>之前完成</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202</w:t>
            </w:r>
            <w:r>
              <w:rPr>
                <w:rFonts w:hint="default" w:ascii="Times New Roman" w:hAnsi="Times New Roman" w:eastAsia="仿宋_GB2312" w:cs="Times New Roman"/>
                <w:color w:val="000000"/>
                <w:sz w:val="20"/>
                <w:szCs w:val="20"/>
              </w:rPr>
              <w:t>3</w:t>
            </w:r>
            <w:r>
              <w:rPr>
                <w:rFonts w:hint="eastAsia" w:ascii="Times New Roman" w:hAnsi="Times New Roman" w:eastAsia="仿宋_GB2312" w:cs="Times New Roman"/>
                <w:color w:val="000000"/>
                <w:sz w:val="20"/>
                <w:szCs w:val="20"/>
              </w:rPr>
              <w:t>年12月</w:t>
            </w:r>
            <w:r>
              <w:rPr>
                <w:rFonts w:hint="default" w:ascii="Times New Roman" w:hAnsi="Times New Roman" w:eastAsia="仿宋_GB2312" w:cs="Times New Roman"/>
                <w:color w:val="000000"/>
                <w:sz w:val="20"/>
                <w:szCs w:val="20"/>
              </w:rPr>
              <w:t>31日</w:t>
            </w:r>
            <w:r>
              <w:rPr>
                <w:rFonts w:hint="eastAsia" w:ascii="Times New Roman" w:hAnsi="Times New Roman" w:eastAsia="仿宋_GB2312" w:cs="Times New Roman"/>
                <w:color w:val="000000"/>
                <w:sz w:val="20"/>
                <w:szCs w:val="20"/>
              </w:rPr>
              <w:t>之前完成</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eastAsia="zh-CN"/>
              </w:rPr>
            </w:pPr>
            <w:r>
              <w:rPr>
                <w:rFonts w:hint="default" w:ascii="Times New Roman" w:hAnsi="Times New Roman" w:eastAsia="仿宋_GB2312" w:cs="Times New Roman"/>
                <w:color w:val="00000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成本控制</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≤437.19</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496.59</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w:t>
            </w:r>
            <w:r>
              <w:rPr>
                <w:rFonts w:hint="default" w:ascii="Times New Roman" w:hAnsi="Times New Roman" w:eastAsia="仿宋_GB2312" w:cs="Times New Roman"/>
                <w:color w:val="000000"/>
                <w:sz w:val="20"/>
                <w:szCs w:val="20"/>
              </w:rPr>
              <w:t>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8</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省级移民补助金12万、以前年度结转中央资金67.59万、</w:t>
            </w:r>
            <w:r>
              <w:rPr>
                <w:rFonts w:hint="eastAsia" w:ascii="Times New Roman" w:hAnsi="Times New Roman" w:eastAsia="仿宋_GB2312" w:cs="Times New Roman"/>
                <w:color w:val="000000"/>
                <w:sz w:val="20"/>
                <w:szCs w:val="20"/>
              </w:rPr>
              <w:t>全市移民存量资金监督检查工作经费</w:t>
            </w:r>
            <w:r>
              <w:rPr>
                <w:rFonts w:hint="default" w:ascii="Times New Roman" w:hAnsi="Times New Roman" w:eastAsia="仿宋_GB2312" w:cs="Times New Roman"/>
                <w:color w:val="000000"/>
                <w:sz w:val="20"/>
                <w:szCs w:val="20"/>
              </w:rPr>
              <w:t>4万等资金为年中追加资金，年初未纳入预算。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效益指标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（3</w:t>
            </w:r>
            <w:r>
              <w:rPr>
                <w:rFonts w:hint="eastAsia" w:ascii="仿宋_GB2312" w:hAnsi="仿宋_GB2312" w:eastAsia="仿宋_GB2312" w:cs="仿宋_GB2312"/>
                <w:color w:val="000000"/>
                <w:kern w:val="0"/>
                <w:sz w:val="20"/>
                <w:szCs w:val="20"/>
                <w:lang w:val="en-US" w:eastAsia="zh-CN"/>
              </w:rPr>
              <w:t>0</w:t>
            </w:r>
            <w:r>
              <w:rPr>
                <w:rFonts w:hint="eastAsia" w:ascii="仿宋_GB2312" w:hAnsi="仿宋_GB2312" w:eastAsia="仿宋_GB2312" w:cs="仿宋_GB2312"/>
                <w:color w:val="000000"/>
                <w:kern w:val="0"/>
                <w:sz w:val="20"/>
                <w:szCs w:val="20"/>
              </w:rPr>
              <w:t>分）</w:t>
            </w: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经济效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lang w:val="en-US" w:eastAsia="zh-CN"/>
              </w:rPr>
              <w:t>充分发挥资金效益</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效果明显</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明显</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社会效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单位工作职能给社会增加的正面影响</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效果明显</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明显</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益指标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生态效益情况</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效果明显</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明显</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tc>
        <w:tc>
          <w:tcPr>
            <w:tcW w:w="111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可持续影响情况</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效果明显</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效果</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明显</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10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kern w:val="0"/>
                <w:sz w:val="20"/>
                <w:szCs w:val="20"/>
              </w:rPr>
            </w:pPr>
          </w:p>
        </w:tc>
        <w:tc>
          <w:tcPr>
            <w:tcW w:w="111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指标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（10分）</w:t>
            </w:r>
          </w:p>
        </w:tc>
        <w:tc>
          <w:tcPr>
            <w:tcW w:w="104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服务对象满意度指标</w:t>
            </w:r>
          </w:p>
        </w:tc>
        <w:tc>
          <w:tcPr>
            <w:tcW w:w="10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库区移民满意度</w:t>
            </w:r>
          </w:p>
        </w:tc>
        <w:tc>
          <w:tcPr>
            <w:tcW w:w="1206"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95%</w:t>
            </w:r>
          </w:p>
        </w:tc>
        <w:tc>
          <w:tcPr>
            <w:tcW w:w="867"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99%</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391" w:type="dxa"/>
            <w:gridSpan w:val="7"/>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总分</w:t>
            </w:r>
          </w:p>
        </w:tc>
        <w:tc>
          <w:tcPr>
            <w:tcW w:w="6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100</w:t>
            </w:r>
          </w:p>
        </w:tc>
        <w:tc>
          <w:tcPr>
            <w:tcW w:w="50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97</w:t>
            </w:r>
          </w:p>
        </w:tc>
        <w:tc>
          <w:tcPr>
            <w:tcW w:w="177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　</w:t>
            </w:r>
          </w:p>
        </w:tc>
      </w:tr>
    </w:tbl>
    <w:p>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default" w:ascii="Times New Roman" w:hAnsi="Times New Roman" w:eastAsia="仿宋_GB2312" w:cs="Times New Roman"/>
          <w:snapToGrid/>
          <w:color w:val="000000"/>
          <w:kern w:val="0"/>
          <w:sz w:val="24"/>
          <w:szCs w:val="24"/>
          <w:lang w:val="en-US" w:eastAsia="zh-CN" w:bidi="ar-SA"/>
        </w:rPr>
        <w:t>填表人：</w:t>
      </w:r>
      <w:r>
        <w:rPr>
          <w:rFonts w:hint="default" w:ascii="Times New Roman" w:hAnsi="Times New Roman" w:eastAsia="仿宋_GB2312" w:cs="Times New Roman"/>
          <w:snapToGrid/>
          <w:color w:val="000000"/>
          <w:kern w:val="0"/>
          <w:sz w:val="24"/>
          <w:szCs w:val="24"/>
          <w:lang w:eastAsia="zh-CN" w:bidi="ar-SA"/>
        </w:rPr>
        <w:t>邓航</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default" w:ascii="Times New Roman" w:hAnsi="Times New Roman" w:eastAsia="仿宋_GB2312" w:cs="Times New Roman"/>
          <w:snapToGrid/>
          <w:color w:val="000000"/>
          <w:kern w:val="0"/>
          <w:sz w:val="24"/>
          <w:szCs w:val="24"/>
          <w:lang w:eastAsia="zh-CN" w:bidi="ar-SA"/>
        </w:rPr>
        <w:t>2024年6月26日</w:t>
      </w:r>
      <w:r>
        <w:rPr>
          <w:rFonts w:hint="eastAsia" w:ascii="Times New Roman" w:hAnsi="Times New Roman" w:eastAsia="仿宋_GB2312" w:cs="Times New Roman"/>
          <w:snapToGrid/>
          <w:color w:val="000000"/>
          <w:kern w:val="0"/>
          <w:sz w:val="24"/>
          <w:szCs w:val="24"/>
          <w:lang w:val="en-US" w:eastAsia="zh-CN" w:bidi="ar-SA"/>
        </w:rPr>
        <w:t xml:space="preserve">      </w:t>
      </w:r>
      <w:r>
        <w:rPr>
          <w:rFonts w:hint="default" w:ascii="Times New Roman" w:hAnsi="Times New Roman" w:eastAsia="仿宋_GB2312" w:cs="Times New Roman"/>
          <w:snapToGrid/>
          <w:color w:val="000000"/>
          <w:kern w:val="0"/>
          <w:sz w:val="24"/>
          <w:szCs w:val="24"/>
          <w:lang w:val="en-US" w:eastAsia="zh-CN" w:bidi="ar-SA"/>
        </w:rPr>
        <w:t>联系电话：</w:t>
      </w:r>
      <w:r>
        <w:rPr>
          <w:rFonts w:hint="default" w:ascii="Times New Roman" w:hAnsi="Times New Roman" w:eastAsia="仿宋_GB2312" w:cs="Times New Roman"/>
          <w:snapToGrid/>
          <w:color w:val="000000"/>
          <w:kern w:val="0"/>
          <w:sz w:val="24"/>
          <w:szCs w:val="24"/>
          <w:lang w:eastAsia="zh-CN" w:bidi="ar-SA"/>
        </w:rPr>
        <w:t>18390231186</w:t>
      </w:r>
    </w:p>
    <w:p>
      <w:pPr>
        <w:rPr>
          <w:rFonts w:hint="default" w:ascii="Times New Roman" w:hAnsi="Times New Roman" w:eastAsia="仿宋_GB2312" w:cs="Times New Roman"/>
          <w:snapToGrid/>
          <w:color w:val="000000"/>
          <w:kern w:val="0"/>
          <w:sz w:val="24"/>
          <w:szCs w:val="24"/>
          <w:lang w:val="en-US" w:eastAsia="zh-CN" w:bidi="ar-SA"/>
        </w:rPr>
      </w:pPr>
    </w:p>
    <w:sectPr>
      <w:pgSz w:w="11906" w:h="16838"/>
      <w:pgMar w:top="2098" w:right="1800"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mE0OGM2NGQ4ZWIzNDZkMTExNDllZWU2OTJjYTAifQ=="/>
    <w:docVar w:name="KSO_WPS_MARK_KEY" w:val="9920a277-c0c3-43b4-93d3-1636fe398e0b"/>
  </w:docVars>
  <w:rsids>
    <w:rsidRoot w:val="753C4E9B"/>
    <w:rsid w:val="05E95AA6"/>
    <w:rsid w:val="0C180A78"/>
    <w:rsid w:val="0D276746"/>
    <w:rsid w:val="0D464D9C"/>
    <w:rsid w:val="0DD52794"/>
    <w:rsid w:val="0E956870"/>
    <w:rsid w:val="10C666A5"/>
    <w:rsid w:val="1223366A"/>
    <w:rsid w:val="143877FD"/>
    <w:rsid w:val="19E805B2"/>
    <w:rsid w:val="22FE234B"/>
    <w:rsid w:val="2769763C"/>
    <w:rsid w:val="277E6F02"/>
    <w:rsid w:val="29990575"/>
    <w:rsid w:val="2AF6742D"/>
    <w:rsid w:val="2E833798"/>
    <w:rsid w:val="312A2265"/>
    <w:rsid w:val="36FC0F5D"/>
    <w:rsid w:val="375773F8"/>
    <w:rsid w:val="393E32BB"/>
    <w:rsid w:val="3CCBD246"/>
    <w:rsid w:val="419B2857"/>
    <w:rsid w:val="41D71DA8"/>
    <w:rsid w:val="4C6611ED"/>
    <w:rsid w:val="552A0475"/>
    <w:rsid w:val="578D10CB"/>
    <w:rsid w:val="5A5915AC"/>
    <w:rsid w:val="62FFC764"/>
    <w:rsid w:val="6A12486A"/>
    <w:rsid w:val="73D6F32E"/>
    <w:rsid w:val="753C4E9B"/>
    <w:rsid w:val="781113A7"/>
    <w:rsid w:val="791E6510"/>
    <w:rsid w:val="7C8D4A41"/>
    <w:rsid w:val="7CF67490"/>
    <w:rsid w:val="8FBF3D75"/>
    <w:rsid w:val="ABFB2B1B"/>
    <w:rsid w:val="BEFDFE86"/>
    <w:rsid w:val="BF6C29D1"/>
    <w:rsid w:val="DFFF2D0E"/>
    <w:rsid w:val="FA7E18BF"/>
    <w:rsid w:val="FFE596F6"/>
    <w:rsid w:val="FFF5C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unhideWhenUsed/>
    <w:qFormat/>
    <w:uiPriority w:val="99"/>
    <w:pPr>
      <w:spacing w:beforeLines="0" w:afterLines="0"/>
      <w:ind w:firstLine="420"/>
    </w:pPr>
    <w:rPr>
      <w:rFonts w:hint="default"/>
      <w:sz w:val="32"/>
    </w:rPr>
  </w:style>
  <w:style w:type="paragraph" w:customStyle="1" w:styleId="10">
    <w:name w:val="标题1"/>
    <w:basedOn w:val="2"/>
    <w:qFormat/>
    <w:uiPriority w:val="0"/>
    <w:rPr>
      <w:rFonts w:eastAsia="黑体"/>
    </w:rPr>
  </w:style>
  <w:style w:type="paragraph" w:customStyle="1" w:styleId="11">
    <w:name w:val="首行缩进"/>
    <w:basedOn w:val="1"/>
    <w:qFormat/>
    <w:uiPriority w:val="0"/>
    <w:pPr>
      <w:ind w:firstLine="480" w:firstLineChars="200"/>
    </w:pPr>
    <w:rPr>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6463</Words>
  <Characters>7110</Characters>
  <Lines>0</Lines>
  <Paragraphs>0</Paragraphs>
  <TotalTime>31</TotalTime>
  <ScaleCrop>false</ScaleCrop>
  <LinksUpToDate>false</LinksUpToDate>
  <CharactersWithSpaces>7271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2024-02-23T18:03:00Z</dcterms:created>
  <dc:creator>1402836399</dc:creator>
  <cp:lastModifiedBy>greatwall</cp:lastModifiedBy>
  <cp:lastPrinted>2024-07-01T10:19:44Z</cp:lastPrinted>
  <dcterms:modified xsi:type="dcterms:W3CDTF">2024-07-01T10:19:58Z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4B545E2748234224AA7888E0D1AE4147_13</vt:lpwstr>
  </property>
</Properties>
</file>