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2021年度</w:t>
      </w:r>
    </w:p>
    <w:p>
      <w:pPr>
        <w:pStyle w:val="13"/>
        <w:jc w:val="center"/>
        <w:rPr>
          <w:rFonts w:hint="eastAsia"/>
          <w:sz w:val="84"/>
          <w:szCs w:val="84"/>
        </w:rPr>
      </w:pPr>
      <w:r>
        <w:rPr>
          <w:rFonts w:hint="eastAsia"/>
          <w:sz w:val="84"/>
          <w:szCs w:val="84"/>
        </w:rPr>
        <w:t>怀化市市政设施维护中心</w:t>
      </w:r>
    </w:p>
    <w:p>
      <w:pPr>
        <w:pStyle w:val="13"/>
        <w:jc w:val="center"/>
        <w:rPr>
          <w:sz w:val="84"/>
          <w:szCs w:val="84"/>
        </w:rPr>
      </w:pP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b/>
          <w:sz w:val="28"/>
          <w:szCs w:val="28"/>
        </w:rPr>
      </w:pPr>
      <w:r>
        <w:rPr>
          <w:rFonts w:hint="eastAsia"/>
          <w:b/>
          <w:sz w:val="28"/>
          <w:szCs w:val="28"/>
        </w:rPr>
        <w:t>第一部分怀化市市政设施维护中心单位概况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cs="仿宋_GB2312" w:asciiTheme="minorEastAsia" w:hAnsiTheme="minorEastAsia"/>
          <w:sz w:val="28"/>
          <w:szCs w:val="28"/>
        </w:rPr>
      </w:pPr>
      <w:r>
        <w:rPr>
          <w:rFonts w:hint="eastAsia" w:ascii="仿宋_GB2312" w:hAnsi="仿宋_GB2312" w:cs="仿宋_GB2312"/>
          <w:color w:val="000000"/>
          <w:kern w:val="0"/>
          <w:sz w:val="28"/>
          <w:szCs w:val="28"/>
        </w:rPr>
        <w:t>九、</w:t>
      </w:r>
      <w:r>
        <w:rPr>
          <w:rFonts w:hint="eastAsia" w:cs="仿宋_GB2312" w:asciiTheme="minorEastAsia" w:hAnsiTheme="minorEastAsia"/>
          <w:sz w:val="28"/>
          <w:szCs w:val="28"/>
        </w:rPr>
        <w:t>国有资本经营预算财政拨款收支决算情况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十二、政府采购支出说明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ind w:firstLine="135" w:firstLineChars="48"/>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r>
        <w:rPr>
          <w:rFonts w:hint="eastAsia" w:ascii="黑体" w:hAnsi="黑体" w:eastAsia="黑体" w:cs="黑体"/>
          <w:b/>
          <w:color w:val="000000"/>
          <w:kern w:val="0"/>
          <w:sz w:val="28"/>
          <w:szCs w:val="28"/>
        </w:rPr>
        <w:t xml:space="preserve">    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p>
    <w:p>
      <w:pPr>
        <w:pStyle w:val="13"/>
        <w:jc w:val="center"/>
        <w:rPr>
          <w:sz w:val="84"/>
          <w:szCs w:val="84"/>
        </w:rPr>
      </w:pPr>
    </w:p>
    <w:p>
      <w:pPr>
        <w:pStyle w:val="13"/>
        <w:jc w:val="center"/>
        <w:rPr>
          <w:rFonts w:hint="eastAsia"/>
          <w:sz w:val="84"/>
          <w:szCs w:val="84"/>
        </w:rPr>
      </w:pPr>
      <w:r>
        <w:rPr>
          <w:rFonts w:hint="eastAsia"/>
          <w:sz w:val="84"/>
          <w:szCs w:val="84"/>
        </w:rPr>
        <w:t>怀化市市政设施维护中心</w:t>
      </w:r>
    </w:p>
    <w:p>
      <w:pPr>
        <w:pStyle w:val="13"/>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一）</w:t>
      </w:r>
      <w:r>
        <w:rPr>
          <w:rFonts w:hint="eastAsia" w:asciiTheme="minorEastAsia" w:hAnsiTheme="minorEastAsia"/>
          <w:bCs/>
          <w:kern w:val="0"/>
          <w:sz w:val="32"/>
          <w:szCs w:val="32"/>
        </w:rPr>
        <w:t>承担全市市政设施运行服务研究工作，指导城市市政设施服务重大科技项目攻关、成果推广和新技术新设备新材料的引进、吸收、应用等工作，为全市市政设施运行等相关工作提供技术支持和服务保障。        </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二）</w:t>
      </w:r>
      <w:r>
        <w:rPr>
          <w:rFonts w:hint="default" w:asciiTheme="minorEastAsia" w:hAnsiTheme="minorEastAsia"/>
          <w:bCs/>
          <w:kern w:val="0"/>
          <w:sz w:val="32"/>
          <w:szCs w:val="32"/>
        </w:rPr>
        <w:t>承担怀化市主城区主次干道的城市道路、城市照明、城市排水、城市桥梁（含地下人行通道、涵洞）、综合管廊管线、智慧城管市政监控信息平台等市政设施运行服务与应急处置工作；协助做好市本级城市道路挖掘修复费收取的相关服务工作；承担管辖范围内城市排水排涝、抗冰除雪等工作。</w:t>
      </w:r>
      <w:r>
        <w:rPr>
          <w:rFonts w:hint="eastAsia" w:asciiTheme="minorEastAsia" w:hAnsiTheme="minorEastAsia"/>
          <w:bCs/>
          <w:kern w:val="0"/>
          <w:sz w:val="32"/>
          <w:szCs w:val="32"/>
        </w:rPr>
        <w:t>                                                            </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三）</w:t>
      </w:r>
      <w:r>
        <w:rPr>
          <w:rFonts w:hint="default" w:asciiTheme="minorEastAsia" w:hAnsiTheme="minorEastAsia"/>
          <w:bCs/>
          <w:kern w:val="0"/>
          <w:sz w:val="32"/>
          <w:szCs w:val="32"/>
        </w:rPr>
        <w:t>参与拟订市本级市政设施服务行业作业规范和标准、中长期规划和年度计划相关工作；为全市市政设施维护工作开展和养护作业社会化、市场化服务提供技术指导。</w:t>
      </w:r>
      <w:r>
        <w:rPr>
          <w:rFonts w:hint="eastAsia" w:asciiTheme="minorEastAsia" w:hAnsiTheme="minorEastAsia"/>
          <w:bCs/>
          <w:kern w:val="0"/>
          <w:sz w:val="32"/>
          <w:szCs w:val="32"/>
        </w:rPr>
        <w:t>                                        </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四）</w:t>
      </w:r>
      <w:r>
        <w:rPr>
          <w:rFonts w:hint="default" w:asciiTheme="minorEastAsia" w:hAnsiTheme="minorEastAsia"/>
          <w:bCs/>
          <w:kern w:val="0"/>
          <w:sz w:val="32"/>
          <w:szCs w:val="32"/>
        </w:rPr>
        <w:t>协助做好市本级市政工程设计方案评审、建设、交工和竣工验收等相关服务工作；协助做好中心城区城市市政基础设施建设项目的可行性研究，方案审查和工程竣工备案等相关服务工作；承担全市市政设施行业技术和信息化指导、业务培训、协调服务等相关工作。</w:t>
      </w:r>
      <w:r>
        <w:rPr>
          <w:rFonts w:hint="eastAsia" w:asciiTheme="minorEastAsia" w:hAnsiTheme="minorEastAsia"/>
          <w:bCs/>
          <w:kern w:val="0"/>
          <w:sz w:val="32"/>
          <w:szCs w:val="32"/>
        </w:rPr>
        <w:t>                    </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五）</w:t>
      </w:r>
      <w:r>
        <w:rPr>
          <w:rFonts w:hint="default" w:asciiTheme="minorEastAsia" w:hAnsiTheme="minorEastAsia"/>
          <w:bCs/>
          <w:kern w:val="0"/>
          <w:sz w:val="32"/>
          <w:szCs w:val="32"/>
        </w:rPr>
        <w:t>承担智慧城管市政监控信息平台的受理分解和跟踪服务工作。</w:t>
      </w:r>
      <w:r>
        <w:rPr>
          <w:rFonts w:hint="eastAsia" w:asciiTheme="minorEastAsia" w:hAnsiTheme="minorEastAsia"/>
          <w:bCs/>
          <w:kern w:val="0"/>
          <w:sz w:val="32"/>
          <w:szCs w:val="32"/>
        </w:rPr>
        <w:t>  </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六）</w:t>
      </w:r>
      <w:r>
        <w:rPr>
          <w:rFonts w:hint="default" w:asciiTheme="minorEastAsia" w:hAnsiTheme="minorEastAsia"/>
          <w:bCs/>
          <w:kern w:val="0"/>
          <w:sz w:val="32"/>
          <w:szCs w:val="32"/>
        </w:rPr>
        <w:t>完成市城市管理和综合执法局交办的其他任务。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rPr>
        <w:t>（一）内设机构设置。</w:t>
      </w:r>
      <w:r>
        <w:rPr>
          <w:rFonts w:hint="default" w:asciiTheme="minorEastAsia" w:hAnsiTheme="minorEastAsia"/>
          <w:bCs/>
          <w:kern w:val="0"/>
          <w:sz w:val="32"/>
          <w:szCs w:val="32"/>
        </w:rPr>
        <w:t>怀化市市政设施维护中心作为二级部门预算单位，内设机构12个（副科级）：办公室、人事教育部、计划财务部、市政工程服务部、市政应急服务部、市政科技推广服务工作、市政管线服务所、城市车行道服务所、城市人行道服务所、城市照明服务所、城市桥梁服务所、城市排水服务所。</w:t>
      </w:r>
    </w:p>
    <w:p>
      <w:pPr>
        <w:widowControl/>
        <w:spacing w:line="600" w:lineRule="exact"/>
        <w:ind w:firstLine="640" w:firstLineChars="200"/>
        <w:rPr>
          <w:rFonts w:hint="default" w:asciiTheme="minorEastAsia" w:hAnsiTheme="minorEastAsia"/>
          <w:bCs/>
          <w:kern w:val="0"/>
          <w:sz w:val="32"/>
          <w:szCs w:val="32"/>
        </w:rPr>
      </w:pPr>
      <w:r>
        <w:rPr>
          <w:rFonts w:hint="eastAsia" w:asciiTheme="minorEastAsia" w:hAnsiTheme="minorEastAsia"/>
          <w:bCs/>
          <w:kern w:val="0"/>
          <w:sz w:val="32"/>
          <w:szCs w:val="32"/>
        </w:rPr>
        <w:t>（二）决算单位构成。</w:t>
      </w:r>
      <w:r>
        <w:rPr>
          <w:rFonts w:hint="default" w:asciiTheme="minorEastAsia" w:hAnsiTheme="minorEastAsia"/>
          <w:bCs/>
          <w:kern w:val="0"/>
          <w:sz w:val="32"/>
          <w:szCs w:val="32"/>
        </w:rPr>
        <w:t>怀化市市政设施维护</w:t>
      </w:r>
      <w:r>
        <w:rPr>
          <w:rFonts w:hint="eastAsia" w:asciiTheme="minorEastAsia" w:hAnsiTheme="minorEastAsia"/>
          <w:bCs/>
          <w:kern w:val="0"/>
          <w:sz w:val="32"/>
          <w:szCs w:val="32"/>
          <w:lang w:val="en-US" w:eastAsia="zh-CN"/>
        </w:rPr>
        <w:t>中心</w:t>
      </w:r>
      <w:r>
        <w:rPr>
          <w:rFonts w:hint="default" w:asciiTheme="minorEastAsia" w:hAnsiTheme="minorEastAsia"/>
          <w:bCs/>
          <w:kern w:val="0"/>
          <w:sz w:val="32"/>
          <w:szCs w:val="32"/>
        </w:rPr>
        <w:t>202</w:t>
      </w:r>
      <w:r>
        <w:rPr>
          <w:rFonts w:hint="eastAsia" w:asciiTheme="minorEastAsia" w:hAnsiTheme="minorEastAsia"/>
          <w:bCs/>
          <w:kern w:val="0"/>
          <w:sz w:val="32"/>
          <w:szCs w:val="32"/>
          <w:lang w:val="en-US" w:eastAsia="zh-CN"/>
        </w:rPr>
        <w:t>1</w:t>
      </w:r>
      <w:r>
        <w:rPr>
          <w:rFonts w:hint="default" w:asciiTheme="minorEastAsia" w:hAnsiTheme="minorEastAsia"/>
          <w:bCs/>
          <w:kern w:val="0"/>
          <w:sz w:val="32"/>
          <w:szCs w:val="32"/>
        </w:rPr>
        <w:t>年部门决算汇总公开单位构成包括：怀化市市政设施维护</w:t>
      </w:r>
      <w:r>
        <w:rPr>
          <w:rFonts w:hint="eastAsia" w:asciiTheme="minorEastAsia" w:hAnsiTheme="minorEastAsia"/>
          <w:bCs/>
          <w:kern w:val="0"/>
          <w:sz w:val="32"/>
          <w:szCs w:val="32"/>
          <w:lang w:eastAsia="zh-CN"/>
        </w:rPr>
        <w:t>中心</w:t>
      </w:r>
      <w:r>
        <w:rPr>
          <w:rFonts w:hint="default" w:asciiTheme="minorEastAsia" w:hAnsiTheme="minorEastAsia"/>
          <w:bCs/>
          <w:kern w:val="0"/>
          <w:sz w:val="32"/>
          <w:szCs w:val="32"/>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default"/>
          <w:sz w:val="72"/>
          <w:szCs w:val="72"/>
        </w:rPr>
      </w:pPr>
      <w:r>
        <w:rPr>
          <w:rFonts w:hint="eastAsia"/>
          <w:sz w:val="72"/>
          <w:szCs w:val="72"/>
        </w:rPr>
        <w:t>部门决算表</w:t>
      </w:r>
    </w:p>
    <w:p>
      <w:pPr>
        <w:jc w:val="center"/>
        <w:rPr>
          <w:sz w:val="72"/>
          <w:szCs w:val="72"/>
        </w:rPr>
      </w:pPr>
      <w:r>
        <w:rPr>
          <w:rFonts w:hint="eastAsia"/>
          <w:sz w:val="72"/>
          <w:szCs w:val="72"/>
        </w:rPr>
        <w:t>（表格见附件）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21年度部门决算情况说明</w:t>
      </w:r>
    </w:p>
    <w:p>
      <w:pPr>
        <w:widowControl/>
        <w:jc w:val="left"/>
        <w:rPr>
          <w:rFonts w:asciiTheme="minorEastAsia" w:hAnsiTheme="minorEastAsia" w:eastAsiaTheme="minorEastAsia"/>
          <w:sz w:val="32"/>
          <w:szCs w:val="32"/>
        </w:rPr>
      </w:pPr>
      <w:r>
        <w:rPr>
          <w:sz w:val="70"/>
          <w:szCs w:val="70"/>
        </w:rPr>
        <w:br w:type="page"/>
      </w: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val="en-US" w:eastAsia="zh-CN"/>
        </w:rPr>
        <w:t>收入合计</w:t>
      </w:r>
      <w:r>
        <w:rPr>
          <w:rFonts w:hint="eastAsia" w:asciiTheme="minorEastAsia" w:hAnsiTheme="minorEastAsia" w:eastAsiaTheme="minorEastAsia"/>
          <w:sz w:val="32"/>
          <w:szCs w:val="32"/>
        </w:rPr>
        <w:t>3,252.33万元。与上年相比，减少</w:t>
      </w:r>
      <w:r>
        <w:rPr>
          <w:rFonts w:hint="eastAsia" w:asciiTheme="minorEastAsia" w:hAnsiTheme="minorEastAsia" w:eastAsiaTheme="minorEastAsia"/>
          <w:sz w:val="32"/>
          <w:szCs w:val="32"/>
          <w:lang w:val="en-US" w:eastAsia="zh-CN"/>
        </w:rPr>
        <w:t>1,694.74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34.26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主要是因为市政设施完好率较上年好，维护支出减少</w:t>
      </w:r>
      <w:r>
        <w:rPr>
          <w:rFonts w:hint="eastAsia" w:asciiTheme="minorEastAsia" w:hAnsiTheme="minorEastAsia" w:eastAsiaTheme="minorEastAsia"/>
          <w:sz w:val="32"/>
          <w:szCs w:val="32"/>
          <w:highlight w:val="none"/>
          <w:lang w:eastAsia="zh-CN"/>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2021年度支出合计4,782.08万元。与上年相比，</w:t>
      </w:r>
      <w:r>
        <w:rPr>
          <w:rFonts w:hint="eastAsia" w:asciiTheme="minorEastAsia" w:hAnsiTheme="minorEastAsia" w:eastAsiaTheme="minorEastAsia"/>
          <w:sz w:val="32"/>
          <w:szCs w:val="32"/>
          <w:lang w:val="en-US" w:eastAsia="zh-CN"/>
        </w:rPr>
        <w:t>增加333.08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6.97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业务需要增加支出</w:t>
      </w:r>
      <w:r>
        <w:rPr>
          <w:rFonts w:hint="eastAsia" w:asciiTheme="minorEastAsia" w:hAnsiTheme="minorEastAsia" w:eastAsiaTheme="minorEastAsia"/>
          <w:sz w:val="32"/>
          <w:szCs w:val="32"/>
          <w:highlight w:val="none"/>
          <w:lang w:eastAsia="zh-CN"/>
        </w:rPr>
        <w:t>。</w:t>
      </w:r>
    </w:p>
    <w:p>
      <w:pPr>
        <w:pStyle w:val="13"/>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2021年度收入合计3</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252.33万元，其中：财政拨款收入</w:t>
      </w:r>
      <w:r>
        <w:rPr>
          <w:rFonts w:hint="eastAsia" w:asciiTheme="minorEastAsia" w:hAnsiTheme="minorEastAsia" w:eastAsiaTheme="minorEastAsia"/>
          <w:sz w:val="32"/>
          <w:szCs w:val="32"/>
          <w:lang w:val="en-US" w:eastAsia="zh-CN"/>
        </w:rPr>
        <w:t>2,872.33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88.32</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%；其他收入380</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11.68</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2021年度支出合计4</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782.08万元，其中：基本支出2</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727.82万元，占</w:t>
      </w:r>
      <w:r>
        <w:rPr>
          <w:rFonts w:hint="eastAsia" w:asciiTheme="minorEastAsia" w:hAnsiTheme="minorEastAsia" w:eastAsiaTheme="minorEastAsia"/>
          <w:sz w:val="32"/>
          <w:szCs w:val="32"/>
          <w:lang w:val="en-US" w:eastAsia="zh-CN"/>
        </w:rPr>
        <w:t>57.04</w:t>
      </w:r>
      <w:r>
        <w:rPr>
          <w:rFonts w:hint="eastAsia" w:asciiTheme="minorEastAsia" w:hAnsiTheme="minorEastAsia" w:eastAsiaTheme="minorEastAsia"/>
          <w:sz w:val="32"/>
          <w:szCs w:val="32"/>
        </w:rPr>
        <w:t>%；项目支出2</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054.27万元，占</w:t>
      </w:r>
      <w:r>
        <w:rPr>
          <w:rFonts w:hint="eastAsia" w:asciiTheme="minorEastAsia" w:hAnsiTheme="minorEastAsia" w:eastAsiaTheme="minorEastAsia"/>
          <w:sz w:val="32"/>
          <w:szCs w:val="32"/>
          <w:lang w:val="en-US" w:eastAsia="zh-CN"/>
        </w:rPr>
        <w:t>42.96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四、财政拨款收入支出决算总体情况说明</w:t>
      </w:r>
    </w:p>
    <w:p>
      <w:pPr>
        <w:pStyle w:val="13"/>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2021年度财政拨款收入合计2</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872.33万元。与上年相比减少</w:t>
      </w:r>
      <w:r>
        <w:rPr>
          <w:rFonts w:hint="eastAsia" w:asciiTheme="minorEastAsia" w:hAnsiTheme="minorEastAsia" w:eastAsiaTheme="minorEastAsia"/>
          <w:sz w:val="32"/>
          <w:szCs w:val="32"/>
          <w:lang w:val="en-US" w:eastAsia="zh-CN"/>
        </w:rPr>
        <w:t>1,766.92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38.09</w:t>
      </w:r>
      <w:r>
        <w:rPr>
          <w:rFonts w:hint="eastAsia" w:asciiTheme="minorEastAsia" w:hAnsiTheme="minorEastAsia" w:eastAsiaTheme="minorEastAsia"/>
          <w:sz w:val="32"/>
          <w:szCs w:val="32"/>
        </w:rPr>
        <w:t>%，主要是因为一般公共预算财政拨款</w:t>
      </w:r>
      <w:r>
        <w:rPr>
          <w:rFonts w:hint="eastAsia" w:asciiTheme="minorEastAsia" w:hAnsiTheme="minorEastAsia" w:eastAsiaTheme="minorEastAsia"/>
          <w:sz w:val="32"/>
          <w:szCs w:val="32"/>
          <w:lang w:val="en-US" w:eastAsia="zh-CN"/>
        </w:rPr>
        <w:t>和政府性基金预算财政拨款减少。</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2021年度财政拨款支出合计4</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215.21万元。与上年相比，减少</w:t>
      </w:r>
      <w:r>
        <w:rPr>
          <w:rFonts w:hint="eastAsia" w:asciiTheme="minorEastAsia" w:hAnsiTheme="minorEastAsia" w:eastAsiaTheme="minorEastAsia"/>
          <w:sz w:val="32"/>
          <w:szCs w:val="32"/>
          <w:lang w:val="en-US" w:eastAsia="zh-CN"/>
        </w:rPr>
        <w:t>233.79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5.39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highlight w:val="none"/>
        </w:rPr>
        <w:t>上年度市政设施日常经费计入了公用经费</w:t>
      </w:r>
      <w:r>
        <w:rPr>
          <w:rFonts w:hint="eastAsia" w:asciiTheme="minorEastAsia" w:hAnsiTheme="minorEastAsia" w:eastAsiaTheme="minorEastAsia"/>
          <w:sz w:val="32"/>
          <w:szCs w:val="32"/>
          <w:highlight w:val="none"/>
          <w:lang w:eastAsia="zh-CN"/>
        </w:rPr>
        <w:t>。</w:t>
      </w:r>
    </w:p>
    <w:p>
      <w:pPr>
        <w:pStyle w:val="13"/>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rPr>
        <w:t>2021年度财政拨款支出2</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424.16万元，占本年支出合计的</w:t>
      </w:r>
      <w:r>
        <w:rPr>
          <w:rFonts w:hint="eastAsia" w:asciiTheme="minorEastAsia" w:hAnsiTheme="minorEastAsia" w:eastAsiaTheme="minorEastAsia"/>
          <w:sz w:val="32"/>
          <w:szCs w:val="32"/>
          <w:lang w:val="en-US" w:eastAsia="zh-CN"/>
        </w:rPr>
        <w:t>50.69</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336.31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12.18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主要是因为上年度市政设施日常经费计入了公用经费</w:t>
      </w:r>
      <w:r>
        <w:rPr>
          <w:rFonts w:hint="eastAsia" w:asciiTheme="minorEastAsia" w:hAnsiTheme="minorEastAsia" w:eastAsiaTheme="minorEastAsia"/>
          <w:sz w:val="32"/>
          <w:szCs w:val="32"/>
          <w:highlight w:val="none"/>
          <w:lang w:eastAsia="zh-CN"/>
        </w:rPr>
        <w:t>。</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2021年度财政拨款支出2</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424.16万元，主要用于以下方面：社会保障和就业（类）支出103.26万元，占</w:t>
      </w:r>
      <w:r>
        <w:rPr>
          <w:rFonts w:hint="eastAsia" w:asciiTheme="minorEastAsia" w:hAnsiTheme="minorEastAsia" w:eastAsiaTheme="minorEastAsia"/>
          <w:sz w:val="32"/>
          <w:szCs w:val="32"/>
          <w:lang w:val="en-US" w:eastAsia="zh-CN"/>
        </w:rPr>
        <w:t>2.46</w:t>
      </w:r>
      <w:r>
        <w:rPr>
          <w:rFonts w:hint="eastAsia" w:asciiTheme="minorEastAsia" w:hAnsiTheme="minorEastAsia" w:eastAsiaTheme="minorEastAsia"/>
          <w:sz w:val="32"/>
          <w:szCs w:val="32"/>
        </w:rPr>
        <w:t>%；节能环保（类）支出524.8万元，占</w:t>
      </w:r>
      <w:r>
        <w:rPr>
          <w:rFonts w:hint="eastAsia" w:asciiTheme="minorEastAsia" w:hAnsiTheme="minorEastAsia" w:eastAsiaTheme="minorEastAsia"/>
          <w:sz w:val="32"/>
          <w:szCs w:val="32"/>
          <w:lang w:val="en-US" w:eastAsia="zh-CN"/>
        </w:rPr>
        <w:t>21.65</w:t>
      </w:r>
      <w:r>
        <w:rPr>
          <w:rFonts w:hint="eastAsia" w:asciiTheme="minorEastAsia" w:hAnsiTheme="minorEastAsia" w:eastAsiaTheme="minorEastAsia"/>
          <w:sz w:val="32"/>
          <w:szCs w:val="32"/>
        </w:rPr>
        <w:t>%;城乡社区（类）支出1</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796.1万元，占</w:t>
      </w:r>
      <w:r>
        <w:rPr>
          <w:rFonts w:hint="eastAsia" w:asciiTheme="minorEastAsia" w:hAnsiTheme="minorEastAsia" w:eastAsiaTheme="minorEastAsia"/>
          <w:sz w:val="32"/>
          <w:szCs w:val="32"/>
          <w:lang w:val="en-US" w:eastAsia="zh-CN"/>
        </w:rPr>
        <w:t>74.09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2,297.93</w:t>
      </w:r>
      <w:r>
        <w:rPr>
          <w:rFonts w:hint="eastAsia" w:asciiTheme="minorEastAsia" w:hAnsiTheme="minorEastAsia" w:eastAsiaTheme="minorEastAsia"/>
          <w:sz w:val="32"/>
          <w:szCs w:val="32"/>
        </w:rPr>
        <w:t>万元，支出决算数为2</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424.16万元，完成年初预算的</w:t>
      </w:r>
      <w:r>
        <w:rPr>
          <w:rFonts w:hint="eastAsia" w:asciiTheme="minorEastAsia" w:hAnsiTheme="minorEastAsia" w:eastAsiaTheme="minorEastAsia"/>
          <w:sz w:val="32"/>
          <w:szCs w:val="32"/>
          <w:lang w:val="en-US" w:eastAsia="zh-CN"/>
        </w:rPr>
        <w:t>105.49</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1、社会保障和就业支出（类）行政事业单位养老支出（款）其他行政事业单位养老支出（项）。</w:t>
      </w:r>
    </w:p>
    <w:p>
      <w:pPr>
        <w:pStyle w:val="13"/>
        <w:ind w:firstLine="800" w:firstLineChars="25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万元，支出决算为103.26万元</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val="en-US" w:eastAsia="zh-CN"/>
        </w:rPr>
        <w:t>业务需要增加支出。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2、节能环保支出（类）污染防治（款）水体（项）。</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万元，支出决算为324.8</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highlight w:val="none"/>
        </w:rPr>
        <w:t>元决算数大于年初预算数的主要原因是：</w:t>
      </w:r>
      <w:r>
        <w:rPr>
          <w:rFonts w:hint="eastAsia" w:asciiTheme="minorEastAsia" w:hAnsiTheme="minorEastAsia" w:eastAsiaTheme="minorEastAsia"/>
          <w:sz w:val="32"/>
          <w:szCs w:val="32"/>
          <w:highlight w:val="none"/>
          <w:lang w:val="en-US" w:eastAsia="zh-CN"/>
        </w:rPr>
        <w:t>业务需要增加支出。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、节能环保支出（类）其他节能环保支出（款）其他节能环保支出（项）。</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万元，支出决算为200</w:t>
      </w:r>
      <w:r>
        <w:rPr>
          <w:rFonts w:hint="eastAsia" w:asciiTheme="minorEastAsia" w:hAnsiTheme="minorEastAsia" w:eastAsiaTheme="minorEastAsia"/>
          <w:sz w:val="32"/>
          <w:szCs w:val="32"/>
          <w:lang w:val="en-US" w:eastAsia="zh-CN"/>
        </w:rPr>
        <w:t>.00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val="en-US" w:eastAsia="zh-CN"/>
        </w:rPr>
        <w:t>业务需要增加支出。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、城乡社区支出（类）城乡社区管理事务（款）其他城乡社区管理事务支出（项）。</w:t>
      </w:r>
    </w:p>
    <w:p>
      <w:pPr>
        <w:pStyle w:val="13"/>
        <w:ind w:firstLine="800" w:firstLineChars="25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812.93</w:t>
      </w:r>
      <w:r>
        <w:rPr>
          <w:rFonts w:hint="eastAsia" w:asciiTheme="minorEastAsia" w:hAnsiTheme="minorEastAsia" w:eastAsiaTheme="minorEastAsia"/>
          <w:sz w:val="32"/>
          <w:szCs w:val="32"/>
        </w:rPr>
        <w:t>万元，支出决算为904.85万元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111.31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val="en-US" w:eastAsia="zh-CN"/>
        </w:rPr>
        <w:t>业务需要增加支出。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、城乡社区支出（类）城乡社区公共设施（款）其他城乡社区公共设施支出（项）。</w:t>
      </w:r>
    </w:p>
    <w:p>
      <w:pPr>
        <w:pStyle w:val="13"/>
        <w:ind w:firstLine="800" w:firstLineChars="25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500.00</w:t>
      </w:r>
      <w:r>
        <w:rPr>
          <w:rFonts w:hint="eastAsia" w:asciiTheme="minorEastAsia" w:hAnsiTheme="minorEastAsia" w:eastAsiaTheme="minorEastAsia"/>
          <w:sz w:val="32"/>
          <w:szCs w:val="32"/>
        </w:rPr>
        <w:t>万元，支出决算为434.3万元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86.86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highlight w:val="none"/>
        </w:rPr>
        <w:t>决算数</w:t>
      </w:r>
      <w:r>
        <w:rPr>
          <w:rFonts w:hint="eastAsia" w:asciiTheme="minorEastAsia" w:hAnsiTheme="minorEastAsia" w:eastAsiaTheme="minorEastAsia"/>
          <w:sz w:val="32"/>
          <w:szCs w:val="32"/>
          <w:highlight w:val="none"/>
          <w:lang w:val="en-US" w:eastAsia="zh-CN"/>
        </w:rPr>
        <w:t>小</w:t>
      </w:r>
      <w:r>
        <w:rPr>
          <w:rFonts w:hint="eastAsia" w:asciiTheme="minorEastAsia" w:hAnsiTheme="minorEastAsia" w:eastAsiaTheme="minorEastAsia"/>
          <w:sz w:val="32"/>
          <w:szCs w:val="32"/>
          <w:highlight w:val="none"/>
        </w:rPr>
        <w:t>于年初预算数的主要原因是：</w:t>
      </w:r>
      <w:r>
        <w:rPr>
          <w:rFonts w:hint="eastAsia" w:asciiTheme="minorEastAsia" w:hAnsiTheme="minorEastAsia" w:eastAsiaTheme="minorEastAsia"/>
          <w:sz w:val="32"/>
          <w:szCs w:val="32"/>
          <w:highlight w:val="none"/>
          <w:lang w:val="en-US" w:eastAsia="zh-CN"/>
        </w:rPr>
        <w:t>根据实际需求支付。</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、城乡社区支出（类）城乡社区环境卫生（款）城乡社区环境卫生（项）。</w:t>
      </w:r>
    </w:p>
    <w:p>
      <w:pPr>
        <w:pStyle w:val="13"/>
        <w:ind w:firstLine="800" w:firstLineChars="250"/>
        <w:rPr>
          <w:rFonts w:hint="eastAsia"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万元，支出决算为367.14万元</w:t>
      </w:r>
      <w:r>
        <w:rPr>
          <w:rFonts w:hint="eastAsia" w:asciiTheme="minorEastAsia" w:hAnsiTheme="minorEastAsia" w:eastAsiaTheme="minorEastAsia"/>
          <w:sz w:val="32"/>
          <w:szCs w:val="32"/>
          <w:highlight w:val="none"/>
          <w:lang w:val="en-US" w:eastAsia="zh-CN"/>
        </w:rPr>
        <w:t>,</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val="en-US" w:eastAsia="zh-CN"/>
        </w:rPr>
        <w:t>业务需要增加支出。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、城乡社区支出（类）其他城乡社区支出（款）其他城乡社区支出（项）。</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万元，支出决算为89.81万</w:t>
      </w:r>
      <w:r>
        <w:rPr>
          <w:rFonts w:hint="eastAsia" w:asciiTheme="minorEastAsia" w:hAnsiTheme="minorEastAsia" w:eastAsiaTheme="minorEastAsia"/>
          <w:sz w:val="32"/>
          <w:szCs w:val="32"/>
          <w:highlight w:val="none"/>
        </w:rPr>
        <w:t>元</w:t>
      </w:r>
      <w:r>
        <w:rPr>
          <w:rFonts w:hint="eastAsia" w:asciiTheme="minorEastAsia" w:hAnsiTheme="minorEastAsia" w:eastAsiaTheme="minorEastAsia"/>
          <w:sz w:val="32"/>
          <w:szCs w:val="32"/>
          <w:highlight w:val="none"/>
          <w:lang w:val="en-US" w:eastAsia="zh-CN"/>
        </w:rPr>
        <w:t>,</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val="en-US" w:eastAsia="zh-CN"/>
        </w:rPr>
        <w:t>业务需要增加支出。</w:t>
      </w:r>
    </w:p>
    <w:p>
      <w:pPr>
        <w:pStyle w:val="13"/>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1,581.41</w:t>
      </w:r>
      <w:r>
        <w:rPr>
          <w:rFonts w:hint="eastAsia" w:asciiTheme="minorEastAsia" w:hAnsiTheme="minorEastAsia" w:eastAsiaTheme="minorEastAsia"/>
          <w:sz w:val="32"/>
          <w:szCs w:val="32"/>
        </w:rPr>
        <w:t>万元，其中：人员经费1</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512.15万元，占基本支出的</w:t>
      </w:r>
      <w:r>
        <w:rPr>
          <w:rFonts w:hint="eastAsia" w:asciiTheme="minorEastAsia" w:hAnsiTheme="minorEastAsia" w:eastAsiaTheme="minorEastAsia"/>
          <w:sz w:val="32"/>
          <w:szCs w:val="32"/>
          <w:lang w:val="en-US" w:eastAsia="zh-CN"/>
        </w:rPr>
        <w:t>95.62</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、绩效工资、机关事业单位基本养老保险缴费、职业年金缴费、职工基本医疗保险缴费、其他社会保障缴费、住房公积金、其他工资福利支出、生活补助、奖励金、其他对个人和家庭的补助</w:t>
      </w:r>
      <w:r>
        <w:rPr>
          <w:rFonts w:hint="eastAsia" w:asciiTheme="minorEastAsia" w:hAnsiTheme="minorEastAsia" w:eastAsiaTheme="minorEastAsia"/>
          <w:sz w:val="32"/>
          <w:szCs w:val="32"/>
        </w:rPr>
        <w:t>；公用经费69.26万元，占基本支出的</w:t>
      </w:r>
      <w:r>
        <w:rPr>
          <w:rFonts w:hint="eastAsia" w:asciiTheme="minorEastAsia" w:hAnsiTheme="minorEastAsia" w:eastAsiaTheme="minorEastAsia"/>
          <w:sz w:val="32"/>
          <w:szCs w:val="32"/>
          <w:lang w:val="en-US" w:eastAsia="zh-CN"/>
        </w:rPr>
        <w:t>4.38</w:t>
      </w:r>
      <w:r>
        <w:rPr>
          <w:rFonts w:hint="eastAsia" w:asciiTheme="minorEastAsia" w:hAnsiTheme="minorEastAsia" w:eastAsiaTheme="minorEastAsia"/>
          <w:sz w:val="32"/>
          <w:szCs w:val="32"/>
        </w:rPr>
        <w:t>%，主要包括办公费、印刷费、水费、电费</w:t>
      </w:r>
      <w:r>
        <w:rPr>
          <w:rFonts w:hint="eastAsia" w:asciiTheme="minorEastAsia" w:hAnsiTheme="minorEastAsia" w:eastAsiaTheme="minorEastAsia"/>
          <w:sz w:val="32"/>
          <w:szCs w:val="32"/>
          <w:lang w:eastAsia="zh-CN"/>
        </w:rPr>
        <w:t>、邮电费、物业管理费、差旅费、维修（护）费、培训费、公务接待费、工会经费、福利费、其他商品和服务支出</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2021年度“三公”经费财政拨款支出预算为1.2</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万元，支出决算为0.09万元，完成预算的</w:t>
      </w:r>
      <w:r>
        <w:rPr>
          <w:rFonts w:hint="eastAsia" w:asciiTheme="minorEastAsia" w:hAnsiTheme="minorEastAsia" w:eastAsiaTheme="minorEastAsia"/>
          <w:sz w:val="32"/>
          <w:szCs w:val="32"/>
          <w:lang w:val="en-US" w:eastAsia="zh-CN"/>
        </w:rPr>
        <w:t>7.14</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完成预算的0%，决算数等于预算数，与上年持平。</w:t>
      </w:r>
    </w:p>
    <w:p>
      <w:pPr>
        <w:pStyle w:val="13"/>
        <w:ind w:firstLine="800" w:firstLineChars="25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rPr>
        <w:t>公务接待费支出预算为0.41万元，支出决算为0.09万元，完成预算的</w:t>
      </w:r>
      <w:r>
        <w:rPr>
          <w:rFonts w:hint="eastAsia" w:asciiTheme="minorEastAsia" w:hAnsiTheme="minorEastAsia" w:eastAsiaTheme="minorEastAsia"/>
          <w:sz w:val="32"/>
          <w:szCs w:val="32"/>
          <w:lang w:val="en-US" w:eastAsia="zh-CN"/>
        </w:rPr>
        <w:t>21.95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决算数小于预算数的主要原因是厉行节约，严格控制三公经费支出，与上年相比增加0.09万元，增长的主要原因是</w:t>
      </w:r>
      <w:r>
        <w:rPr>
          <w:rFonts w:hint="eastAsia" w:asciiTheme="minorEastAsia" w:hAnsiTheme="minorEastAsia" w:eastAsiaTheme="minorEastAsia"/>
          <w:sz w:val="32"/>
          <w:szCs w:val="32"/>
          <w:highlight w:val="none"/>
          <w:lang w:val="en-US" w:eastAsia="zh-CN"/>
        </w:rPr>
        <w:t>业务需要增加支出</w:t>
      </w:r>
      <w:r>
        <w:rPr>
          <w:rFonts w:hint="eastAsia" w:asciiTheme="minorEastAsia" w:hAnsiTheme="minorEastAsia" w:eastAsiaTheme="minorEastAsia"/>
          <w:sz w:val="32"/>
          <w:szCs w:val="32"/>
          <w:highlight w:val="none"/>
        </w:rPr>
        <w:t>。</w:t>
      </w:r>
    </w:p>
    <w:p>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%，决算数等于预算数，与上年持平。</w:t>
      </w:r>
    </w:p>
    <w:p>
      <w:pPr>
        <w:pStyle w:val="13"/>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rPr>
        <w:t>公</w:t>
      </w:r>
      <w:r>
        <w:rPr>
          <w:rFonts w:hint="eastAsia" w:asciiTheme="minorEastAsia" w:hAnsiTheme="minorEastAsia" w:eastAsiaTheme="minorEastAsia"/>
          <w:sz w:val="32"/>
          <w:szCs w:val="32"/>
          <w:highlight w:val="none"/>
        </w:rPr>
        <w:t>务用车运行维护费支出预算为0.85万元，支出决算为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万元，完成预算的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%，决算数小于预算数的主要原因是厉行节约，严格控制三公经费支出</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与上年相比减少</w:t>
      </w:r>
      <w:r>
        <w:rPr>
          <w:rFonts w:hint="eastAsia" w:asciiTheme="minorEastAsia" w:hAnsiTheme="minorEastAsia" w:eastAsiaTheme="minorEastAsia"/>
          <w:sz w:val="32"/>
          <w:szCs w:val="32"/>
          <w:highlight w:val="none"/>
          <w:lang w:val="en-US" w:eastAsia="zh-CN"/>
        </w:rPr>
        <w:t>0.05</w:t>
      </w:r>
      <w:r>
        <w:rPr>
          <w:rFonts w:hint="eastAsia" w:asciiTheme="minorEastAsia" w:hAnsiTheme="minorEastAsia" w:eastAsiaTheme="minorEastAsia"/>
          <w:sz w:val="32"/>
          <w:szCs w:val="32"/>
          <w:highlight w:val="none"/>
        </w:rPr>
        <w:t>万</w:t>
      </w:r>
      <w:r>
        <w:rPr>
          <w:rFonts w:hint="eastAsia" w:asciiTheme="minorEastAsia" w:hAnsiTheme="minorEastAsia" w:eastAsiaTheme="minorEastAsia"/>
          <w:sz w:val="32"/>
          <w:szCs w:val="32"/>
        </w:rPr>
        <w:t>元，减少</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highlight w:val="none"/>
          <w:lang w:val="en-US" w:eastAsia="zh-CN"/>
        </w:rPr>
        <w:t>00</w:t>
      </w:r>
      <w:r>
        <w:rPr>
          <w:rFonts w:hint="eastAsia" w:asciiTheme="minorEastAsia" w:hAnsiTheme="minorEastAsia" w:eastAsiaTheme="minorEastAsia"/>
          <w:sz w:val="32"/>
          <w:szCs w:val="32"/>
          <w:highlight w:val="none"/>
        </w:rPr>
        <w:t>%,减少的主要原因是厉行节约，严格控制三公经费支出。</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2021年度“三公”经费财政拨款支出决算中，公务接待费支出决算0.09万元，占</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%,因公出国（境）费支出决算</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%,公务用车购置费及运行维护费支出决算</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万元，占</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%。其中：</w:t>
      </w:r>
    </w:p>
    <w:p>
      <w:pPr>
        <w:pStyle w:val="13"/>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1、因公出国（境）费支出决算为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万元，全年</w:t>
      </w:r>
      <w:r>
        <w:rPr>
          <w:rFonts w:hint="eastAsia" w:asciiTheme="minorEastAsia" w:hAnsiTheme="minorEastAsia" w:eastAsiaTheme="minorEastAsia"/>
          <w:sz w:val="32"/>
          <w:szCs w:val="32"/>
          <w:highlight w:val="none"/>
          <w:lang w:val="en-US" w:eastAsia="zh-CN"/>
        </w:rPr>
        <w:t>未</w:t>
      </w:r>
      <w:r>
        <w:rPr>
          <w:rFonts w:hint="eastAsia" w:asciiTheme="minorEastAsia" w:hAnsiTheme="minorEastAsia" w:eastAsiaTheme="minorEastAsia"/>
          <w:sz w:val="32"/>
          <w:szCs w:val="32"/>
          <w:highlight w:val="none"/>
        </w:rPr>
        <w:t>安排因公出国（境）</w:t>
      </w:r>
      <w:r>
        <w:rPr>
          <w:rFonts w:hint="eastAsia" w:asciiTheme="minorEastAsia" w:hAnsiTheme="minorEastAsia" w:eastAsiaTheme="minorEastAsia"/>
          <w:sz w:val="32"/>
          <w:szCs w:val="32"/>
          <w:highlight w:val="none"/>
          <w:lang w:eastAsia="zh-CN"/>
        </w:rPr>
        <w:t>。</w:t>
      </w:r>
    </w:p>
    <w:p>
      <w:pPr>
        <w:pStyle w:val="13"/>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2、公务接待费支出决算为0.09万元，全年共接待来访团组</w:t>
      </w:r>
      <w:r>
        <w:rPr>
          <w:rFonts w:hint="eastAsia" w:asciiTheme="minorEastAsia" w:hAnsiTheme="minorEastAsia" w:eastAsiaTheme="minorEastAsia"/>
          <w:sz w:val="32"/>
          <w:szCs w:val="32"/>
          <w:highlight w:val="none"/>
          <w:lang w:val="en-US" w:eastAsia="zh-CN"/>
        </w:rPr>
        <w:t>1</w:t>
      </w:r>
      <w:r>
        <w:rPr>
          <w:rFonts w:hint="eastAsia" w:asciiTheme="minorEastAsia" w:hAnsiTheme="minorEastAsia" w:eastAsiaTheme="minorEastAsia"/>
          <w:sz w:val="32"/>
          <w:szCs w:val="32"/>
          <w:highlight w:val="none"/>
        </w:rPr>
        <w:t>个、来宾</w:t>
      </w:r>
      <w:r>
        <w:rPr>
          <w:rFonts w:hint="eastAsia" w:asciiTheme="minorEastAsia" w:hAnsiTheme="minorEastAsia" w:eastAsiaTheme="minorEastAsia"/>
          <w:sz w:val="32"/>
          <w:szCs w:val="32"/>
          <w:highlight w:val="none"/>
          <w:lang w:val="en-US" w:eastAsia="zh-CN"/>
        </w:rPr>
        <w:t>6</w:t>
      </w:r>
      <w:r>
        <w:rPr>
          <w:rFonts w:hint="eastAsia" w:asciiTheme="minorEastAsia" w:hAnsiTheme="minorEastAsia" w:eastAsiaTheme="minorEastAsia"/>
          <w:sz w:val="32"/>
          <w:szCs w:val="32"/>
          <w:highlight w:val="none"/>
        </w:rPr>
        <w:t>人次，主要是</w:t>
      </w:r>
      <w:r>
        <w:rPr>
          <w:rFonts w:hint="eastAsia" w:asciiTheme="minorEastAsia" w:hAnsiTheme="minorEastAsia" w:eastAsiaTheme="minorEastAsia"/>
          <w:sz w:val="32"/>
          <w:szCs w:val="32"/>
          <w:highlight w:val="none"/>
          <w:lang w:eastAsia="zh-CN"/>
        </w:rPr>
        <w:t>湖南省照明学会到怀化慰问会员单位困难党员</w:t>
      </w:r>
      <w:r>
        <w:rPr>
          <w:rFonts w:hint="eastAsia" w:asciiTheme="minorEastAsia" w:hAnsiTheme="minorEastAsia" w:eastAsiaTheme="minorEastAsia"/>
          <w:sz w:val="32"/>
          <w:szCs w:val="32"/>
          <w:highlight w:val="none"/>
        </w:rPr>
        <w:t>发生的接待支出。</w:t>
      </w:r>
    </w:p>
    <w:p>
      <w:pPr>
        <w:pStyle w:val="13"/>
        <w:ind w:firstLine="640" w:firstLineChars="20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3、公务用车购置费及运行维护费支出决算为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万元。截止2021年12月31日，我单位开支财政拨款的</w:t>
      </w:r>
      <w:r>
        <w:rPr>
          <w:rFonts w:hint="eastAsia" w:asciiTheme="minorEastAsia" w:hAnsiTheme="minorEastAsia" w:eastAsiaTheme="minorEastAsia"/>
          <w:sz w:val="32"/>
          <w:szCs w:val="32"/>
          <w:highlight w:val="none"/>
          <w:lang w:val="en-US" w:eastAsia="zh-CN"/>
        </w:rPr>
        <w:t>生产</w:t>
      </w:r>
      <w:r>
        <w:rPr>
          <w:rFonts w:hint="eastAsia" w:asciiTheme="minorEastAsia" w:hAnsiTheme="minorEastAsia" w:eastAsiaTheme="minorEastAsia"/>
          <w:sz w:val="32"/>
          <w:szCs w:val="32"/>
          <w:highlight w:val="none"/>
        </w:rPr>
        <w:t>用车保有量为</w:t>
      </w:r>
      <w:r>
        <w:rPr>
          <w:rFonts w:hint="eastAsia" w:asciiTheme="minorEastAsia" w:hAnsiTheme="minorEastAsia" w:eastAsiaTheme="minorEastAsia"/>
          <w:sz w:val="32"/>
          <w:szCs w:val="32"/>
          <w:highlight w:val="none"/>
          <w:lang w:val="en-US" w:eastAsia="zh-CN"/>
        </w:rPr>
        <w:t>37</w:t>
      </w:r>
      <w:r>
        <w:rPr>
          <w:rFonts w:hint="eastAsia" w:asciiTheme="minorEastAsia" w:hAnsiTheme="minorEastAsia" w:eastAsiaTheme="minorEastAsia"/>
          <w:sz w:val="32"/>
          <w:szCs w:val="32"/>
          <w:highlight w:val="none"/>
        </w:rPr>
        <w:t>辆。</w:t>
      </w:r>
    </w:p>
    <w:p>
      <w:pPr>
        <w:pStyle w:val="13"/>
        <w:rPr>
          <w:rFonts w:hAnsi="黑体"/>
          <w:b/>
          <w:sz w:val="32"/>
          <w:szCs w:val="32"/>
        </w:rPr>
      </w:pPr>
      <w:r>
        <w:rPr>
          <w:rFonts w:hint="eastAsia" w:hAnsi="黑体"/>
          <w:b/>
          <w:sz w:val="32"/>
          <w:szCs w:val="32"/>
        </w:rPr>
        <w:t>八、政府性基金预算收入支出决算情况</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2021年度政府性基金预算财政拨款收入1</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452.51万元；年初结转和结余338.54万元；支出1</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791.05万元，其中基本支出579.53万元，项目支出1</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211.52万元；年末结转和结余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、城乡社区支出（类）城市基础设施配套费安排的支出（款）其他城市基础设施配套费安排的支出（项）。</w:t>
      </w:r>
    </w:p>
    <w:p>
      <w:pPr>
        <w:pStyle w:val="13"/>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万元，支出决算为1,791.05万</w:t>
      </w:r>
      <w:r>
        <w:rPr>
          <w:rFonts w:hint="eastAsia" w:asciiTheme="minorEastAsia" w:hAnsiTheme="minorEastAsia" w:eastAsiaTheme="minorEastAsia"/>
          <w:sz w:val="32"/>
          <w:szCs w:val="32"/>
          <w:highlight w:val="none"/>
        </w:rPr>
        <w:t>元</w:t>
      </w:r>
      <w:r>
        <w:rPr>
          <w:rFonts w:hint="eastAsia" w:asciiTheme="minorEastAsia" w:hAnsiTheme="minorEastAsia" w:eastAsiaTheme="minorEastAsia"/>
          <w:sz w:val="32"/>
          <w:szCs w:val="32"/>
          <w:highlight w:val="none"/>
          <w:lang w:val="en-US" w:eastAsia="zh-CN"/>
        </w:rPr>
        <w:t>,</w:t>
      </w:r>
      <w:r>
        <w:rPr>
          <w:rFonts w:hint="eastAsia" w:asciiTheme="minorEastAsia" w:hAnsiTheme="minorEastAsia" w:eastAsiaTheme="minorEastAsia"/>
          <w:sz w:val="32"/>
          <w:szCs w:val="32"/>
          <w:highlight w:val="none"/>
        </w:rPr>
        <w:t>决算数大于年初预算数的主要原因是：</w:t>
      </w:r>
      <w:r>
        <w:rPr>
          <w:rFonts w:hint="eastAsia" w:asciiTheme="minorEastAsia" w:hAnsiTheme="minorEastAsia" w:eastAsiaTheme="minorEastAsia"/>
          <w:sz w:val="32"/>
          <w:szCs w:val="32"/>
          <w:highlight w:val="none"/>
          <w:lang w:val="en-US" w:eastAsia="zh-CN"/>
        </w:rPr>
        <w:t>业务需要增加支出。</w:t>
      </w:r>
    </w:p>
    <w:p>
      <w:pPr>
        <w:pStyle w:val="13"/>
        <w:rPr>
          <w:rFonts w:hAnsi="黑体"/>
          <w:b/>
          <w:sz w:val="32"/>
          <w:szCs w:val="32"/>
        </w:rPr>
      </w:pPr>
      <w:r>
        <w:rPr>
          <w:rFonts w:hint="eastAsia" w:hAnsi="黑体"/>
          <w:b/>
          <w:sz w:val="32"/>
          <w:szCs w:val="32"/>
        </w:rPr>
        <w:t>九、国有资本经营预算财政拨款支出情况</w:t>
      </w:r>
    </w:p>
    <w:p>
      <w:pPr>
        <w:pStyle w:val="13"/>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本部门本年度无国有资本经营预算财政拨款支出</w:t>
      </w:r>
      <w:r>
        <w:rPr>
          <w:rFonts w:hint="eastAsia" w:asciiTheme="minorEastAsia" w:hAnsiTheme="minorEastAsia" w:eastAsiaTheme="minorEastAsia"/>
          <w:sz w:val="32"/>
          <w:szCs w:val="32"/>
          <w:lang w:eastAsia="zh-CN"/>
        </w:rPr>
        <w:t>。</w:t>
      </w:r>
    </w:p>
    <w:p>
      <w:pPr>
        <w:pStyle w:val="13"/>
        <w:rPr>
          <w:rFonts w:hAnsi="黑体"/>
          <w:b/>
          <w:sz w:val="32"/>
          <w:szCs w:val="32"/>
        </w:rPr>
      </w:pPr>
      <w:r>
        <w:rPr>
          <w:rFonts w:hint="eastAsia" w:hAnsi="黑体"/>
          <w:b/>
          <w:sz w:val="32"/>
          <w:szCs w:val="32"/>
        </w:rPr>
        <w:t>十、机关运行经费支出说明</w:t>
      </w:r>
    </w:p>
    <w:p>
      <w:pPr>
        <w:pStyle w:val="13"/>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年度机关运行经费支出0万元，</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一致</w:t>
      </w:r>
      <w:r>
        <w:rPr>
          <w:rFonts w:hint="eastAsia" w:asciiTheme="minorEastAsia" w:hAnsiTheme="minorEastAsia" w:eastAsiaTheme="minorEastAsia"/>
          <w:sz w:val="32"/>
          <w:szCs w:val="32"/>
        </w:rPr>
        <w:t>。机关运行经费为保障行政单位（含参照公务员法管理的事业单位）运行用于购买货物和服务的各项资金，本单位为财政补助事业单位，故无机关运行经费。</w:t>
      </w:r>
    </w:p>
    <w:p>
      <w:pPr>
        <w:pStyle w:val="13"/>
        <w:rPr>
          <w:rFonts w:hAnsi="黑体"/>
          <w:b/>
          <w:sz w:val="32"/>
          <w:szCs w:val="32"/>
        </w:rPr>
      </w:pPr>
      <w:r>
        <w:rPr>
          <w:rFonts w:hint="eastAsia" w:hAnsi="黑体"/>
          <w:b/>
          <w:sz w:val="32"/>
          <w:szCs w:val="32"/>
        </w:rPr>
        <w:t>十一、一般性支出情况说明</w:t>
      </w:r>
    </w:p>
    <w:p>
      <w:pPr>
        <w:pStyle w:val="13"/>
        <w:ind w:firstLine="640" w:firstLineChars="20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2021年本部门开支会议费</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val="en-US" w:eastAsia="zh-CN"/>
        </w:rPr>
        <w:t>单位未召开会议</w:t>
      </w:r>
      <w:r>
        <w:rPr>
          <w:rFonts w:hint="eastAsia" w:asciiTheme="minorEastAsia" w:hAnsiTheme="minorEastAsia" w:eastAsiaTheme="minorEastAsia"/>
          <w:sz w:val="32"/>
          <w:szCs w:val="32"/>
          <w:highlight w:val="none"/>
        </w:rPr>
        <w:t>；开支培训费3.92万元，</w:t>
      </w:r>
      <w:r>
        <w:rPr>
          <w:rFonts w:hint="eastAsia" w:asciiTheme="minorEastAsia" w:hAnsiTheme="minorEastAsia" w:eastAsiaTheme="minorEastAsia"/>
          <w:sz w:val="32"/>
          <w:szCs w:val="32"/>
          <w:highlight w:val="none"/>
          <w:lang w:val="en-US" w:eastAsia="zh-CN"/>
        </w:rPr>
        <w:t>主要</w:t>
      </w:r>
      <w:r>
        <w:rPr>
          <w:rFonts w:hint="eastAsia" w:asciiTheme="minorEastAsia" w:hAnsiTheme="minorEastAsia" w:eastAsiaTheme="minorEastAsia"/>
          <w:sz w:val="32"/>
          <w:szCs w:val="32"/>
          <w:highlight w:val="none"/>
        </w:rPr>
        <w:t>用于开展</w:t>
      </w:r>
      <w:r>
        <w:rPr>
          <w:rFonts w:hint="eastAsia" w:asciiTheme="minorEastAsia" w:hAnsiTheme="minorEastAsia" w:eastAsiaTheme="minorEastAsia"/>
          <w:sz w:val="32"/>
          <w:szCs w:val="32"/>
          <w:highlight w:val="none"/>
          <w:lang w:eastAsia="zh-CN"/>
        </w:rPr>
        <w:t>单位新进人员参加市党校干部教育</w:t>
      </w:r>
      <w:r>
        <w:rPr>
          <w:rFonts w:hint="eastAsia" w:asciiTheme="minorEastAsia" w:hAnsiTheme="minorEastAsia" w:eastAsiaTheme="minorEastAsia"/>
          <w:sz w:val="32"/>
          <w:szCs w:val="32"/>
          <w:highlight w:val="none"/>
        </w:rPr>
        <w:t>培训，人数</w:t>
      </w:r>
      <w:r>
        <w:rPr>
          <w:rFonts w:hint="eastAsia" w:asciiTheme="minorEastAsia" w:hAnsiTheme="minorEastAsia" w:eastAsiaTheme="minorEastAsia"/>
          <w:sz w:val="32"/>
          <w:szCs w:val="32"/>
          <w:highlight w:val="none"/>
          <w:lang w:val="en-US" w:eastAsia="zh-CN"/>
        </w:rPr>
        <w:t>6</w:t>
      </w:r>
      <w:r>
        <w:rPr>
          <w:rFonts w:hint="eastAsia" w:asciiTheme="minorEastAsia" w:hAnsiTheme="minorEastAsia" w:eastAsiaTheme="minorEastAsia"/>
          <w:sz w:val="32"/>
          <w:szCs w:val="32"/>
          <w:highlight w:val="none"/>
        </w:rPr>
        <w:t>人，内容为</w:t>
      </w:r>
      <w:r>
        <w:rPr>
          <w:rFonts w:hint="eastAsia" w:asciiTheme="minorEastAsia" w:hAnsiTheme="minorEastAsia" w:eastAsiaTheme="minorEastAsia"/>
          <w:sz w:val="32"/>
          <w:szCs w:val="32"/>
          <w:highlight w:val="none"/>
          <w:lang w:eastAsia="zh-CN"/>
        </w:rPr>
        <w:t>干部教育</w:t>
      </w:r>
      <w:r>
        <w:rPr>
          <w:rFonts w:hint="eastAsia" w:asciiTheme="minorEastAsia" w:hAnsiTheme="minorEastAsia" w:eastAsiaTheme="minorEastAsia"/>
          <w:sz w:val="32"/>
          <w:szCs w:val="32"/>
          <w:highlight w:val="none"/>
        </w:rPr>
        <w:t>培训</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rPr>
        <w:t>培训</w:t>
      </w:r>
      <w:r>
        <w:rPr>
          <w:rFonts w:hint="eastAsia" w:asciiTheme="minorEastAsia" w:hAnsiTheme="minorEastAsia" w:eastAsiaTheme="minorEastAsia"/>
          <w:sz w:val="32"/>
          <w:szCs w:val="32"/>
          <w:highlight w:val="none"/>
          <w:lang w:eastAsia="zh-CN"/>
        </w:rPr>
        <w:t>费</w:t>
      </w:r>
      <w:r>
        <w:rPr>
          <w:rFonts w:hint="eastAsia" w:asciiTheme="minorEastAsia" w:hAnsiTheme="minorEastAsia" w:eastAsiaTheme="minorEastAsia"/>
          <w:sz w:val="32"/>
          <w:szCs w:val="32"/>
          <w:highlight w:val="none"/>
          <w:lang w:val="en-US" w:eastAsia="zh-CN"/>
        </w:rPr>
        <w:t>0.56万元；</w:t>
      </w:r>
      <w:r>
        <w:rPr>
          <w:rFonts w:hint="eastAsia" w:asciiTheme="minorEastAsia" w:hAnsiTheme="minorEastAsia" w:eastAsiaTheme="minorEastAsia"/>
          <w:sz w:val="32"/>
          <w:szCs w:val="32"/>
          <w:highlight w:val="none"/>
          <w:lang w:eastAsia="zh-CN"/>
        </w:rPr>
        <w:t>单位职工谷晓杰、曾志业、黄磊</w:t>
      </w:r>
      <w:r>
        <w:rPr>
          <w:rFonts w:hint="eastAsia" w:asciiTheme="minorEastAsia" w:hAnsiTheme="minorEastAsia" w:eastAsiaTheme="minorEastAsia"/>
          <w:sz w:val="32"/>
          <w:szCs w:val="32"/>
          <w:highlight w:val="none"/>
          <w:lang w:val="en-US" w:eastAsia="zh-CN"/>
        </w:rPr>
        <w:t>3人到</w:t>
      </w:r>
      <w:r>
        <w:rPr>
          <w:rFonts w:hint="eastAsia" w:asciiTheme="minorEastAsia" w:hAnsiTheme="minorEastAsia" w:eastAsiaTheme="minorEastAsia"/>
          <w:sz w:val="32"/>
          <w:szCs w:val="32"/>
          <w:highlight w:val="none"/>
          <w:lang w:eastAsia="zh-CN"/>
        </w:rPr>
        <w:t>怀化德宇驾驶培训公司参加大车</w:t>
      </w:r>
      <w:r>
        <w:rPr>
          <w:rFonts w:hint="eastAsia" w:asciiTheme="minorEastAsia" w:hAnsiTheme="minorEastAsia" w:eastAsiaTheme="minorEastAsia"/>
          <w:sz w:val="32"/>
          <w:szCs w:val="32"/>
          <w:highlight w:val="none"/>
          <w:lang w:val="en-US" w:eastAsia="zh-CN"/>
        </w:rPr>
        <w:t>B2</w:t>
      </w:r>
      <w:r>
        <w:rPr>
          <w:rFonts w:hint="eastAsia" w:asciiTheme="minorEastAsia" w:hAnsiTheme="minorEastAsia" w:eastAsiaTheme="minorEastAsia"/>
          <w:sz w:val="32"/>
          <w:szCs w:val="32"/>
          <w:highlight w:val="none"/>
          <w:lang w:eastAsia="zh-CN"/>
        </w:rPr>
        <w:t>驾照培训，培训费每人</w:t>
      </w:r>
      <w:r>
        <w:rPr>
          <w:rFonts w:hint="eastAsia" w:asciiTheme="minorEastAsia" w:hAnsiTheme="minorEastAsia" w:eastAsiaTheme="minorEastAsia"/>
          <w:sz w:val="32"/>
          <w:szCs w:val="32"/>
          <w:highlight w:val="none"/>
          <w:lang w:val="en-US" w:eastAsia="zh-CN"/>
        </w:rPr>
        <w:t>1.12万元。</w:t>
      </w:r>
      <w:r>
        <w:rPr>
          <w:rFonts w:hint="eastAsia" w:asciiTheme="minorEastAsia" w:hAnsiTheme="minorEastAsia" w:eastAsiaTheme="minorEastAsia"/>
          <w:sz w:val="32"/>
          <w:szCs w:val="32"/>
          <w:highlight w:val="none"/>
          <w:lang w:eastAsia="zh-CN"/>
        </w:rPr>
        <w:t>单位无</w:t>
      </w:r>
      <w:r>
        <w:rPr>
          <w:rFonts w:hint="eastAsia" w:asciiTheme="minorEastAsia" w:hAnsiTheme="minorEastAsia" w:eastAsiaTheme="minorEastAsia"/>
          <w:sz w:val="32"/>
          <w:szCs w:val="32"/>
          <w:highlight w:val="none"/>
        </w:rPr>
        <w:t>举</w:t>
      </w:r>
      <w:r>
        <w:rPr>
          <w:rFonts w:hint="eastAsia" w:asciiTheme="minorEastAsia" w:hAnsiTheme="minorEastAsia" w:eastAsiaTheme="minorEastAsia"/>
          <w:sz w:val="32"/>
          <w:szCs w:val="32"/>
          <w:highlight w:val="none"/>
          <w:lang w:eastAsia="zh-CN"/>
        </w:rPr>
        <w:t>办</w:t>
      </w:r>
      <w:r>
        <w:rPr>
          <w:rFonts w:hint="eastAsia" w:asciiTheme="minorEastAsia" w:hAnsiTheme="minorEastAsia" w:eastAsiaTheme="minorEastAsia"/>
          <w:sz w:val="32"/>
          <w:szCs w:val="32"/>
          <w:highlight w:val="none"/>
        </w:rPr>
        <w:t>节庆、晚会、论坛、赛事活动</w:t>
      </w:r>
      <w:r>
        <w:rPr>
          <w:rFonts w:hint="eastAsia" w:asciiTheme="minorEastAsia" w:hAnsiTheme="minorEastAsia" w:eastAsiaTheme="minorEastAsia"/>
          <w:sz w:val="32"/>
          <w:szCs w:val="32"/>
          <w:highlight w:val="none"/>
          <w:lang w:eastAsia="zh-CN"/>
        </w:rPr>
        <w:t>。</w:t>
      </w:r>
    </w:p>
    <w:p>
      <w:pPr>
        <w:pStyle w:val="13"/>
        <w:rPr>
          <w:rFonts w:hAnsi="黑体"/>
          <w:b/>
          <w:sz w:val="32"/>
          <w:szCs w:val="32"/>
        </w:rPr>
      </w:pPr>
      <w:r>
        <w:rPr>
          <w:rFonts w:hint="eastAsia" w:hAnsi="黑体"/>
          <w:b/>
          <w:sz w:val="32"/>
          <w:szCs w:val="32"/>
        </w:rPr>
        <w:t>十二、政府采购支出说明</w:t>
      </w:r>
    </w:p>
    <w:p>
      <w:pPr>
        <w:pStyle w:val="13"/>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本部门2021年度政府采购支出总额1,886.05万元，其中：政府采购货物支出1,244.89万元、政府采购工程支出</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万元、政府采购服务支出641.17万元。授予中小企业合同金额1,886.05万元，占政府采购支出总额的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%，其中：授予小微企业合同金额1,886.05万元，占授予中小企业合同金额的1</w:t>
      </w:r>
      <w:r>
        <w:rPr>
          <w:rFonts w:hint="eastAsia" w:asciiTheme="minorEastAsia" w:hAnsiTheme="minorEastAsia" w:eastAsiaTheme="minorEastAsia"/>
          <w:sz w:val="32"/>
          <w:szCs w:val="32"/>
          <w:highlight w:val="none"/>
          <w:lang w:val="en-US" w:eastAsia="zh-CN"/>
        </w:rPr>
        <w:t>00</w:t>
      </w:r>
      <w:r>
        <w:rPr>
          <w:rFonts w:hint="eastAsia" w:asciiTheme="minorEastAsia" w:hAnsiTheme="minorEastAsia" w:eastAsiaTheme="minorEastAsia"/>
          <w:sz w:val="32"/>
          <w:szCs w:val="32"/>
          <w:highlight w:val="none"/>
        </w:rPr>
        <w:t>%；货物采购授予中小企业合同金额占货物支出金额的</w:t>
      </w:r>
      <w:r>
        <w:rPr>
          <w:rFonts w:hint="eastAsia" w:asciiTheme="minorEastAsia" w:hAnsiTheme="minorEastAsia" w:eastAsiaTheme="minorEastAsia"/>
          <w:sz w:val="32"/>
          <w:szCs w:val="32"/>
          <w:highlight w:val="none"/>
          <w:lang w:val="en-US" w:eastAsia="zh-CN"/>
        </w:rPr>
        <w:t>66.01</w:t>
      </w:r>
      <w:r>
        <w:rPr>
          <w:rFonts w:hint="eastAsia" w:asciiTheme="minorEastAsia" w:hAnsiTheme="minorEastAsia" w:eastAsiaTheme="minorEastAsia"/>
          <w:sz w:val="32"/>
          <w:szCs w:val="32"/>
          <w:highlight w:val="none"/>
        </w:rPr>
        <w:t>%，工程采购授予中小企业合同金额占工程支出金额的</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%，服务采购授予中小企业合同金额占服务支出金额的</w:t>
      </w:r>
      <w:r>
        <w:rPr>
          <w:rFonts w:hint="eastAsia" w:asciiTheme="minorEastAsia" w:hAnsiTheme="minorEastAsia" w:eastAsiaTheme="minorEastAsia"/>
          <w:sz w:val="32"/>
          <w:szCs w:val="32"/>
          <w:highlight w:val="none"/>
          <w:lang w:val="en-US" w:eastAsia="zh-CN"/>
        </w:rPr>
        <w:t>33.99</w:t>
      </w:r>
      <w:r>
        <w:rPr>
          <w:rFonts w:hint="eastAsia" w:asciiTheme="minorEastAsia" w:hAnsiTheme="minorEastAsia" w:eastAsiaTheme="minorEastAsia"/>
          <w:sz w:val="32"/>
          <w:szCs w:val="32"/>
          <w:highlight w:val="none"/>
        </w:rPr>
        <w:t>%。</w:t>
      </w:r>
    </w:p>
    <w:p>
      <w:pPr>
        <w:pStyle w:val="13"/>
        <w:rPr>
          <w:rFonts w:hAnsi="黑体"/>
          <w:b/>
          <w:sz w:val="32"/>
          <w:szCs w:val="32"/>
        </w:rPr>
      </w:pPr>
      <w:r>
        <w:rPr>
          <w:rFonts w:hint="eastAsia" w:hAnsi="黑体"/>
          <w:b/>
          <w:sz w:val="32"/>
          <w:szCs w:val="32"/>
        </w:rPr>
        <w:t>十三、国有资产占用情况说明</w:t>
      </w:r>
    </w:p>
    <w:p>
      <w:pPr>
        <w:pStyle w:val="13"/>
        <w:ind w:firstLine="640" w:firstLineChars="200"/>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截至2021年12月31日，部门（单位）共有车辆</w:t>
      </w:r>
      <w:r>
        <w:rPr>
          <w:rFonts w:hint="eastAsia" w:asciiTheme="minorEastAsia" w:hAnsiTheme="minorEastAsia" w:eastAsiaTheme="minorEastAsia"/>
          <w:sz w:val="32"/>
          <w:szCs w:val="32"/>
          <w:highlight w:val="none"/>
          <w:lang w:val="en-US" w:eastAsia="zh-CN"/>
        </w:rPr>
        <w:t>37</w:t>
      </w:r>
      <w:r>
        <w:rPr>
          <w:rFonts w:hint="eastAsia" w:asciiTheme="minorEastAsia" w:hAnsiTheme="minorEastAsia" w:eastAsiaTheme="minorEastAsia"/>
          <w:sz w:val="32"/>
          <w:szCs w:val="32"/>
          <w:highlight w:val="none"/>
        </w:rPr>
        <w:t>辆，其中，主要领导干部用车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辆，机要通信用车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辆、应急保障用车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辆、执法执勤用车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辆、特种专业技术用车</w:t>
      </w:r>
      <w:r>
        <w:rPr>
          <w:rFonts w:hint="eastAsia" w:asciiTheme="minorEastAsia" w:hAnsiTheme="minorEastAsia" w:eastAsiaTheme="minorEastAsia"/>
          <w:sz w:val="32"/>
          <w:szCs w:val="32"/>
          <w:highlight w:val="none"/>
          <w:lang w:val="en-US" w:eastAsia="zh-CN"/>
        </w:rPr>
        <w:t>0</w:t>
      </w:r>
      <w:r>
        <w:rPr>
          <w:rFonts w:hint="eastAsia" w:asciiTheme="minorEastAsia" w:hAnsiTheme="minorEastAsia" w:eastAsiaTheme="minorEastAsia"/>
          <w:sz w:val="32"/>
          <w:szCs w:val="32"/>
          <w:highlight w:val="none"/>
        </w:rPr>
        <w:t>辆、其他用车</w:t>
      </w:r>
      <w:r>
        <w:rPr>
          <w:rFonts w:hint="eastAsia" w:asciiTheme="minorEastAsia" w:hAnsiTheme="minorEastAsia" w:eastAsiaTheme="minorEastAsia"/>
          <w:sz w:val="32"/>
          <w:szCs w:val="32"/>
          <w:highlight w:val="none"/>
          <w:lang w:val="en-US" w:eastAsia="zh-CN"/>
        </w:rPr>
        <w:t>37</w:t>
      </w:r>
      <w:r>
        <w:rPr>
          <w:rFonts w:hint="eastAsia" w:asciiTheme="minorEastAsia" w:hAnsiTheme="minorEastAsia" w:eastAsiaTheme="minorEastAsia"/>
          <w:sz w:val="32"/>
          <w:szCs w:val="32"/>
          <w:highlight w:val="none"/>
        </w:rPr>
        <w:t>辆，其他用车主要是</w:t>
      </w:r>
      <w:r>
        <w:rPr>
          <w:rFonts w:hint="eastAsia" w:asciiTheme="minorEastAsia" w:hAnsiTheme="minorEastAsia" w:eastAsiaTheme="minorEastAsia"/>
          <w:sz w:val="32"/>
          <w:szCs w:val="32"/>
          <w:highlight w:val="none"/>
          <w:lang w:val="en-US" w:eastAsia="zh-CN"/>
        </w:rPr>
        <w:t>一般生产用车</w:t>
      </w:r>
      <w:r>
        <w:rPr>
          <w:rFonts w:hint="eastAsia" w:asciiTheme="minorEastAsia" w:hAnsiTheme="minorEastAsia" w:eastAsiaTheme="minorEastAsia"/>
          <w:sz w:val="32"/>
          <w:szCs w:val="32"/>
          <w:highlight w:val="none"/>
        </w:rPr>
        <w:t>；单位价值50万元以上通用设备</w:t>
      </w:r>
      <w:r>
        <w:rPr>
          <w:rFonts w:hint="eastAsia" w:asciiTheme="minorEastAsia" w:hAnsiTheme="minorEastAsia" w:eastAsiaTheme="minorEastAsia"/>
          <w:sz w:val="32"/>
          <w:szCs w:val="32"/>
          <w:highlight w:val="none"/>
          <w:lang w:val="en-US" w:eastAsia="zh-CN"/>
        </w:rPr>
        <w:t>8</w:t>
      </w:r>
      <w:r>
        <w:rPr>
          <w:rFonts w:hint="eastAsia" w:asciiTheme="minorEastAsia" w:hAnsiTheme="minorEastAsia" w:eastAsiaTheme="minorEastAsia"/>
          <w:sz w:val="32"/>
          <w:szCs w:val="32"/>
          <w:highlight w:val="none"/>
        </w:rPr>
        <w:t>台（套）；单位价值100万元以上专用设备</w:t>
      </w:r>
      <w:r>
        <w:rPr>
          <w:rFonts w:hint="eastAsia" w:asciiTheme="minorEastAsia" w:hAnsiTheme="minorEastAsia" w:eastAsiaTheme="minorEastAsia"/>
          <w:sz w:val="32"/>
          <w:szCs w:val="32"/>
          <w:highlight w:val="none"/>
          <w:lang w:val="en-US" w:eastAsia="zh-CN"/>
        </w:rPr>
        <w:t>2</w:t>
      </w:r>
      <w:r>
        <w:rPr>
          <w:rFonts w:hint="eastAsia" w:asciiTheme="minorEastAsia" w:hAnsiTheme="minorEastAsia" w:eastAsiaTheme="minorEastAsia"/>
          <w:sz w:val="32"/>
          <w:szCs w:val="32"/>
          <w:highlight w:val="none"/>
        </w:rPr>
        <w:t>台（套）。</w:t>
      </w:r>
    </w:p>
    <w:p>
      <w:pPr>
        <w:pStyle w:val="13"/>
        <w:rPr>
          <w:rFonts w:hint="eastAsia" w:hAnsi="黑体"/>
          <w:b/>
          <w:sz w:val="32"/>
          <w:szCs w:val="32"/>
        </w:rPr>
      </w:pPr>
      <w:r>
        <w:rPr>
          <w:rFonts w:hint="eastAsia" w:hAnsi="黑体"/>
          <w:b/>
          <w:sz w:val="32"/>
          <w:szCs w:val="32"/>
        </w:rPr>
        <w:t>十四、2021年度预算绩效情况说明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highlight w:val="none"/>
        </w:rPr>
      </w:pPr>
      <w:r>
        <w:rPr>
          <w:rFonts w:hint="eastAsia" w:cs="黑体" w:asciiTheme="minorEastAsia" w:hAnsiTheme="minorEastAsia"/>
          <w:b/>
          <w:color w:val="000000"/>
          <w:kern w:val="0"/>
          <w:sz w:val="32"/>
          <w:szCs w:val="32"/>
          <w:highlight w:val="none"/>
        </w:rPr>
        <w:t>（1）绩效管理评价工作开展情况</w:t>
      </w:r>
      <w:r>
        <w:rPr>
          <w:rFonts w:hint="eastAsia" w:cs="黑体" w:asciiTheme="minorEastAsia" w:hAnsiTheme="minorEastAsia"/>
          <w:color w:val="000000"/>
          <w:kern w:val="0"/>
          <w:sz w:val="32"/>
          <w:szCs w:val="32"/>
          <w:highlight w:val="none"/>
        </w:rPr>
        <w:t>。</w:t>
      </w:r>
    </w:p>
    <w:p>
      <w:p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highlight w:val="none"/>
          <w:lang w:eastAsia="zh-CN"/>
        </w:rPr>
      </w:pPr>
      <w:r>
        <w:rPr>
          <w:rFonts w:hint="eastAsia" w:cs="黑体" w:asciiTheme="minorEastAsia" w:hAnsiTheme="minorEastAsia"/>
          <w:color w:val="000000"/>
          <w:kern w:val="0"/>
          <w:sz w:val="32"/>
          <w:szCs w:val="32"/>
          <w:highlight w:val="none"/>
        </w:rPr>
        <w:t>根据预算绩效管理要求，我部门组织对</w:t>
      </w:r>
      <w:r>
        <w:rPr>
          <w:rFonts w:cs="黑体" w:asciiTheme="minorEastAsia" w:hAnsiTheme="minorEastAsia"/>
          <w:color w:val="000000"/>
          <w:kern w:val="0"/>
          <w:sz w:val="32"/>
          <w:szCs w:val="32"/>
          <w:highlight w:val="none"/>
        </w:rPr>
        <w:t xml:space="preserve">2021 </w:t>
      </w:r>
      <w:r>
        <w:rPr>
          <w:rFonts w:hint="eastAsia" w:cs="黑体" w:asciiTheme="minorEastAsia" w:hAnsiTheme="minorEastAsia"/>
          <w:color w:val="000000"/>
          <w:kern w:val="0"/>
          <w:sz w:val="32"/>
          <w:szCs w:val="32"/>
          <w:highlight w:val="none"/>
        </w:rPr>
        <w:t>年度一般公共预算项目支出全面开展绩效自评，其中，一级项目</w:t>
      </w:r>
      <w:r>
        <w:rPr>
          <w:rFonts w:hint="eastAsia" w:cs="黑体" w:asciiTheme="minorEastAsia" w:hAnsiTheme="minorEastAsia"/>
          <w:color w:val="000000"/>
          <w:kern w:val="0"/>
          <w:sz w:val="32"/>
          <w:szCs w:val="32"/>
          <w:highlight w:val="none"/>
          <w:lang w:val="en-US" w:eastAsia="zh-CN"/>
        </w:rPr>
        <w:t>1</w:t>
      </w:r>
      <w:r>
        <w:rPr>
          <w:rFonts w:hint="eastAsia" w:cs="黑体" w:asciiTheme="minorEastAsia" w:hAnsiTheme="minorEastAsia"/>
          <w:color w:val="000000"/>
          <w:kern w:val="0"/>
          <w:sz w:val="32"/>
          <w:szCs w:val="32"/>
          <w:highlight w:val="none"/>
        </w:rPr>
        <w:t>个，二级项目</w:t>
      </w:r>
      <w:r>
        <w:rPr>
          <w:rFonts w:hint="eastAsia" w:cs="黑体" w:asciiTheme="minorEastAsia" w:hAnsiTheme="minorEastAsia"/>
          <w:color w:val="000000"/>
          <w:kern w:val="0"/>
          <w:sz w:val="32"/>
          <w:szCs w:val="32"/>
          <w:highlight w:val="none"/>
          <w:lang w:val="en-US" w:eastAsia="zh-CN"/>
        </w:rPr>
        <w:t>1</w:t>
      </w:r>
      <w:r>
        <w:rPr>
          <w:rFonts w:hint="eastAsia" w:cs="黑体" w:asciiTheme="minorEastAsia" w:hAnsiTheme="minorEastAsia"/>
          <w:color w:val="000000"/>
          <w:kern w:val="0"/>
          <w:sz w:val="32"/>
          <w:szCs w:val="32"/>
          <w:highlight w:val="none"/>
        </w:rPr>
        <w:t>个，共涉及资金</w:t>
      </w:r>
      <w:r>
        <w:rPr>
          <w:rFonts w:hint="eastAsia" w:cs="黑体" w:asciiTheme="minorEastAsia" w:hAnsiTheme="minorEastAsia"/>
          <w:color w:val="000000"/>
          <w:kern w:val="0"/>
          <w:sz w:val="32"/>
          <w:szCs w:val="32"/>
          <w:highlight w:val="none"/>
          <w:lang w:val="en-US" w:eastAsia="zh-CN"/>
        </w:rPr>
        <w:t>34.99</w:t>
      </w:r>
      <w:r>
        <w:rPr>
          <w:rFonts w:hint="eastAsia" w:cs="黑体" w:asciiTheme="minorEastAsia" w:hAnsiTheme="minorEastAsia"/>
          <w:color w:val="000000"/>
          <w:kern w:val="0"/>
          <w:sz w:val="32"/>
          <w:szCs w:val="32"/>
          <w:highlight w:val="none"/>
        </w:rPr>
        <w:t>万元，占一般公共预算项目支出总额的</w:t>
      </w:r>
      <w:r>
        <w:rPr>
          <w:rFonts w:hint="eastAsia" w:cs="黑体" w:asciiTheme="minorEastAsia" w:hAnsiTheme="minorEastAsia"/>
          <w:color w:val="000000"/>
          <w:kern w:val="0"/>
          <w:sz w:val="32"/>
          <w:szCs w:val="32"/>
          <w:highlight w:val="none"/>
          <w:lang w:val="en-US" w:eastAsia="zh-CN"/>
        </w:rPr>
        <w:t>4.15</w:t>
      </w:r>
      <w:r>
        <w:rPr>
          <w:rFonts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rPr>
        <w:t>。组织对</w:t>
      </w:r>
      <w:r>
        <w:rPr>
          <w:rFonts w:cs="黑体" w:asciiTheme="minorEastAsia" w:hAnsiTheme="minorEastAsia"/>
          <w:color w:val="000000"/>
          <w:kern w:val="0"/>
          <w:sz w:val="32"/>
          <w:szCs w:val="32"/>
          <w:highlight w:val="none"/>
        </w:rPr>
        <w:t>2021</w:t>
      </w:r>
      <w:r>
        <w:rPr>
          <w:rFonts w:hint="eastAsia" w:cs="黑体" w:asciiTheme="minorEastAsia" w:hAnsiTheme="minorEastAsia"/>
          <w:color w:val="000000"/>
          <w:kern w:val="0"/>
          <w:sz w:val="32"/>
          <w:szCs w:val="32"/>
          <w:highlight w:val="none"/>
        </w:rPr>
        <w:t>年度日常维护费</w:t>
      </w:r>
      <w:r>
        <w:rPr>
          <w:rFonts w:hint="eastAsia" w:cs="黑体" w:asciiTheme="minorEastAsia" w:hAnsiTheme="minorEastAsia"/>
          <w:color w:val="000000"/>
          <w:kern w:val="0"/>
          <w:sz w:val="32"/>
          <w:szCs w:val="32"/>
          <w:highlight w:val="none"/>
          <w:lang w:val="en-US" w:eastAsia="zh-CN"/>
        </w:rPr>
        <w:t>1</w:t>
      </w:r>
      <w:r>
        <w:rPr>
          <w:rFonts w:hint="eastAsia" w:cs="黑体" w:asciiTheme="minorEastAsia" w:hAnsiTheme="minorEastAsia"/>
          <w:color w:val="000000"/>
          <w:kern w:val="0"/>
          <w:sz w:val="32"/>
          <w:szCs w:val="32"/>
          <w:highlight w:val="none"/>
        </w:rPr>
        <w:t>个政府性基金预算项目支出开展绩效自评，共涉及资金907.0</w:t>
      </w:r>
      <w:r>
        <w:rPr>
          <w:rFonts w:hint="eastAsia" w:cs="黑体" w:asciiTheme="minorEastAsia" w:hAnsiTheme="minorEastAsia"/>
          <w:color w:val="000000"/>
          <w:kern w:val="0"/>
          <w:sz w:val="32"/>
          <w:szCs w:val="32"/>
          <w:highlight w:val="none"/>
          <w:lang w:val="en-US" w:eastAsia="zh-CN"/>
        </w:rPr>
        <w:t>6</w:t>
      </w:r>
      <w:r>
        <w:rPr>
          <w:rFonts w:hint="eastAsia" w:cs="黑体" w:asciiTheme="minorEastAsia" w:hAnsiTheme="minorEastAsia"/>
          <w:color w:val="000000"/>
          <w:kern w:val="0"/>
          <w:sz w:val="32"/>
          <w:szCs w:val="32"/>
          <w:highlight w:val="none"/>
        </w:rPr>
        <w:t>万元，占政府性基金预算项目支出总额的</w:t>
      </w:r>
      <w:r>
        <w:rPr>
          <w:rFonts w:hint="eastAsia" w:cs="黑体" w:asciiTheme="minorEastAsia" w:hAnsiTheme="minorEastAsia"/>
          <w:color w:val="000000"/>
          <w:kern w:val="0"/>
          <w:sz w:val="32"/>
          <w:szCs w:val="32"/>
          <w:highlight w:val="none"/>
          <w:lang w:val="en-US" w:eastAsia="zh-CN"/>
        </w:rPr>
        <w:t>74.88</w:t>
      </w:r>
      <w:r>
        <w:rPr>
          <w:rFonts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rPr>
        <w:t>。</w:t>
      </w:r>
      <w:r>
        <w:rPr>
          <w:rFonts w:hint="eastAsia" w:cs="黑体" w:asciiTheme="minorEastAsia" w:hAnsiTheme="minorEastAsia"/>
          <w:color w:val="000000"/>
          <w:kern w:val="0"/>
          <w:sz w:val="32"/>
          <w:szCs w:val="32"/>
          <w:highlight w:val="none"/>
          <w:lang w:val="en-US" w:eastAsia="zh-CN"/>
        </w:rPr>
        <w:t>本单位</w:t>
      </w:r>
      <w:r>
        <w:rPr>
          <w:rFonts w:cs="黑体" w:asciiTheme="minorEastAsia" w:hAnsiTheme="minorEastAsia"/>
          <w:color w:val="000000"/>
          <w:kern w:val="0"/>
          <w:sz w:val="32"/>
          <w:szCs w:val="32"/>
          <w:highlight w:val="none"/>
        </w:rPr>
        <w:t>2021</w:t>
      </w:r>
      <w:r>
        <w:rPr>
          <w:rFonts w:hint="eastAsia" w:cs="黑体" w:asciiTheme="minorEastAsia" w:hAnsiTheme="minorEastAsia"/>
          <w:color w:val="000000"/>
          <w:kern w:val="0"/>
          <w:sz w:val="32"/>
          <w:szCs w:val="32"/>
          <w:highlight w:val="none"/>
        </w:rPr>
        <w:t>年度</w:t>
      </w:r>
      <w:r>
        <w:rPr>
          <w:rFonts w:hint="eastAsia" w:cs="黑体" w:asciiTheme="minorEastAsia" w:hAnsiTheme="minorEastAsia"/>
          <w:color w:val="000000"/>
          <w:kern w:val="0"/>
          <w:sz w:val="32"/>
          <w:szCs w:val="32"/>
          <w:highlight w:val="none"/>
          <w:lang w:val="en-US" w:eastAsia="zh-CN"/>
        </w:rPr>
        <w:t>无</w:t>
      </w:r>
      <w:r>
        <w:rPr>
          <w:rFonts w:hint="eastAsia" w:cs="黑体" w:asciiTheme="minorEastAsia" w:hAnsiTheme="minorEastAsia"/>
          <w:color w:val="000000"/>
          <w:kern w:val="0"/>
          <w:sz w:val="32"/>
          <w:szCs w:val="32"/>
          <w:highlight w:val="none"/>
        </w:rPr>
        <w:t>国有资本经营预算项目支出</w:t>
      </w:r>
      <w:r>
        <w:rPr>
          <w:rFonts w:hint="eastAsia" w:cs="黑体" w:asciiTheme="minorEastAsia" w:hAnsiTheme="minorEastAsia"/>
          <w:color w:val="000000"/>
          <w:kern w:val="0"/>
          <w:sz w:val="32"/>
          <w:szCs w:val="32"/>
          <w:highlight w:val="none"/>
          <w:lang w:eastAsia="zh-CN"/>
        </w:rPr>
        <w:t>，</w:t>
      </w:r>
      <w:r>
        <w:rPr>
          <w:rFonts w:hint="eastAsia" w:cs="黑体" w:asciiTheme="minorEastAsia" w:hAnsiTheme="minorEastAsia"/>
          <w:color w:val="000000"/>
          <w:kern w:val="0"/>
          <w:sz w:val="32"/>
          <w:szCs w:val="32"/>
          <w:highlight w:val="none"/>
          <w:lang w:val="en-US" w:eastAsia="zh-CN"/>
        </w:rPr>
        <w:t>故未</w:t>
      </w:r>
      <w:r>
        <w:rPr>
          <w:rFonts w:hint="eastAsia" w:cs="黑体" w:asciiTheme="minorEastAsia" w:hAnsiTheme="minorEastAsia"/>
          <w:color w:val="000000"/>
          <w:kern w:val="0"/>
          <w:sz w:val="32"/>
          <w:szCs w:val="32"/>
          <w:highlight w:val="none"/>
        </w:rPr>
        <w:t>开展绩效自评</w:t>
      </w:r>
      <w:r>
        <w:rPr>
          <w:rFonts w:hint="eastAsia" w:cs="黑体" w:asciiTheme="minorEastAsia" w:hAnsiTheme="minorEastAsia"/>
          <w:color w:val="000000"/>
          <w:kern w:val="0"/>
          <w:sz w:val="32"/>
          <w:szCs w:val="32"/>
          <w:highlight w:val="none"/>
          <w:lang w:eastAsia="zh-CN"/>
        </w:rPr>
        <w:t>。</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en-US" w:eastAsia="zh-CN"/>
        </w:rPr>
        <w:t>组织对“日常维护经费”1个项目开展了部门评价，涉及一般公共预算支出34.99万元，政府性基金预算支出907.06万元，国有资本经营预算支出0万元。从评价情况</w:t>
      </w:r>
      <w:r>
        <w:rPr>
          <w:rFonts w:hint="eastAsia" w:cs="黑体" w:asciiTheme="minorEastAsia" w:hAnsiTheme="minorEastAsia"/>
          <w:color w:val="000000"/>
          <w:kern w:val="0"/>
          <w:sz w:val="32"/>
          <w:szCs w:val="32"/>
          <w:highlight w:val="none"/>
          <w:lang w:val="zh-CN" w:eastAsia="zh-CN"/>
        </w:rPr>
        <w:t>来看，</w:t>
      </w:r>
      <w:r>
        <w:rPr>
          <w:rFonts w:hint="eastAsia" w:cs="黑体" w:asciiTheme="minorEastAsia" w:hAnsiTheme="minorEastAsia"/>
          <w:color w:val="000000"/>
          <w:kern w:val="0"/>
          <w:sz w:val="32"/>
          <w:szCs w:val="32"/>
          <w:highlight w:val="none"/>
          <w:lang w:val="en-US" w:eastAsia="zh-CN"/>
        </w:rPr>
        <w:t>项目管理制度健全，资金和监管措施落实到位；各项工作具体扎实，项目建设任务全面完成，项目实施效果显著。</w:t>
      </w:r>
    </w:p>
    <w:p>
      <w:pPr>
        <w:autoSpaceDE w:val="0"/>
        <w:autoSpaceDN w:val="0"/>
        <w:adjustRightInd w:val="0"/>
        <w:ind w:firstLine="640" w:firstLineChars="200"/>
        <w:jc w:val="left"/>
        <w:rPr>
          <w:rFonts w:hint="eastAsia" w:cs="黑体" w:asciiTheme="minorEastAsia" w:hAnsiTheme="minorEastAsia"/>
          <w:color w:val="000000"/>
          <w:kern w:val="0"/>
          <w:sz w:val="32"/>
          <w:szCs w:val="32"/>
          <w:highlight w:val="none"/>
          <w:lang w:val="en-US" w:eastAsia="zh-CN"/>
        </w:rPr>
      </w:pPr>
      <w:r>
        <w:rPr>
          <w:rFonts w:hint="eastAsia" w:cs="黑体" w:asciiTheme="minorEastAsia" w:hAnsiTheme="minorEastAsia"/>
          <w:color w:val="000000"/>
          <w:kern w:val="0"/>
          <w:sz w:val="32"/>
          <w:szCs w:val="32"/>
          <w:highlight w:val="none"/>
          <w:lang w:val="zh-CN"/>
        </w:rPr>
        <w:t>组织对“</w:t>
      </w:r>
      <w:r>
        <w:rPr>
          <w:rFonts w:hint="eastAsia" w:cs="黑体" w:asciiTheme="minorEastAsia" w:hAnsiTheme="minorEastAsia"/>
          <w:color w:val="000000"/>
          <w:kern w:val="0"/>
          <w:sz w:val="32"/>
          <w:szCs w:val="32"/>
          <w:highlight w:val="none"/>
          <w:lang w:val="en-US" w:eastAsia="zh-CN"/>
        </w:rPr>
        <w:t>怀化市市政设施维护中心</w:t>
      </w:r>
      <w:r>
        <w:rPr>
          <w:rFonts w:hint="eastAsia" w:cs="黑体" w:asciiTheme="minorEastAsia" w:hAnsiTheme="minorEastAsia"/>
          <w:color w:val="000000"/>
          <w:kern w:val="0"/>
          <w:sz w:val="32"/>
          <w:szCs w:val="32"/>
          <w:highlight w:val="none"/>
          <w:lang w:val="zh-CN"/>
        </w:rPr>
        <w:t>”</w:t>
      </w:r>
      <w:r>
        <w:rPr>
          <w:rFonts w:hint="eastAsia" w:cs="黑体" w:asciiTheme="minorEastAsia" w:hAnsiTheme="minorEastAsia"/>
          <w:color w:val="000000"/>
          <w:kern w:val="0"/>
          <w:sz w:val="32"/>
          <w:szCs w:val="32"/>
          <w:highlight w:val="none"/>
          <w:lang w:val="en-US" w:eastAsia="zh-CN"/>
        </w:rPr>
        <w:t>1</w:t>
      </w:r>
      <w:r>
        <w:rPr>
          <w:rFonts w:hint="eastAsia" w:cs="黑体" w:asciiTheme="minorEastAsia" w:hAnsiTheme="minorEastAsia"/>
          <w:color w:val="000000"/>
          <w:kern w:val="0"/>
          <w:sz w:val="32"/>
          <w:szCs w:val="32"/>
          <w:highlight w:val="none"/>
          <w:lang w:val="zh-CN"/>
        </w:rPr>
        <w:t>个单位开展整体支出绩效评价，涉及一般公共预算支出2,424.16万元，政府性基金预算支出1,791.05万元。从评价情况来看，</w:t>
      </w:r>
      <w:r>
        <w:rPr>
          <w:rFonts w:hint="eastAsia" w:cs="黑体" w:asciiTheme="minorEastAsia" w:hAnsiTheme="minorEastAsia"/>
          <w:color w:val="000000"/>
          <w:kern w:val="0"/>
          <w:sz w:val="32"/>
          <w:szCs w:val="32"/>
          <w:highlight w:val="none"/>
          <w:lang w:val="en-US" w:eastAsia="zh-CN"/>
        </w:rPr>
        <w:t>一是</w:t>
      </w:r>
      <w:r>
        <w:rPr>
          <w:rFonts w:hint="eastAsia" w:cs="黑体" w:asciiTheme="minorEastAsia" w:hAnsiTheme="minorEastAsia"/>
          <w:color w:val="000000"/>
          <w:kern w:val="0"/>
          <w:sz w:val="32"/>
          <w:szCs w:val="32"/>
          <w:highlight w:val="none"/>
          <w:lang w:val="zh-CN"/>
        </w:rPr>
        <w:t>全面加强党的建设工作</w:t>
      </w:r>
      <w:r>
        <w:rPr>
          <w:rFonts w:hint="eastAsia" w:cs="黑体" w:asciiTheme="minorEastAsia" w:hAnsiTheme="minorEastAsia"/>
          <w:color w:val="000000"/>
          <w:kern w:val="0"/>
          <w:sz w:val="32"/>
          <w:szCs w:val="32"/>
          <w:highlight w:val="none"/>
          <w:lang w:val="zh-CN" w:eastAsia="zh-CN"/>
        </w:rPr>
        <w:t>，</w:t>
      </w:r>
      <w:r>
        <w:rPr>
          <w:rFonts w:hint="eastAsia" w:cs="黑体" w:asciiTheme="minorEastAsia" w:hAnsiTheme="minorEastAsia"/>
          <w:color w:val="000000"/>
          <w:kern w:val="0"/>
          <w:sz w:val="32"/>
          <w:szCs w:val="32"/>
          <w:highlight w:val="none"/>
          <w:lang w:val="en-US" w:eastAsia="zh-CN"/>
        </w:rPr>
        <w:t>二是</w:t>
      </w:r>
      <w:r>
        <w:rPr>
          <w:rFonts w:hint="eastAsia" w:cs="黑体" w:asciiTheme="minorEastAsia" w:hAnsiTheme="minorEastAsia"/>
          <w:color w:val="000000"/>
          <w:kern w:val="0"/>
          <w:sz w:val="32"/>
          <w:szCs w:val="32"/>
          <w:highlight w:val="none"/>
          <w:lang w:val="zh-CN"/>
        </w:rPr>
        <w:t>扎实推进市政设施日常维护与管理，</w:t>
      </w:r>
      <w:r>
        <w:rPr>
          <w:rFonts w:hint="eastAsia" w:cs="黑体" w:asciiTheme="minorEastAsia" w:hAnsiTheme="minorEastAsia"/>
          <w:color w:val="000000"/>
          <w:kern w:val="0"/>
          <w:sz w:val="32"/>
          <w:szCs w:val="32"/>
          <w:highlight w:val="none"/>
          <w:lang w:val="en-US" w:eastAsia="zh-CN"/>
        </w:rPr>
        <w:t>三是</w:t>
      </w:r>
      <w:r>
        <w:rPr>
          <w:rFonts w:hint="eastAsia" w:cs="黑体" w:asciiTheme="minorEastAsia" w:hAnsiTheme="minorEastAsia"/>
          <w:color w:val="000000"/>
          <w:kern w:val="0"/>
          <w:sz w:val="32"/>
          <w:szCs w:val="32"/>
          <w:highlight w:val="none"/>
          <w:lang w:val="zh-CN"/>
        </w:rPr>
        <w:t>认真抓好2021年城管工作要点的落实，</w:t>
      </w:r>
      <w:r>
        <w:rPr>
          <w:rFonts w:hint="eastAsia" w:cs="黑体" w:asciiTheme="minorEastAsia" w:hAnsiTheme="minorEastAsia"/>
          <w:color w:val="000000"/>
          <w:kern w:val="0"/>
          <w:sz w:val="32"/>
          <w:szCs w:val="32"/>
          <w:highlight w:val="none"/>
          <w:lang w:val="en-US" w:eastAsia="zh-CN"/>
        </w:rPr>
        <w:t>四是</w:t>
      </w:r>
      <w:r>
        <w:rPr>
          <w:rFonts w:hint="eastAsia" w:cs="黑体" w:asciiTheme="minorEastAsia" w:hAnsiTheme="minorEastAsia"/>
          <w:color w:val="000000"/>
          <w:kern w:val="0"/>
          <w:sz w:val="32"/>
          <w:szCs w:val="32"/>
          <w:highlight w:val="none"/>
          <w:lang w:val="zh-CN"/>
        </w:rPr>
        <w:t>全力推进乡村振兴帮扶工作，</w:t>
      </w:r>
      <w:r>
        <w:rPr>
          <w:rFonts w:hint="eastAsia" w:cs="黑体" w:asciiTheme="minorEastAsia" w:hAnsiTheme="minorEastAsia"/>
          <w:color w:val="000000"/>
          <w:kern w:val="0"/>
          <w:sz w:val="32"/>
          <w:szCs w:val="32"/>
          <w:highlight w:val="none"/>
          <w:lang w:val="en-US" w:eastAsia="zh-CN"/>
        </w:rPr>
        <w:t>五是</w:t>
      </w:r>
      <w:r>
        <w:rPr>
          <w:rFonts w:hint="eastAsia" w:cs="黑体" w:asciiTheme="minorEastAsia" w:hAnsiTheme="minorEastAsia"/>
          <w:color w:val="000000"/>
          <w:kern w:val="0"/>
          <w:sz w:val="32"/>
          <w:szCs w:val="32"/>
          <w:highlight w:val="none"/>
          <w:lang w:val="zh-CN"/>
        </w:rPr>
        <w:t>大力夯实安全文明和综合治理工作，</w:t>
      </w:r>
      <w:r>
        <w:rPr>
          <w:rFonts w:hint="eastAsia" w:cs="黑体" w:asciiTheme="minorEastAsia" w:hAnsiTheme="minorEastAsia"/>
          <w:color w:val="000000"/>
          <w:kern w:val="0"/>
          <w:sz w:val="32"/>
          <w:szCs w:val="32"/>
          <w:highlight w:val="none"/>
          <w:lang w:val="en-US" w:eastAsia="zh-CN"/>
        </w:rPr>
        <w:t>六是</w:t>
      </w:r>
      <w:r>
        <w:rPr>
          <w:rFonts w:hint="eastAsia" w:cs="黑体" w:asciiTheme="minorEastAsia" w:hAnsiTheme="minorEastAsia"/>
          <w:color w:val="000000"/>
          <w:kern w:val="0"/>
          <w:sz w:val="32"/>
          <w:szCs w:val="32"/>
          <w:highlight w:val="none"/>
          <w:lang w:val="zh-CN"/>
        </w:rPr>
        <w:t>认真完成了人大建议和政协提案交办任务，</w:t>
      </w:r>
      <w:r>
        <w:rPr>
          <w:rFonts w:hint="eastAsia" w:cs="黑体" w:asciiTheme="minorEastAsia" w:hAnsiTheme="minorEastAsia"/>
          <w:color w:val="000000"/>
          <w:kern w:val="0"/>
          <w:sz w:val="32"/>
          <w:szCs w:val="32"/>
          <w:highlight w:val="none"/>
          <w:lang w:val="en-US" w:eastAsia="zh-CN"/>
        </w:rPr>
        <w:t>七是</w:t>
      </w:r>
      <w:r>
        <w:rPr>
          <w:rFonts w:hint="eastAsia" w:cs="黑体" w:asciiTheme="minorEastAsia" w:hAnsiTheme="minorEastAsia"/>
          <w:color w:val="000000"/>
          <w:kern w:val="0"/>
          <w:sz w:val="32"/>
          <w:szCs w:val="32"/>
          <w:highlight w:val="none"/>
          <w:lang w:val="zh-CN"/>
        </w:rPr>
        <w:t>认真完成了人大建议和政协提案交办任务；</w:t>
      </w:r>
      <w:r>
        <w:rPr>
          <w:rFonts w:hint="eastAsia" w:cs="黑体" w:asciiTheme="minorEastAsia" w:hAnsiTheme="minorEastAsia"/>
          <w:color w:val="000000"/>
          <w:kern w:val="0"/>
          <w:sz w:val="32"/>
          <w:szCs w:val="32"/>
          <w:highlight w:val="none"/>
          <w:lang w:val="en-US" w:eastAsia="zh-CN"/>
        </w:rPr>
        <w:t>八是</w:t>
      </w:r>
      <w:r>
        <w:rPr>
          <w:rFonts w:hint="eastAsia" w:cs="黑体" w:asciiTheme="minorEastAsia" w:hAnsiTheme="minorEastAsia"/>
          <w:color w:val="000000"/>
          <w:kern w:val="0"/>
          <w:sz w:val="32"/>
          <w:szCs w:val="32"/>
          <w:highlight w:val="none"/>
          <w:lang w:val="zh-CN"/>
        </w:rPr>
        <w:t>继续深入单位文化阵地建设</w:t>
      </w:r>
      <w:r>
        <w:rPr>
          <w:rFonts w:hint="eastAsia" w:cs="黑体" w:asciiTheme="minorEastAsia" w:hAnsiTheme="minorEastAsia"/>
          <w:color w:val="000000"/>
          <w:kern w:val="0"/>
          <w:sz w:val="32"/>
          <w:szCs w:val="32"/>
          <w:highlight w:val="none"/>
          <w:lang w:val="zh-CN" w:eastAsia="zh-CN"/>
        </w:rPr>
        <w:t>。</w:t>
      </w:r>
      <w:r>
        <w:rPr>
          <w:rFonts w:hint="eastAsia" w:cs="黑体" w:asciiTheme="minorEastAsia" w:hAnsiTheme="minorEastAsia"/>
          <w:color w:val="000000"/>
          <w:kern w:val="0"/>
          <w:sz w:val="32"/>
          <w:szCs w:val="32"/>
        </w:rPr>
        <w:t>（2021年整体支出绩效评价详见附件）</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ascii="宋体" w:hAnsi="宋体" w:eastAsia="宋体" w:cs="宋体"/>
          <w:color w:val="000000"/>
          <w:kern w:val="0"/>
          <w:sz w:val="32"/>
          <w:szCs w:val="32"/>
          <w:highlight w:val="none"/>
          <w:lang w:val="en-US" w:eastAsia="zh-CN"/>
        </w:rPr>
      </w:pPr>
      <w:r>
        <w:rPr>
          <w:rFonts w:hint="eastAsia" w:ascii="宋体" w:hAnsi="宋体" w:eastAsia="宋体" w:cs="宋体"/>
          <w:color w:val="000000"/>
          <w:kern w:val="0"/>
          <w:sz w:val="32"/>
          <w:szCs w:val="32"/>
          <w:highlight w:val="none"/>
          <w:lang w:eastAsia="zh-CN"/>
        </w:rPr>
        <w:t>日常维护经费</w:t>
      </w:r>
      <w:r>
        <w:rPr>
          <w:rFonts w:hint="eastAsia" w:ascii="宋体" w:hAnsi="宋体" w:eastAsia="宋体" w:cs="宋体"/>
          <w:color w:val="000000"/>
          <w:kern w:val="0"/>
          <w:sz w:val="32"/>
          <w:szCs w:val="32"/>
          <w:highlight w:val="none"/>
        </w:rPr>
        <w:t>项目绩效自评综述：根据年初设定的绩效目标，项目绩效自评得分为</w:t>
      </w:r>
      <w:r>
        <w:rPr>
          <w:rFonts w:hint="eastAsia" w:ascii="宋体" w:hAnsi="宋体" w:eastAsia="宋体" w:cs="宋体"/>
          <w:color w:val="000000"/>
          <w:kern w:val="0"/>
          <w:sz w:val="32"/>
          <w:szCs w:val="32"/>
          <w:highlight w:val="none"/>
          <w:lang w:val="en-US" w:eastAsia="zh-CN"/>
        </w:rPr>
        <w:t>96</w:t>
      </w:r>
      <w:r>
        <w:rPr>
          <w:rFonts w:hint="eastAsia" w:ascii="宋体" w:hAnsi="宋体" w:eastAsia="宋体" w:cs="宋体"/>
          <w:color w:val="000000"/>
          <w:kern w:val="0"/>
          <w:sz w:val="32"/>
          <w:szCs w:val="32"/>
          <w:highlight w:val="none"/>
        </w:rPr>
        <w:t>分。项目全年预算数为</w:t>
      </w:r>
      <w:r>
        <w:rPr>
          <w:rFonts w:hint="eastAsia" w:ascii="宋体" w:hAnsi="宋体" w:eastAsia="宋体" w:cs="宋体"/>
          <w:color w:val="000000"/>
          <w:kern w:val="0"/>
          <w:sz w:val="32"/>
          <w:szCs w:val="32"/>
          <w:highlight w:val="none"/>
          <w:lang w:val="en-US" w:eastAsia="zh-CN"/>
        </w:rPr>
        <w:t>3113.00</w:t>
      </w:r>
      <w:r>
        <w:rPr>
          <w:rFonts w:hint="eastAsia" w:ascii="宋体" w:hAnsi="宋体" w:eastAsia="宋体" w:cs="宋体"/>
          <w:color w:val="000000"/>
          <w:kern w:val="0"/>
          <w:sz w:val="32"/>
          <w:szCs w:val="32"/>
          <w:highlight w:val="none"/>
        </w:rPr>
        <w:t>万元，执行数为</w:t>
      </w:r>
      <w:r>
        <w:rPr>
          <w:rFonts w:hint="eastAsia" w:ascii="宋体" w:hAnsi="宋体" w:eastAsia="宋体" w:cs="宋体"/>
          <w:color w:val="000000"/>
          <w:kern w:val="0"/>
          <w:sz w:val="32"/>
          <w:szCs w:val="32"/>
          <w:highlight w:val="none"/>
          <w:lang w:val="en-US" w:eastAsia="zh-CN"/>
        </w:rPr>
        <w:t>942.05</w:t>
      </w:r>
      <w:r>
        <w:rPr>
          <w:rFonts w:hint="eastAsia" w:ascii="宋体" w:hAnsi="宋体" w:eastAsia="宋体" w:cs="宋体"/>
          <w:color w:val="000000"/>
          <w:kern w:val="0"/>
          <w:sz w:val="32"/>
          <w:szCs w:val="32"/>
          <w:highlight w:val="none"/>
        </w:rPr>
        <w:t>万元，完成预算的</w:t>
      </w:r>
      <w:r>
        <w:rPr>
          <w:rFonts w:hint="eastAsia" w:ascii="宋体" w:hAnsi="宋体" w:eastAsia="宋体" w:cs="宋体"/>
          <w:color w:val="000000"/>
          <w:kern w:val="0"/>
          <w:sz w:val="32"/>
          <w:szCs w:val="32"/>
          <w:highlight w:val="none"/>
          <w:lang w:val="en-US" w:eastAsia="zh-CN"/>
        </w:rPr>
        <w:t>30.26</w:t>
      </w:r>
      <w:r>
        <w:rPr>
          <w:rFonts w:hint="eastAsia" w:ascii="宋体" w:hAnsi="宋体" w:eastAsia="宋体" w:cs="宋体"/>
          <w:color w:val="000000"/>
          <w:kern w:val="0"/>
          <w:sz w:val="32"/>
          <w:szCs w:val="32"/>
          <w:highlight w:val="none"/>
        </w:rPr>
        <w:t>%。项目绩效目标完成情况：</w:t>
      </w:r>
      <w:r>
        <w:rPr>
          <w:rFonts w:hint="eastAsia" w:ascii="宋体" w:hAnsi="宋体" w:eastAsia="宋体" w:cs="宋体"/>
          <w:color w:val="000000"/>
          <w:kern w:val="0"/>
          <w:sz w:val="32"/>
          <w:szCs w:val="32"/>
          <w:highlight w:val="none"/>
          <w:lang w:val="en-US" w:eastAsia="zh-CN"/>
        </w:rPr>
        <w:t>一是道路维护完成车行道沥青砼坑槽路面修复4.6万平方米，基础修复1002平方米，修复破损人行道板1.18万平方米，麻石路沿石1250米、安装隔离柱994个、人行道路面硬化202.45平方米、墙面砖修复92.9平方米、设置人行道无障碍坡道54个；二是排水维护完成破损沉陷井盖提升及更换圆形检查井284座、雨水井496座、清淤疏通检查井838座、雨水井4800座，铺设波纹管道168.4m、砌筑雨水井284座、检查井47座、更换雨水井井盖1081座、检查井井盖361座、排水沟盖板252㎡；三是路灯维护完成路灯线路334处，修复电缆11270米、铺设路灯管线954米，更换护套线3018m、维修路灯5395盏、中国结748套，拆移安装路灯14杆，国旗1224对，安装射灯205盏，检修路灯开关箱69台；四是桥梁检测及维修加固完成了毛家溪桥、狮子岩桥、青山溪桥等9座桥梁伸缩缝、止水带、桥梁护栏等病害维修，以及三眼桥、云溪一桥、紫东桥、建丰桥、顺天桥5座桥梁维修加固，完成了云溪桥、红星桥、朝堰溪一桥、板溪桥、城东高速路口桥等7座桥梁常规检测，以及舞水二桥、毛家溪桥、锦溪桥等7座桥梁结构定期检测和动静载试验及全市14个县市区桥梁安全运行调研评估，湘西自治州8个县市区桥梁安全运行调研评估的交叉互检，以及城市桥梁app巡检及日常巡查和相应表格等填报工作；五是办理破道审批手续27处，下达各类道路整改通知书35处；六是及时处理智慧城管派单2162件，完成市民投诉整改285起，完成红网百姓呼声、问政湖南等投诉8起，完成率达100%；及时启动防汛排涝应急预案6次，精准提供路灯大面积熄灯故障34起；七是认真抓好2021年城管工作要点的落实，启动了梨园路、鹤洲南路、府星路3条道路提质改造，完成了鹤城区410条背街小巷、五大入城口提质改造、沿河西路、本业大道等5条道路雨污分流改造、怀化高铁片区防洪排涝建设、锦溪北路箱涵等老旧拱涵维修加固等前期立项及可研报告审核上报，编制上报了2022年市政基础设施专项维护和提质改造项目计划预算。</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color w:val="000000"/>
          <w:kern w:val="0"/>
          <w:sz w:val="32"/>
          <w:szCs w:val="32"/>
          <w:highlight w:val="none"/>
        </w:rPr>
      </w:pPr>
      <w:r>
        <w:rPr>
          <w:rFonts w:hint="eastAsia" w:ascii="宋体" w:hAnsi="宋体" w:eastAsia="宋体" w:cs="宋体"/>
          <w:color w:val="000000"/>
          <w:kern w:val="0"/>
          <w:sz w:val="32"/>
          <w:szCs w:val="32"/>
          <w:highlight w:val="none"/>
          <w:lang w:eastAsia="zh-CN"/>
        </w:rPr>
        <w:t>日常维护经费</w:t>
      </w:r>
      <w:r>
        <w:rPr>
          <w:rFonts w:hint="eastAsia" w:ascii="宋体" w:hAnsi="宋体" w:eastAsia="宋体" w:cs="宋体"/>
          <w:color w:val="000000"/>
          <w:kern w:val="0"/>
          <w:sz w:val="32"/>
          <w:szCs w:val="32"/>
          <w:highlight w:val="none"/>
        </w:rPr>
        <w:t>项目绩效自评综述：</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1、项目立项规范。由市人大审批通过，项目的申请、设立过程符合相关要求，绩效目标合理，绩效指标明确。</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2、资金落实及时。实际到位资金</w:t>
      </w:r>
      <w:r>
        <w:rPr>
          <w:rFonts w:hint="eastAsia" w:ascii="宋体" w:hAnsi="宋体" w:eastAsia="宋体" w:cs="宋体"/>
          <w:color w:val="000000"/>
          <w:kern w:val="0"/>
          <w:sz w:val="32"/>
          <w:szCs w:val="32"/>
          <w:highlight w:val="none"/>
          <w:lang w:val="en-US" w:eastAsia="zh-CN"/>
        </w:rPr>
        <w:t>942.05</w:t>
      </w:r>
      <w:r>
        <w:rPr>
          <w:rFonts w:hint="eastAsia" w:ascii="宋体" w:hAnsi="宋体" w:eastAsia="宋体" w:cs="宋体"/>
          <w:kern w:val="2"/>
          <w:sz w:val="32"/>
          <w:szCs w:val="32"/>
          <w:lang w:val="en-US" w:eastAsia="zh-CN" w:bidi="ar-SA"/>
        </w:rPr>
        <w:t>万元；资金的支付根据实际业务发生时按制度规范支付。</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3、业务管理制度健全，执行有效，业务管理有效。</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4、财务管理制度健全，资金使用合规，财务监控有效。市财政局负责市财政性资金投资的“市政设施日常维护经费”项目建设资金预算评审、资金计划下达、资金使用管理和政府采购工作的监督管理；市审计局负责“市政设施日常维护经费”项目资金结算的审计；怀化市城市管理和综合执法局负责监督检查。</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5、项目按时间和任务进度绩效阶段性目标已达到。</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32"/>
          <w:szCs w:val="32"/>
          <w:lang w:val="en-US" w:eastAsia="zh-CN" w:bidi="ar-SA"/>
        </w:rPr>
        <w:t>6、可持续性。2021年“市政设施日常维护经费”专项</w:t>
      </w:r>
      <w:r>
        <w:rPr>
          <w:rFonts w:hint="eastAsia" w:ascii="宋体" w:hAnsi="宋体" w:eastAsia="宋体" w:cs="宋体"/>
          <w:color w:val="000000"/>
          <w:kern w:val="0"/>
          <w:sz w:val="32"/>
          <w:szCs w:val="32"/>
          <w:highlight w:val="none"/>
          <w:lang w:val="en-US" w:eastAsia="zh-CN"/>
        </w:rPr>
        <w:t>942.05</w:t>
      </w:r>
      <w:r>
        <w:rPr>
          <w:rFonts w:hint="eastAsia" w:ascii="宋体" w:hAnsi="宋体" w:eastAsia="宋体" w:cs="宋体"/>
          <w:kern w:val="2"/>
          <w:sz w:val="32"/>
          <w:szCs w:val="32"/>
          <w:lang w:val="en-US" w:eastAsia="zh-CN" w:bidi="ar-SA"/>
        </w:rPr>
        <w:t>万元，解决我市市民安全出行等问题。</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2021年度市政设施日常维护经费项目专项资金绩效自评报告作为附件向社会公开。</w:t>
      </w:r>
    </w:p>
    <w:p>
      <w:pPr>
        <w:pStyle w:val="13"/>
        <w:jc w:val="center"/>
        <w:rPr>
          <w:sz w:val="72"/>
          <w:szCs w:val="72"/>
        </w:rPr>
      </w:pPr>
    </w:p>
    <w:p>
      <w:pPr>
        <w:pStyle w:val="13"/>
        <w:jc w:val="center"/>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widowControl/>
        <w:jc w:val="left"/>
        <w:rPr>
          <w:rFonts w:ascii="宋体" w:hAnsi="宋体" w:cs="黑体"/>
          <w:color w:val="000000"/>
          <w:kern w:val="0"/>
          <w:sz w:val="32"/>
          <w:szCs w:val="32"/>
        </w:rPr>
      </w:pPr>
      <w:r>
        <w:rPr>
          <w:rFonts w:hint="eastAsia" w:ascii="宋体" w:hAnsi="宋体" w:cs="黑体"/>
          <w:color w:val="000000"/>
          <w:kern w:val="0"/>
          <w:sz w:val="32"/>
          <w:szCs w:val="32"/>
        </w:rPr>
        <w:t xml:space="preserve">一、财政拨款收入：指财政当年拨付的资金。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三、经营收入：指事业单位在专业业务活动及其辅助活动之外开展非独立核算经营活动取得的收入。如：中国财政杂志社广告收入等。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四、其他收入：指除上述“财政拨款收入”、“事业收入”、“经营收入”等以外的收入。主要是按规定动用的售房收入、存款利息收入等。 </w:t>
      </w:r>
    </w:p>
    <w:p>
      <w:pPr>
        <w:rPr>
          <w:rFonts w:ascii="宋体" w:hAnsi="宋体" w:cs="黑体"/>
          <w:color w:val="000000"/>
          <w:kern w:val="0"/>
          <w:sz w:val="32"/>
          <w:szCs w:val="32"/>
        </w:rPr>
      </w:pPr>
      <w:r>
        <w:rPr>
          <w:rFonts w:hint="eastAsia" w:ascii="宋体" w:hAnsi="宋体" w:cs="黑体"/>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六、年初结转和结余：指以前年度尚未完成、结转到本年按有关规定继续使用的资金。 </w:t>
      </w:r>
    </w:p>
    <w:p>
      <w:pPr>
        <w:rPr>
          <w:rFonts w:ascii="宋体" w:hAnsi="宋体" w:cs="黑体"/>
          <w:color w:val="000000"/>
          <w:kern w:val="0"/>
          <w:sz w:val="32"/>
          <w:szCs w:val="32"/>
        </w:rPr>
      </w:pPr>
      <w:r>
        <w:rPr>
          <w:rFonts w:hint="eastAsia" w:ascii="宋体" w:hAnsi="宋体" w:cs="黑体"/>
          <w:color w:val="000000"/>
          <w:kern w:val="0"/>
          <w:sz w:val="32"/>
          <w:szCs w:val="32"/>
        </w:rPr>
        <w:t>七、结余分配：指事业单位按规定提取的职工福利基金、事业基金和缴纳的所得税，以及建设单位按规定应交回的基本建设竣工项目结余资金。</w:t>
      </w:r>
    </w:p>
    <w:p>
      <w:pPr>
        <w:rPr>
          <w:rFonts w:ascii="宋体" w:hAnsi="宋体" w:cs="黑体"/>
          <w:color w:val="000000"/>
          <w:kern w:val="0"/>
          <w:sz w:val="32"/>
          <w:szCs w:val="32"/>
        </w:rPr>
      </w:pPr>
      <w:r>
        <w:rPr>
          <w:rFonts w:hint="eastAsia" w:ascii="宋体" w:hAnsi="宋体" w:cs="黑体"/>
          <w:color w:val="000000"/>
          <w:kern w:val="0"/>
          <w:sz w:val="32"/>
          <w:szCs w:val="32"/>
        </w:rPr>
        <w:t xml:space="preserve">八、年末结转和结余：指本年度或以前年度预算安排、因客观条件发生变化无法按原计划实施，需要延迟到以后年度按有关规定继续使用的资金。 </w:t>
      </w:r>
    </w:p>
    <w:p>
      <w:pPr>
        <w:rPr>
          <w:rFonts w:ascii="宋体" w:hAnsi="宋体" w:cs="黑体"/>
          <w:color w:val="000000"/>
          <w:kern w:val="0"/>
          <w:sz w:val="32"/>
          <w:szCs w:val="32"/>
        </w:rPr>
      </w:pPr>
      <w:r>
        <w:rPr>
          <w:rFonts w:hint="eastAsia" w:ascii="宋体" w:hAnsi="宋体" w:cs="黑体"/>
          <w:color w:val="000000"/>
          <w:kern w:val="0"/>
          <w:sz w:val="32"/>
          <w:szCs w:val="32"/>
        </w:rPr>
        <w:t xml:space="preserve">九、基本支出：指为保障机构正常运转、完成日常工作任务而发生的人员支出和公用支出。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十、项目支出：指在基本支出之外为完成特定行政任务和事业发展目标所发生的支出。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十一、经营支出：指事业单位在专业业务活动及其辅助活动之外开展非独立核算经营活动发生的支出。 </w:t>
      </w:r>
    </w:p>
    <w:p>
      <w:pPr>
        <w:rPr>
          <w:rFonts w:ascii="宋体" w:hAnsi="宋体" w:cs="黑体"/>
          <w:color w:val="000000"/>
          <w:kern w:val="0"/>
          <w:sz w:val="32"/>
          <w:szCs w:val="32"/>
        </w:rPr>
      </w:pPr>
      <w:r>
        <w:rPr>
          <w:rFonts w:hint="eastAsia" w:ascii="宋体" w:hAnsi="宋体" w:cs="黑体"/>
          <w:color w:val="000000"/>
          <w:kern w:val="0"/>
          <w:sz w:val="32"/>
          <w:szCs w:val="32"/>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rPr>
          <w:rFonts w:ascii="宋体" w:hAnsi="宋体" w:cs="黑体"/>
          <w:color w:val="000000"/>
          <w:kern w:val="0"/>
          <w:sz w:val="32"/>
          <w:szCs w:val="32"/>
        </w:rPr>
      </w:pPr>
      <w:r>
        <w:rPr>
          <w:rFonts w:hint="eastAsia" w:ascii="宋体" w:hAnsi="宋体" w:cs="黑体"/>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hd w:val="clear" w:color="auto" w:fill="FFFFFF"/>
        <w:spacing w:line="600" w:lineRule="atLeast"/>
        <w:jc w:val="center"/>
        <w:rPr>
          <w:rFonts w:hint="eastAsia" w:ascii="Times New Roman" w:hAnsi="Times New Roman" w:eastAsia="仿宋_GB2312" w:cs="Times New Roman"/>
          <w:b/>
          <w:spacing w:val="-2"/>
          <w:sz w:val="44"/>
          <w:szCs w:val="44"/>
          <w:lang w:eastAsia="zh-CN"/>
        </w:rPr>
      </w:pPr>
      <w:r>
        <w:rPr>
          <w:rFonts w:ascii="Times New Roman" w:hAnsi="Times New Roman" w:eastAsia="仿宋_GB2312" w:cs="Times New Roman"/>
          <w:b/>
          <w:spacing w:val="-2"/>
          <w:sz w:val="44"/>
          <w:szCs w:val="44"/>
        </w:rPr>
        <w:t>2021年度</w:t>
      </w:r>
      <w:r>
        <w:rPr>
          <w:rFonts w:hint="eastAsia" w:ascii="Times New Roman" w:hAnsi="Times New Roman" w:eastAsia="仿宋_GB2312" w:cs="Times New Roman"/>
          <w:b/>
          <w:spacing w:val="-2"/>
          <w:sz w:val="44"/>
          <w:szCs w:val="44"/>
          <w:lang w:eastAsia="zh-CN"/>
        </w:rPr>
        <w:t>怀化市市政设施维护中心</w:t>
      </w:r>
    </w:p>
    <w:p>
      <w:pPr>
        <w:widowControl/>
        <w:shd w:val="clear" w:color="auto" w:fill="FFFFFF"/>
        <w:spacing w:line="600" w:lineRule="atLeast"/>
        <w:jc w:val="center"/>
        <w:rPr>
          <w:rFonts w:ascii="Times New Roman" w:hAnsi="Times New Roman" w:eastAsia="仿宋_GB2312" w:cs="Times New Roman"/>
          <w:b/>
          <w:spacing w:val="-2"/>
          <w:sz w:val="44"/>
          <w:szCs w:val="44"/>
        </w:rPr>
      </w:pPr>
      <w:r>
        <w:rPr>
          <w:rFonts w:ascii="Times New Roman" w:hAnsi="Times New Roman" w:eastAsia="仿宋_GB2312" w:cs="Times New Roman"/>
          <w:b/>
          <w:spacing w:val="-2"/>
          <w:sz w:val="44"/>
          <w:szCs w:val="44"/>
        </w:rPr>
        <w:t>整体支出绩效自评报告</w:t>
      </w:r>
    </w:p>
    <w:p>
      <w:pPr>
        <w:widowControl/>
        <w:shd w:val="clear" w:color="auto" w:fill="FFFFFF"/>
        <w:spacing w:line="600" w:lineRule="atLeast"/>
        <w:ind w:firstLine="1962" w:firstLineChars="450"/>
        <w:jc w:val="center"/>
        <w:rPr>
          <w:rFonts w:eastAsia="仿宋_GB2312"/>
          <w:b/>
          <w:spacing w:val="-2"/>
          <w:sz w:val="44"/>
          <w:szCs w:val="44"/>
        </w:rPr>
      </w:pP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left="0" w:right="0" w:firstLine="640"/>
      </w:pPr>
      <w:r>
        <w:rPr>
          <w:rFonts w:hint="eastAsia" w:ascii="仿宋" w:hAnsi="仿宋" w:eastAsia="仿宋" w:cs="仿宋"/>
          <w:spacing w:val="-2"/>
          <w:sz w:val="32"/>
          <w:szCs w:val="21"/>
          <w:lang w:val="en-US" w:eastAsia="zh-CN"/>
        </w:rPr>
        <w:t>根据《中华人民共和国预算法》、《中共湖南省委办公厅 湖南省人民政府办公厅关于全面实施预算绩效管理的实施意见》（湘办发〔2019〕10号）、《湖南省预算支出绩效评价管理办法》（湘财绩〔2020〕7号）及《怀化市财政局关于开展2021年度部门整体支出 专项资金绩效自评工作的通知》（怀财绩〔2022〕51号）等相关文件要求，我中心现将评价情况报告如下：</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一、部门概况</w:t>
      </w:r>
    </w:p>
    <w:p>
      <w:pPr>
        <w:widowControl/>
        <w:shd w:val="clear" w:color="auto" w:fill="FFFFFF"/>
        <w:spacing w:line="600" w:lineRule="atLeast"/>
        <w:ind w:firstLine="640"/>
        <w:rPr>
          <w:rFonts w:ascii="仿宋" w:hAnsi="仿宋" w:eastAsia="仿宋" w:cs="Times New Roman"/>
          <w:spacing w:val="-2"/>
          <w:sz w:val="32"/>
          <w:szCs w:val="32"/>
        </w:rPr>
      </w:pPr>
      <w:r>
        <w:rPr>
          <w:rFonts w:ascii="仿宋" w:hAnsi="仿宋" w:eastAsia="仿宋"/>
          <w:spacing w:val="-2"/>
          <w:sz w:val="32"/>
          <w:szCs w:val="32"/>
        </w:rPr>
        <w:t>（一）部门基本情况（包括部门的在职人员情况、机构设置、</w:t>
      </w:r>
      <w:r>
        <w:rPr>
          <w:rFonts w:ascii="仿宋" w:hAnsi="仿宋" w:eastAsia="仿宋" w:cs="Times New Roman"/>
          <w:spacing w:val="-2"/>
          <w:sz w:val="32"/>
          <w:szCs w:val="32"/>
        </w:rPr>
        <w:t>主要职能及重点工作计划等）。</w:t>
      </w:r>
    </w:p>
    <w:p>
      <w:pPr>
        <w:widowControl/>
        <w:shd w:val="clear" w:color="auto" w:fill="FFFFFF"/>
        <w:spacing w:line="600" w:lineRule="atLeast"/>
        <w:ind w:left="0" w:right="0" w:firstLine="640"/>
        <w:rPr>
          <w:rFonts w:hint="eastAsia" w:ascii="仿宋" w:hAnsi="仿宋" w:eastAsia="仿宋" w:cs="仿宋"/>
          <w:spacing w:val="-2"/>
          <w:sz w:val="32"/>
          <w:szCs w:val="21"/>
          <w:lang w:val="en-US" w:eastAsia="zh-CN"/>
        </w:rPr>
      </w:pPr>
      <w:r>
        <w:rPr>
          <w:rFonts w:hint="eastAsia" w:ascii="仿宋" w:hAnsi="仿宋" w:eastAsia="仿宋" w:cs="仿宋"/>
          <w:spacing w:val="-2"/>
          <w:sz w:val="32"/>
          <w:szCs w:val="32"/>
          <w:lang w:val="en-US" w:eastAsia="zh-CN"/>
        </w:rPr>
        <w:t>1、在职人员情况。</w:t>
      </w:r>
      <w:r>
        <w:rPr>
          <w:rFonts w:hint="eastAsia" w:ascii="仿宋" w:hAnsi="仿宋" w:eastAsia="仿宋" w:cs="仿宋"/>
          <w:spacing w:val="-2"/>
          <w:sz w:val="32"/>
          <w:szCs w:val="21"/>
          <w:lang w:val="en-US" w:eastAsia="zh-CN"/>
        </w:rPr>
        <w:t>《中共怀化市机构编制委员会办公室关于职能配置、内设机构和人员编制的规定》（怀编〔2021〕</w:t>
      </w:r>
      <w:r>
        <w:rPr>
          <w:rFonts w:hint="eastAsia" w:ascii="仿宋" w:hAnsi="仿宋" w:eastAsia="仿宋" w:cs="仿宋"/>
          <w:spacing w:val="-2"/>
          <w:sz w:val="32"/>
          <w:szCs w:val="21"/>
          <w:highlight w:val="none"/>
          <w:lang w:val="en-US" w:eastAsia="zh-CN"/>
        </w:rPr>
        <w:t>77</w:t>
      </w:r>
      <w:r>
        <w:rPr>
          <w:rFonts w:hint="eastAsia" w:ascii="仿宋" w:hAnsi="仿宋" w:eastAsia="仿宋" w:cs="仿宋"/>
          <w:spacing w:val="-2"/>
          <w:sz w:val="32"/>
          <w:szCs w:val="21"/>
          <w:lang w:val="en-US" w:eastAsia="zh-CN"/>
        </w:rPr>
        <w:t>号）批复怀化市市政设施维护中心的编制数160人，截止2021年末实际在岗人数171人。</w:t>
      </w:r>
    </w:p>
    <w:p>
      <w:pPr>
        <w:widowControl/>
        <w:shd w:val="clear" w:color="auto" w:fill="FFFFFF"/>
        <w:spacing w:line="600" w:lineRule="atLeast"/>
        <w:ind w:firstLine="640"/>
        <w:rPr>
          <w:rFonts w:hint="eastAsia" w:ascii="仿宋" w:hAnsi="仿宋" w:eastAsia="仿宋" w:cs="Times New Roman"/>
          <w:spacing w:val="-2"/>
          <w:sz w:val="32"/>
          <w:szCs w:val="32"/>
          <w:lang w:eastAsia="zh-CN"/>
        </w:rPr>
      </w:pPr>
      <w:r>
        <w:rPr>
          <w:rFonts w:hint="eastAsia" w:ascii="仿宋" w:hAnsi="仿宋" w:eastAsia="仿宋" w:cs="Times New Roman"/>
          <w:spacing w:val="-2"/>
          <w:sz w:val="32"/>
          <w:szCs w:val="32"/>
          <w:lang w:val="en-US" w:eastAsia="zh-CN"/>
        </w:rPr>
        <w:t>2、机构设置。怀化市市政设施维护中心作为一级部门预算单位，内设部室有：</w:t>
      </w:r>
      <w:r>
        <w:rPr>
          <w:rFonts w:ascii="仿宋" w:hAnsi="仿宋" w:eastAsia="仿宋" w:cs="Times New Roman"/>
          <w:spacing w:val="-2"/>
          <w:sz w:val="32"/>
          <w:szCs w:val="32"/>
        </w:rPr>
        <w:t>办公</w:t>
      </w:r>
      <w:r>
        <w:rPr>
          <w:rFonts w:hint="default" w:ascii="仿宋" w:hAnsi="仿宋" w:eastAsia="仿宋" w:cs="Times New Roman"/>
          <w:spacing w:val="-2"/>
          <w:sz w:val="32"/>
          <w:szCs w:val="32"/>
        </w:rPr>
        <w:t>室、人事</w:t>
      </w:r>
      <w:r>
        <w:rPr>
          <w:rFonts w:hint="eastAsia" w:ascii="仿宋" w:hAnsi="仿宋" w:eastAsia="仿宋" w:cs="Times New Roman"/>
          <w:spacing w:val="-2"/>
          <w:sz w:val="32"/>
          <w:szCs w:val="32"/>
          <w:lang w:eastAsia="zh-CN"/>
        </w:rPr>
        <w:t>教育部、计划财务部、市政工程服务部、市政应急服务部、市政科技推广服务部、市政管线服务部、城市车行道服务所、城市人行道服务所、城市照明服务所、城市桥梁服务所、城市排水服务所。</w:t>
      </w:r>
    </w:p>
    <w:p>
      <w:pPr>
        <w:widowControl/>
        <w:shd w:val="clear" w:color="auto" w:fill="FFFFFF"/>
        <w:spacing w:line="600" w:lineRule="atLeast"/>
        <w:ind w:firstLine="640"/>
        <w:rPr>
          <w:rFonts w:hint="eastAsia" w:ascii="仿宋" w:hAnsi="仿宋" w:eastAsia="仿宋" w:cs="Times New Roman"/>
          <w:color w:val="262626"/>
          <w:spacing w:val="-2"/>
          <w:sz w:val="32"/>
          <w:szCs w:val="32"/>
          <w:highlight w:val="none"/>
          <w:lang w:val="en-US" w:eastAsia="zh-CN"/>
        </w:rPr>
      </w:pPr>
      <w:r>
        <w:rPr>
          <w:rFonts w:hint="eastAsia" w:ascii="仿宋" w:hAnsi="仿宋" w:eastAsia="仿宋" w:cs="Times New Roman"/>
          <w:color w:val="000000"/>
          <w:spacing w:val="-2"/>
          <w:sz w:val="32"/>
          <w:szCs w:val="32"/>
          <w:highlight w:val="none"/>
          <w:lang w:val="en-US" w:eastAsia="zh-CN"/>
        </w:rPr>
        <w:t>3、主要职能。</w:t>
      </w:r>
    </w:p>
    <w:p>
      <w:pPr>
        <w:widowControl/>
        <w:shd w:val="clear" w:color="auto" w:fill="FFFFFF"/>
        <w:spacing w:line="600" w:lineRule="atLeast"/>
        <w:ind w:left="0" w:right="0" w:firstLine="640"/>
        <w:rPr>
          <w:rFonts w:hint="eastAsia" w:ascii="仿宋" w:hAnsi="仿宋" w:eastAsia="仿宋" w:cs="仿宋"/>
          <w:spacing w:val="-2"/>
          <w:sz w:val="32"/>
          <w:szCs w:val="21"/>
          <w:highlight w:val="none"/>
          <w:lang w:val="en-US" w:eastAsia="zh-CN"/>
        </w:rPr>
      </w:pPr>
      <w:r>
        <w:rPr>
          <w:rFonts w:hint="eastAsia" w:ascii="仿宋" w:hAnsi="仿宋" w:eastAsia="仿宋" w:cs="仿宋"/>
          <w:spacing w:val="-2"/>
          <w:sz w:val="32"/>
          <w:szCs w:val="21"/>
          <w:highlight w:val="none"/>
          <w:lang w:val="en-US" w:eastAsia="zh-CN"/>
        </w:rPr>
        <w:t xml:space="preserve">（1）承担全市市政设施运行服务研究工作，指导城市市政设施服务重大科技项目攻关、成果推广和新技术新设备新材料的引进、吸收、应用等工作，为全市市政设施运行等相关工作提供技术支持和服务保障。  </w:t>
      </w:r>
    </w:p>
    <w:p>
      <w:pPr>
        <w:widowControl/>
        <w:shd w:val="clear" w:color="auto" w:fill="FFFFFF"/>
        <w:spacing w:line="600" w:lineRule="atLeast"/>
        <w:ind w:left="0" w:right="0" w:firstLine="640"/>
        <w:rPr>
          <w:rFonts w:hint="eastAsia" w:ascii="仿宋" w:hAnsi="仿宋" w:eastAsia="仿宋" w:cs="仿宋"/>
          <w:spacing w:val="-2"/>
          <w:sz w:val="32"/>
          <w:szCs w:val="21"/>
          <w:highlight w:val="none"/>
          <w:lang w:val="en-US" w:eastAsia="zh-CN"/>
        </w:rPr>
      </w:pPr>
      <w:r>
        <w:rPr>
          <w:rFonts w:hint="eastAsia" w:ascii="仿宋" w:hAnsi="仿宋" w:eastAsia="仿宋" w:cs="仿宋"/>
          <w:spacing w:val="-2"/>
          <w:sz w:val="32"/>
          <w:szCs w:val="21"/>
          <w:highlight w:val="none"/>
          <w:lang w:val="en-US" w:eastAsia="zh-CN"/>
        </w:rPr>
        <w:t>（2）承担怀化市主城区主次干道的城市道路、城市照明、城市排水、城市桥梁（含地下人行通道、涵洞）、综合管廊管线、智慧城管市政监控信息平台等市政设施运行服务与应急处置工作；协助做好市本级城市道路挖掘修复费收取的相关服务工作；承担管辖范围内城市排水排涝、抗冰除雪等工作。</w:t>
      </w:r>
    </w:p>
    <w:p>
      <w:pPr>
        <w:widowControl/>
        <w:shd w:val="clear" w:color="auto" w:fill="FFFFFF"/>
        <w:spacing w:line="600" w:lineRule="atLeast"/>
        <w:ind w:left="0" w:right="0" w:firstLine="640"/>
        <w:rPr>
          <w:rFonts w:hint="default" w:ascii="仿宋" w:hAnsi="仿宋" w:eastAsia="仿宋" w:cs="仿宋"/>
          <w:spacing w:val="-2"/>
          <w:sz w:val="32"/>
          <w:szCs w:val="21"/>
          <w:highlight w:val="none"/>
          <w:lang w:val="en-US" w:eastAsia="zh-CN"/>
        </w:rPr>
      </w:pPr>
      <w:r>
        <w:rPr>
          <w:rFonts w:hint="eastAsia" w:ascii="仿宋" w:hAnsi="仿宋" w:eastAsia="仿宋" w:cs="仿宋"/>
          <w:spacing w:val="-2"/>
          <w:sz w:val="32"/>
          <w:szCs w:val="21"/>
          <w:highlight w:val="none"/>
          <w:lang w:val="en-US" w:eastAsia="zh-CN"/>
        </w:rPr>
        <w:t>（3）</w:t>
      </w:r>
      <w:r>
        <w:rPr>
          <w:rFonts w:hint="default" w:ascii="仿宋" w:hAnsi="仿宋" w:eastAsia="仿宋" w:cs="仿宋"/>
          <w:spacing w:val="-2"/>
          <w:sz w:val="32"/>
          <w:szCs w:val="21"/>
          <w:highlight w:val="none"/>
          <w:lang w:val="en-US" w:eastAsia="zh-CN"/>
        </w:rPr>
        <w:t>参与拟订市本级市政设施服务行业作业规范和标准、中长期规划和年度计划相关工作；为全市市政设施维护工作开展和养护作业社会化、市场化服务提供技术指导。</w:t>
      </w:r>
    </w:p>
    <w:p>
      <w:pPr>
        <w:widowControl/>
        <w:shd w:val="clear" w:color="auto" w:fill="FFFFFF"/>
        <w:spacing w:line="600" w:lineRule="atLeast"/>
        <w:ind w:right="0"/>
        <w:rPr>
          <w:rFonts w:hint="default" w:ascii="仿宋" w:hAnsi="仿宋" w:eastAsia="仿宋" w:cs="仿宋"/>
          <w:spacing w:val="-2"/>
          <w:sz w:val="32"/>
          <w:szCs w:val="21"/>
          <w:highlight w:val="none"/>
          <w:lang w:val="en-US" w:eastAsia="zh-CN"/>
        </w:rPr>
      </w:pPr>
      <w:r>
        <w:rPr>
          <w:rFonts w:hint="eastAsia" w:ascii="仿宋" w:hAnsi="仿宋" w:eastAsia="仿宋" w:cs="仿宋"/>
          <w:spacing w:val="-2"/>
          <w:sz w:val="32"/>
          <w:szCs w:val="21"/>
          <w:highlight w:val="none"/>
          <w:lang w:val="en-US" w:eastAsia="zh-CN"/>
        </w:rPr>
        <w:t xml:space="preserve">     (4)</w:t>
      </w:r>
      <w:r>
        <w:rPr>
          <w:rFonts w:hint="default" w:ascii="仿宋" w:hAnsi="仿宋" w:eastAsia="仿宋" w:cs="仿宋"/>
          <w:spacing w:val="-2"/>
          <w:sz w:val="32"/>
          <w:szCs w:val="21"/>
          <w:highlight w:val="none"/>
          <w:lang w:val="en-US" w:eastAsia="zh-CN"/>
        </w:rPr>
        <w:t xml:space="preserve"> 协助做好市本级市政工程设计方案评审、建设、交工和竣工验收等相关服务工作；协助做好中心城区城市市政基础设施建设项目的可行性研究，方案审查和工程竣工备案等相关服务工作；承担全市市政设施行业技术和信息化指导、业务培训、协调服务等相关工作。    </w:t>
      </w:r>
    </w:p>
    <w:p>
      <w:pPr>
        <w:widowControl/>
        <w:shd w:val="clear" w:color="auto" w:fill="FFFFFF"/>
        <w:spacing w:line="600" w:lineRule="atLeast"/>
        <w:ind w:right="0"/>
        <w:rPr>
          <w:rFonts w:hint="default" w:ascii="仿宋" w:hAnsi="仿宋" w:eastAsia="仿宋" w:cs="仿宋"/>
          <w:spacing w:val="-2"/>
          <w:sz w:val="32"/>
          <w:szCs w:val="21"/>
          <w:highlight w:val="none"/>
          <w:lang w:val="en-US" w:eastAsia="zh-CN"/>
        </w:rPr>
      </w:pPr>
      <w:r>
        <w:rPr>
          <w:rFonts w:hint="eastAsia" w:ascii="仿宋" w:hAnsi="仿宋" w:eastAsia="仿宋" w:cs="仿宋"/>
          <w:spacing w:val="-2"/>
          <w:sz w:val="32"/>
          <w:szCs w:val="21"/>
          <w:highlight w:val="none"/>
          <w:lang w:val="en-US" w:eastAsia="zh-CN"/>
        </w:rPr>
        <w:t xml:space="preserve">     (5)</w:t>
      </w:r>
      <w:r>
        <w:rPr>
          <w:rFonts w:hint="default" w:ascii="仿宋" w:hAnsi="仿宋" w:eastAsia="仿宋" w:cs="仿宋"/>
          <w:spacing w:val="-2"/>
          <w:sz w:val="32"/>
          <w:szCs w:val="21"/>
          <w:highlight w:val="none"/>
          <w:lang w:val="en-US" w:eastAsia="zh-CN"/>
        </w:rPr>
        <w:t xml:space="preserve"> 承担智慧城管市政监控信息平台的受理分解和跟踪服务工作。</w:t>
      </w:r>
    </w:p>
    <w:p>
      <w:pPr>
        <w:widowControl/>
        <w:shd w:val="clear" w:color="auto" w:fill="FFFFFF"/>
        <w:spacing w:line="600" w:lineRule="atLeast"/>
        <w:ind w:right="0"/>
        <w:rPr>
          <w:rFonts w:hint="eastAsia" w:ascii="仿宋" w:hAnsi="仿宋" w:eastAsia="仿宋" w:cs="仿宋"/>
          <w:spacing w:val="-2"/>
          <w:sz w:val="32"/>
          <w:szCs w:val="21"/>
          <w:highlight w:val="yellow"/>
          <w:lang w:val="en-US" w:eastAsia="zh-CN"/>
        </w:rPr>
      </w:pPr>
      <w:r>
        <w:rPr>
          <w:rFonts w:hint="default" w:ascii="仿宋" w:hAnsi="仿宋" w:eastAsia="仿宋" w:cs="仿宋"/>
          <w:spacing w:val="-2"/>
          <w:sz w:val="32"/>
          <w:szCs w:val="21"/>
          <w:highlight w:val="none"/>
          <w:lang w:val="en-US" w:eastAsia="zh-CN"/>
        </w:rPr>
        <w:t xml:space="preserve">     </w:t>
      </w:r>
      <w:r>
        <w:rPr>
          <w:rFonts w:hint="eastAsia" w:ascii="仿宋" w:hAnsi="仿宋" w:eastAsia="仿宋" w:cs="仿宋"/>
          <w:spacing w:val="-2"/>
          <w:sz w:val="32"/>
          <w:szCs w:val="21"/>
          <w:highlight w:val="none"/>
          <w:lang w:val="en-US" w:eastAsia="zh-CN"/>
        </w:rPr>
        <w:t>(6)</w:t>
      </w:r>
      <w:r>
        <w:rPr>
          <w:rFonts w:hint="default" w:ascii="仿宋" w:hAnsi="仿宋" w:eastAsia="仿宋" w:cs="仿宋"/>
          <w:spacing w:val="-2"/>
          <w:sz w:val="32"/>
          <w:szCs w:val="21"/>
          <w:highlight w:val="none"/>
          <w:lang w:val="en-US" w:eastAsia="zh-CN"/>
        </w:rPr>
        <w:t xml:space="preserve"> 完成市城市管理和综合执法局交办的其他任务。 </w:t>
      </w:r>
    </w:p>
    <w:p>
      <w:pPr>
        <w:spacing w:line="620" w:lineRule="exact"/>
        <w:ind w:firstLine="632" w:firstLineChars="20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4、重点工作计划。</w:t>
      </w:r>
    </w:p>
    <w:p>
      <w:pPr>
        <w:spacing w:line="600" w:lineRule="exact"/>
        <w:ind w:firstLine="632" w:firstLineChars="200"/>
        <w:rPr>
          <w:rFonts w:hint="eastAsia" w:ascii="仿宋_GB2312" w:eastAsia="仿宋_GB2312"/>
          <w:b/>
          <w:sz w:val="32"/>
          <w:szCs w:val="32"/>
        </w:rPr>
      </w:pPr>
      <w:r>
        <w:rPr>
          <w:rFonts w:hint="eastAsia" w:ascii="仿宋" w:hAnsi="仿宋" w:eastAsia="仿宋" w:cs="仿宋"/>
          <w:spacing w:val="-2"/>
          <w:sz w:val="32"/>
          <w:szCs w:val="21"/>
          <w:lang w:val="en-US" w:eastAsia="zh-CN"/>
        </w:rPr>
        <w:t>（1）</w:t>
      </w:r>
      <w:r>
        <w:rPr>
          <w:rFonts w:hint="eastAsia" w:ascii="仿宋_GB2312" w:hAnsi="宋体" w:eastAsia="仿宋_GB2312" w:cs="宋体"/>
          <w:kern w:val="0"/>
          <w:sz w:val="32"/>
          <w:szCs w:val="32"/>
        </w:rPr>
        <w:t>2021年，要继续围绕</w:t>
      </w:r>
      <w:r>
        <w:rPr>
          <w:rFonts w:hint="eastAsia" w:ascii="仿宋_GB2312" w:eastAsia="仿宋_GB2312"/>
          <w:sz w:val="32"/>
          <w:szCs w:val="32"/>
        </w:rPr>
        <w:t>市委、市政府“多城同创”的总体目标，</w:t>
      </w:r>
      <w:r>
        <w:rPr>
          <w:rFonts w:hint="eastAsia" w:ascii="仿宋_GB2312" w:hAnsi="宋体" w:eastAsia="仿宋_GB2312" w:cs="宋体"/>
          <w:kern w:val="0"/>
          <w:sz w:val="32"/>
          <w:szCs w:val="32"/>
        </w:rPr>
        <w:t>按照主管局的工作部署，制定市政设施维护管理工作要点，抓好工作落实。</w:t>
      </w:r>
    </w:p>
    <w:p>
      <w:pPr>
        <w:spacing w:line="600" w:lineRule="exact"/>
        <w:ind w:firstLine="640" w:firstLineChars="200"/>
        <w:rPr>
          <w:rFonts w:hint="eastAsia" w:ascii="仿宋_GB2312" w:eastAsia="仿宋_GB2312"/>
          <w:b/>
          <w:sz w:val="32"/>
          <w:szCs w:val="32"/>
        </w:rPr>
      </w:pPr>
      <w:r>
        <w:rPr>
          <w:rFonts w:hint="eastAsia" w:ascii="仿宋_GB2312" w:hAnsi="宋体" w:eastAsia="仿宋_GB2312" w:cs="宋体"/>
          <w:kern w:val="0"/>
          <w:sz w:val="32"/>
          <w:szCs w:val="32"/>
        </w:rPr>
        <w:t>1、坚持抓常态化管理。为创新工作成果，对各片区实行常态化管理，主要从市政临时破道管理状况、路灯亮灯率及路灯设施完好率、道路路面平整状况、市政排水状况、安全文明施工管理状况、市民满意状况、工作人员作风建设等方面全面实行常态化管理。</w:t>
      </w:r>
    </w:p>
    <w:p>
      <w:pPr>
        <w:spacing w:line="600" w:lineRule="exact"/>
        <w:ind w:firstLine="64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突出日常维护重点。要严格按照市委、市政府和主管局2021年工作要求，以突出重点、兼顾一般的原则，精心细致地开展市政设施重点整治活动，重点突出以迎丰路、湖天路、红星路、人民路等“五横五纵”城市道路维护管理为工作重点，抢抓有利施工时节，深入开展各类市政设施维护，不断提高工作标准和维护质量，提高市政设施完好率。</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狠抓专项维护要点。一是加强车行道路面的路面油化改造，力争完成香洲路、太平巷、鹤洲南路、榆市路等水泥砼路面的沥青油化，以及香洲路、府星路、鹤洲南路、锦溪南北路的人行道的破损修复整体改造。二是完成对桥梁的维护加固，要根据桥梁检测结果，尽快完成对三眼桥等城市桥梁的维修加固，加强桥梁附属设施和地下人行通道的APP巡检和小型维修</w:t>
      </w:r>
      <w:r>
        <w:rPr>
          <w:rFonts w:hint="eastAsia" w:ascii="仿宋_GB2312" w:hAnsi="宋体" w:eastAsia="仿宋_GB2312" w:cs="宋体"/>
          <w:sz w:val="32"/>
          <w:szCs w:val="32"/>
        </w:rPr>
        <w:t>。三</w:t>
      </w:r>
      <w:r>
        <w:rPr>
          <w:rFonts w:hint="eastAsia" w:ascii="仿宋_GB2312" w:hAnsi="宋体" w:eastAsia="仿宋_GB2312" w:cs="宋体"/>
          <w:kern w:val="0"/>
          <w:sz w:val="32"/>
          <w:szCs w:val="32"/>
        </w:rPr>
        <w:t>是</w:t>
      </w:r>
      <w:r>
        <w:rPr>
          <w:rFonts w:hint="eastAsia" w:ascii="仿宋_GB2312" w:hAnsi="Calibri" w:eastAsia="仿宋_GB2312"/>
          <w:sz w:val="32"/>
          <w:szCs w:val="32"/>
        </w:rPr>
        <w:t>继续加强排水小型积水点的局部维护改造，加大污水外溢点的治理</w:t>
      </w:r>
      <w:r>
        <w:rPr>
          <w:rFonts w:hint="eastAsia" w:ascii="仿宋_GB2312" w:hAnsi="宋体" w:eastAsia="仿宋_GB2312" w:cs="宋体"/>
          <w:kern w:val="0"/>
          <w:sz w:val="32"/>
          <w:szCs w:val="32"/>
        </w:rPr>
        <w:t>，结合当前防洪排涝的实际，解决所有污水外溢点的治理，确保排水设施畅通。四是继续加强盲灯区的路灯补植，充分利用路灯旧材，购置部分路灯电缆和照明灯具等器材，采取单边安装或者分段安装的方案，有效消灭盲灯区域，完善城市照明功能。五是继续加强城市道路临时破道管理，实行有计划有步骤的临时破道管控，对随意破道行为开展专项整治，有效遏制滥破行为。</w:t>
      </w:r>
    </w:p>
    <w:p>
      <w:pPr>
        <w:widowControl/>
        <w:shd w:val="clear" w:color="auto" w:fill="FFFFFF"/>
        <w:spacing w:line="600" w:lineRule="atLeast"/>
        <w:ind w:firstLine="632" w:firstLineChars="200"/>
        <w:rPr>
          <w:rFonts w:ascii="仿宋" w:hAnsi="仿宋" w:eastAsia="仿宋"/>
          <w:spacing w:val="-2"/>
          <w:sz w:val="32"/>
          <w:szCs w:val="32"/>
        </w:rPr>
      </w:pPr>
      <w:r>
        <w:rPr>
          <w:rFonts w:ascii="仿宋" w:hAnsi="仿宋" w:eastAsia="仿宋"/>
          <w:spacing w:val="-2"/>
          <w:sz w:val="32"/>
          <w:szCs w:val="32"/>
        </w:rPr>
        <w:t>（二）部门整体支出规模、使用方向和主要内容、涉及范围等。</w:t>
      </w:r>
    </w:p>
    <w:p>
      <w:pPr>
        <w:widowControl/>
        <w:shd w:val="clear" w:color="auto" w:fill="FFFFFF"/>
        <w:spacing w:line="600" w:lineRule="atLeast"/>
        <w:ind w:left="0" w:right="0" w:firstLine="640"/>
      </w:pPr>
      <w:r>
        <w:rPr>
          <w:rFonts w:hint="eastAsia" w:ascii="仿宋" w:hAnsi="仿宋" w:eastAsia="仿宋" w:cs="仿宋"/>
          <w:spacing w:val="-2"/>
          <w:sz w:val="32"/>
          <w:szCs w:val="21"/>
        </w:rPr>
        <w:t>1</w:t>
      </w:r>
      <w:r>
        <w:rPr>
          <w:rFonts w:hint="eastAsia" w:ascii="仿宋" w:hAnsi="仿宋" w:eastAsia="仿宋" w:cs="仿宋"/>
          <w:spacing w:val="-2"/>
          <w:sz w:val="32"/>
          <w:szCs w:val="21"/>
          <w:lang w:val="en-US" w:eastAsia="zh-CN"/>
        </w:rPr>
        <w:t>、</w:t>
      </w:r>
      <w:r>
        <w:rPr>
          <w:rFonts w:hint="eastAsia" w:ascii="仿宋" w:hAnsi="仿宋" w:eastAsia="仿宋" w:cs="仿宋"/>
          <w:spacing w:val="-2"/>
          <w:sz w:val="32"/>
          <w:szCs w:val="21"/>
        </w:rPr>
        <w:t>202</w:t>
      </w:r>
      <w:r>
        <w:rPr>
          <w:rFonts w:hint="eastAsia" w:ascii="仿宋" w:hAnsi="仿宋" w:eastAsia="仿宋" w:cs="仿宋"/>
          <w:spacing w:val="-2"/>
          <w:sz w:val="32"/>
          <w:szCs w:val="21"/>
          <w:lang w:val="en-US" w:eastAsia="zh-CN"/>
        </w:rPr>
        <w:t>1</w:t>
      </w:r>
      <w:r>
        <w:rPr>
          <w:rFonts w:hint="eastAsia" w:ascii="仿宋" w:hAnsi="仿宋" w:eastAsia="仿宋" w:cs="仿宋"/>
          <w:spacing w:val="-2"/>
          <w:sz w:val="32"/>
          <w:szCs w:val="21"/>
        </w:rPr>
        <w:t>年部门预算情况</w:t>
      </w:r>
    </w:p>
    <w:p>
      <w:pPr>
        <w:widowControl/>
        <w:shd w:val="clear" w:color="auto" w:fill="FFFFFF"/>
        <w:spacing w:line="600" w:lineRule="atLeast"/>
        <w:ind w:left="0" w:right="0" w:firstLine="640"/>
        <w:rPr>
          <w:rFonts w:hint="eastAsia" w:ascii="仿宋" w:hAnsi="仿宋" w:eastAsia="仿宋" w:cs="仿宋"/>
          <w:spacing w:val="-2"/>
          <w:sz w:val="32"/>
          <w:szCs w:val="21"/>
        </w:rPr>
      </w:pPr>
      <w:r>
        <w:rPr>
          <w:rFonts w:hint="eastAsia" w:ascii="仿宋" w:hAnsi="仿宋" w:eastAsia="仿宋" w:cs="仿宋"/>
          <w:spacing w:val="-2"/>
          <w:sz w:val="32"/>
          <w:szCs w:val="21"/>
        </w:rPr>
        <w:t>依据怀财预（202</w:t>
      </w:r>
      <w:r>
        <w:rPr>
          <w:rFonts w:hint="eastAsia" w:ascii="仿宋" w:hAnsi="仿宋" w:eastAsia="仿宋" w:cs="仿宋"/>
          <w:spacing w:val="-2"/>
          <w:sz w:val="32"/>
          <w:szCs w:val="21"/>
          <w:lang w:val="en-US" w:eastAsia="zh-CN"/>
        </w:rPr>
        <w:t>1</w:t>
      </w:r>
      <w:r>
        <w:rPr>
          <w:rFonts w:hint="eastAsia" w:ascii="仿宋" w:hAnsi="仿宋" w:eastAsia="仿宋" w:cs="仿宋"/>
          <w:spacing w:val="-2"/>
          <w:sz w:val="32"/>
          <w:szCs w:val="21"/>
        </w:rPr>
        <w:t>）</w:t>
      </w:r>
      <w:r>
        <w:rPr>
          <w:rFonts w:hint="eastAsia" w:ascii="仿宋" w:hAnsi="仿宋" w:eastAsia="仿宋" w:cs="仿宋"/>
          <w:spacing w:val="-2"/>
          <w:sz w:val="32"/>
          <w:szCs w:val="21"/>
          <w:lang w:val="en-US" w:eastAsia="zh-CN"/>
        </w:rPr>
        <w:t>22</w:t>
      </w:r>
      <w:r>
        <w:rPr>
          <w:rFonts w:hint="eastAsia" w:ascii="仿宋" w:hAnsi="仿宋" w:eastAsia="仿宋" w:cs="仿宋"/>
          <w:spacing w:val="-2"/>
          <w:sz w:val="32"/>
          <w:szCs w:val="21"/>
        </w:rPr>
        <w:t>号预算批复，</w:t>
      </w:r>
      <w:r>
        <w:rPr>
          <w:rFonts w:hint="eastAsia" w:ascii="仿宋" w:hAnsi="仿宋" w:eastAsia="仿宋" w:cs="仿宋"/>
          <w:spacing w:val="-2"/>
          <w:sz w:val="32"/>
          <w:szCs w:val="21"/>
          <w:lang w:eastAsia="zh-CN"/>
        </w:rPr>
        <w:t>我中心</w:t>
      </w:r>
      <w:r>
        <w:rPr>
          <w:rFonts w:hint="eastAsia" w:ascii="仿宋" w:hAnsi="仿宋" w:eastAsia="仿宋" w:cs="仿宋"/>
          <w:spacing w:val="-2"/>
          <w:sz w:val="32"/>
          <w:szCs w:val="21"/>
        </w:rPr>
        <w:t>202</w:t>
      </w:r>
      <w:r>
        <w:rPr>
          <w:rFonts w:hint="eastAsia" w:ascii="仿宋" w:hAnsi="仿宋" w:eastAsia="仿宋" w:cs="仿宋"/>
          <w:spacing w:val="-2"/>
          <w:sz w:val="32"/>
          <w:szCs w:val="21"/>
          <w:lang w:val="en-US" w:eastAsia="zh-CN"/>
        </w:rPr>
        <w:t>1</w:t>
      </w:r>
      <w:r>
        <w:rPr>
          <w:rFonts w:hint="eastAsia" w:ascii="仿宋" w:hAnsi="仿宋" w:eastAsia="仿宋" w:cs="仿宋"/>
          <w:spacing w:val="-2"/>
          <w:sz w:val="32"/>
          <w:szCs w:val="21"/>
        </w:rPr>
        <w:t>年年初支出总预算</w:t>
      </w:r>
      <w:r>
        <w:rPr>
          <w:rFonts w:hint="eastAsia" w:ascii="仿宋" w:hAnsi="仿宋" w:eastAsia="仿宋" w:cs="仿宋"/>
          <w:color w:val="auto"/>
          <w:spacing w:val="-2"/>
          <w:kern w:val="2"/>
          <w:sz w:val="32"/>
          <w:szCs w:val="21"/>
          <w:lang w:val="en-US" w:eastAsia="zh-CN" w:bidi="ar-SA"/>
        </w:rPr>
        <w:t>4,737.93</w:t>
      </w:r>
      <w:r>
        <w:rPr>
          <w:rFonts w:hint="eastAsia" w:ascii="仿宋" w:hAnsi="仿宋" w:eastAsia="仿宋" w:cs="仿宋"/>
          <w:spacing w:val="-2"/>
          <w:sz w:val="32"/>
          <w:szCs w:val="21"/>
        </w:rPr>
        <w:t>万元，其中：基本支出</w:t>
      </w:r>
      <w:r>
        <w:rPr>
          <w:rFonts w:hint="eastAsia" w:ascii="仿宋" w:hAnsi="仿宋" w:eastAsia="仿宋" w:cs="仿宋"/>
          <w:spacing w:val="-2"/>
          <w:sz w:val="32"/>
          <w:szCs w:val="21"/>
          <w:lang w:val="en-US" w:eastAsia="zh-CN"/>
        </w:rPr>
        <w:t>1,012.93</w:t>
      </w:r>
      <w:r>
        <w:rPr>
          <w:rFonts w:hint="eastAsia" w:ascii="仿宋" w:hAnsi="仿宋" w:eastAsia="仿宋" w:cs="仿宋"/>
          <w:spacing w:val="-2"/>
          <w:sz w:val="32"/>
          <w:szCs w:val="21"/>
        </w:rPr>
        <w:t>万元（工资福利支出</w:t>
      </w:r>
      <w:r>
        <w:rPr>
          <w:rFonts w:hint="eastAsia" w:ascii="仿宋" w:hAnsi="仿宋" w:eastAsia="仿宋" w:cs="仿宋"/>
          <w:spacing w:val="-2"/>
          <w:sz w:val="32"/>
          <w:szCs w:val="21"/>
          <w:lang w:val="en-US" w:eastAsia="zh-CN"/>
        </w:rPr>
        <w:t>868.57</w:t>
      </w:r>
      <w:r>
        <w:rPr>
          <w:rFonts w:hint="eastAsia" w:ascii="仿宋" w:hAnsi="仿宋" w:eastAsia="仿宋" w:cs="仿宋"/>
          <w:spacing w:val="-2"/>
          <w:sz w:val="32"/>
          <w:szCs w:val="21"/>
        </w:rPr>
        <w:t>万元，商品和服务支出</w:t>
      </w:r>
      <w:r>
        <w:rPr>
          <w:rFonts w:hint="eastAsia" w:ascii="仿宋" w:hAnsi="仿宋" w:eastAsia="仿宋" w:cs="仿宋"/>
          <w:spacing w:val="-2"/>
          <w:sz w:val="32"/>
          <w:szCs w:val="21"/>
          <w:lang w:val="en-US" w:eastAsia="zh-CN"/>
        </w:rPr>
        <w:t>114.24</w:t>
      </w:r>
      <w:r>
        <w:rPr>
          <w:rFonts w:hint="eastAsia" w:ascii="仿宋" w:hAnsi="仿宋" w:eastAsia="仿宋" w:cs="仿宋"/>
          <w:spacing w:val="-2"/>
          <w:sz w:val="32"/>
          <w:szCs w:val="21"/>
        </w:rPr>
        <w:t>万元，对个人和家庭的补助</w:t>
      </w:r>
      <w:r>
        <w:rPr>
          <w:rFonts w:hint="eastAsia" w:ascii="仿宋" w:hAnsi="仿宋" w:eastAsia="仿宋" w:cs="仿宋"/>
          <w:spacing w:val="-2"/>
          <w:sz w:val="32"/>
          <w:szCs w:val="21"/>
          <w:lang w:val="en-US" w:eastAsia="zh-CN"/>
        </w:rPr>
        <w:t>29.12</w:t>
      </w:r>
      <w:r>
        <w:rPr>
          <w:rFonts w:hint="eastAsia" w:ascii="仿宋" w:hAnsi="仿宋" w:eastAsia="仿宋" w:cs="仿宋"/>
          <w:spacing w:val="-2"/>
          <w:sz w:val="32"/>
          <w:szCs w:val="21"/>
        </w:rPr>
        <w:t>万元）；项目支出</w:t>
      </w:r>
      <w:r>
        <w:rPr>
          <w:rFonts w:hint="eastAsia" w:ascii="仿宋" w:hAnsi="仿宋" w:eastAsia="仿宋" w:cs="仿宋"/>
          <w:spacing w:val="-2"/>
          <w:sz w:val="32"/>
          <w:szCs w:val="21"/>
          <w:lang w:val="en-US" w:eastAsia="zh-CN"/>
        </w:rPr>
        <w:t>3,725.00</w:t>
      </w:r>
      <w:r>
        <w:rPr>
          <w:rFonts w:hint="eastAsia" w:ascii="仿宋" w:hAnsi="仿宋" w:eastAsia="仿宋" w:cs="仿宋"/>
          <w:spacing w:val="-2"/>
          <w:sz w:val="32"/>
          <w:szCs w:val="21"/>
        </w:rPr>
        <w:t>万元。</w:t>
      </w:r>
    </w:p>
    <w:p>
      <w:pPr>
        <w:widowControl/>
        <w:numPr>
          <w:ilvl w:val="0"/>
          <w:numId w:val="0"/>
        </w:numPr>
        <w:shd w:val="clear" w:color="auto" w:fill="FFFFFF"/>
        <w:spacing w:line="600" w:lineRule="atLeast"/>
        <w:ind w:left="0" w:right="0" w:firstLine="640"/>
        <w:rPr>
          <w:rFonts w:ascii="仿宋" w:hAnsi="仿宋" w:eastAsia="仿宋" w:cs="仿宋"/>
          <w:spacing w:val="-2"/>
          <w:sz w:val="32"/>
          <w:szCs w:val="32"/>
        </w:rPr>
      </w:pPr>
      <w:r>
        <w:rPr>
          <w:rFonts w:hint="eastAsia" w:ascii="仿宋" w:hAnsi="仿宋" w:eastAsia="仿宋" w:cs="仿宋"/>
          <w:spacing w:val="-2"/>
          <w:sz w:val="32"/>
          <w:szCs w:val="21"/>
        </w:rPr>
        <w:t>202</w:t>
      </w:r>
      <w:r>
        <w:rPr>
          <w:rFonts w:hint="eastAsia" w:ascii="仿宋" w:hAnsi="仿宋" w:eastAsia="仿宋" w:cs="仿宋"/>
          <w:spacing w:val="-2"/>
          <w:sz w:val="32"/>
          <w:szCs w:val="21"/>
          <w:lang w:val="en-US" w:eastAsia="zh-CN"/>
        </w:rPr>
        <w:t>1</w:t>
      </w:r>
      <w:r>
        <w:rPr>
          <w:rFonts w:hint="eastAsia" w:ascii="仿宋" w:hAnsi="仿宋" w:eastAsia="仿宋" w:cs="仿宋"/>
          <w:spacing w:val="-2"/>
          <w:sz w:val="32"/>
          <w:szCs w:val="21"/>
        </w:rPr>
        <w:t>年支出预算调整预算数</w:t>
      </w:r>
      <w:r>
        <w:rPr>
          <w:rFonts w:hint="eastAsia" w:ascii="仿宋" w:hAnsi="仿宋" w:eastAsia="仿宋" w:cs="仿宋"/>
          <w:color w:val="auto"/>
          <w:spacing w:val="-2"/>
          <w:kern w:val="2"/>
          <w:sz w:val="32"/>
          <w:szCs w:val="21"/>
          <w:lang w:val="en-US" w:eastAsia="zh-CN" w:bidi="ar-SA"/>
        </w:rPr>
        <w:t>44.15</w:t>
      </w:r>
      <w:r>
        <w:rPr>
          <w:rFonts w:hint="eastAsia" w:ascii="仿宋" w:hAnsi="仿宋" w:eastAsia="仿宋" w:cs="仿宋"/>
          <w:spacing w:val="-2"/>
          <w:sz w:val="32"/>
          <w:szCs w:val="21"/>
        </w:rPr>
        <w:t>万元，与年初预算安排的差额主要是上年结转留用</w:t>
      </w:r>
      <w:r>
        <w:rPr>
          <w:rFonts w:hint="eastAsia" w:ascii="仿宋" w:hAnsi="仿宋" w:eastAsia="仿宋" w:cs="仿宋"/>
          <w:spacing w:val="-2"/>
          <w:sz w:val="32"/>
          <w:szCs w:val="21"/>
          <w:lang w:eastAsia="zh-CN"/>
        </w:rPr>
        <w:t>（</w:t>
      </w:r>
      <w:r>
        <w:rPr>
          <w:rFonts w:hint="eastAsia" w:ascii="仿宋" w:hAnsi="仿宋" w:eastAsia="仿宋" w:cs="仿宋"/>
          <w:spacing w:val="-2"/>
          <w:sz w:val="32"/>
          <w:szCs w:val="21"/>
        </w:rPr>
        <w:t>预算批复</w:t>
      </w:r>
      <w:r>
        <w:rPr>
          <w:rFonts w:hint="eastAsia" w:ascii="仿宋" w:hAnsi="仿宋" w:eastAsia="仿宋" w:cs="仿宋"/>
          <w:spacing w:val="-2"/>
          <w:sz w:val="32"/>
          <w:szCs w:val="21"/>
          <w:lang w:eastAsia="zh-CN"/>
        </w:rPr>
        <w:t>）</w:t>
      </w:r>
      <w:r>
        <w:rPr>
          <w:rFonts w:hint="eastAsia" w:ascii="仿宋" w:hAnsi="仿宋" w:eastAsia="仿宋" w:cs="仿宋"/>
          <w:color w:val="auto"/>
          <w:spacing w:val="-2"/>
          <w:kern w:val="2"/>
          <w:sz w:val="32"/>
          <w:szCs w:val="21"/>
          <w:lang w:val="en-US" w:eastAsia="zh-CN" w:bidi="ar-SA"/>
        </w:rPr>
        <w:t>1,529.76</w:t>
      </w:r>
      <w:r>
        <w:rPr>
          <w:rFonts w:hint="eastAsia" w:ascii="仿宋" w:hAnsi="仿宋" w:eastAsia="仿宋" w:cs="仿宋"/>
          <w:spacing w:val="-2"/>
          <w:sz w:val="32"/>
          <w:szCs w:val="21"/>
        </w:rPr>
        <w:t>万元</w:t>
      </w:r>
      <w:r>
        <w:rPr>
          <w:rFonts w:hint="eastAsia" w:ascii="仿宋" w:hAnsi="仿宋" w:eastAsia="仿宋" w:cs="仿宋"/>
          <w:spacing w:val="-2"/>
          <w:sz w:val="32"/>
          <w:szCs w:val="21"/>
          <w:lang w:eastAsia="zh-CN"/>
        </w:rPr>
        <w:t>、年中预算</w:t>
      </w:r>
      <w:r>
        <w:rPr>
          <w:rFonts w:hint="eastAsia" w:ascii="仿宋" w:hAnsi="仿宋" w:eastAsia="仿宋" w:cs="仿宋"/>
          <w:spacing w:val="-2"/>
          <w:sz w:val="32"/>
          <w:szCs w:val="21"/>
        </w:rPr>
        <w:t>调</w:t>
      </w:r>
      <w:r>
        <w:rPr>
          <w:rFonts w:hint="eastAsia" w:ascii="仿宋" w:hAnsi="仿宋" w:eastAsia="仿宋" w:cs="仿宋"/>
          <w:spacing w:val="-2"/>
          <w:sz w:val="32"/>
          <w:szCs w:val="21"/>
          <w:lang w:eastAsia="zh-CN"/>
        </w:rPr>
        <w:t>减</w:t>
      </w:r>
      <w:r>
        <w:rPr>
          <w:rFonts w:hint="eastAsia" w:ascii="仿宋" w:hAnsi="仿宋" w:eastAsia="仿宋" w:cs="仿宋"/>
          <w:spacing w:val="-2"/>
          <w:sz w:val="32"/>
          <w:szCs w:val="21"/>
        </w:rPr>
        <w:t>数</w:t>
      </w:r>
      <w:r>
        <w:rPr>
          <w:rFonts w:hint="eastAsia" w:ascii="仿宋" w:hAnsi="仿宋" w:eastAsia="仿宋" w:cs="仿宋"/>
          <w:spacing w:val="-2"/>
          <w:sz w:val="32"/>
          <w:szCs w:val="21"/>
          <w:lang w:val="en-US" w:eastAsia="zh-CN"/>
        </w:rPr>
        <w:t>1,485.60万元。</w:t>
      </w:r>
      <w:r>
        <w:rPr>
          <w:rFonts w:hint="eastAsia" w:ascii="仿宋" w:hAnsi="仿宋" w:eastAsia="仿宋" w:cs="仿宋"/>
          <w:spacing w:val="-2"/>
          <w:sz w:val="32"/>
          <w:szCs w:val="21"/>
          <w:lang w:eastAsia="zh-CN"/>
        </w:rPr>
        <w:t>部门整体支出预算调整数中基本支出</w:t>
      </w:r>
      <w:r>
        <w:rPr>
          <w:rFonts w:hint="eastAsia" w:ascii="仿宋" w:hAnsi="仿宋" w:eastAsia="仿宋" w:cs="仿宋"/>
          <w:spacing w:val="-2"/>
          <w:sz w:val="32"/>
          <w:szCs w:val="21"/>
          <w:lang w:val="en-US" w:eastAsia="zh-CN"/>
        </w:rPr>
        <w:t>569.26万元，项目支出-525.11万元。</w:t>
      </w:r>
    </w:p>
    <w:p>
      <w:pPr>
        <w:widowControl/>
        <w:numPr>
          <w:ilvl w:val="0"/>
          <w:numId w:val="0"/>
        </w:numPr>
        <w:shd w:val="clear" w:color="auto" w:fill="FFFFFF"/>
        <w:spacing w:line="600" w:lineRule="atLeast"/>
        <w:ind w:right="0" w:firstLine="632" w:firstLineChars="200"/>
        <w:rPr>
          <w:rFonts w:hint="eastAsia" w:ascii="仿宋" w:hAnsi="仿宋" w:eastAsia="仿宋" w:cs="仿宋"/>
          <w:spacing w:val="-2"/>
          <w:sz w:val="32"/>
          <w:szCs w:val="21"/>
        </w:rPr>
      </w:pPr>
      <w:r>
        <w:rPr>
          <w:rFonts w:ascii="仿宋" w:hAnsi="仿宋" w:eastAsia="仿宋" w:cs="仿宋"/>
          <w:spacing w:val="-2"/>
          <w:sz w:val="32"/>
          <w:szCs w:val="32"/>
        </w:rPr>
        <w:t>2</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21"/>
        </w:rPr>
        <w:t>202</w:t>
      </w:r>
      <w:r>
        <w:rPr>
          <w:rFonts w:hint="eastAsia" w:ascii="仿宋" w:hAnsi="仿宋" w:eastAsia="仿宋" w:cs="仿宋"/>
          <w:spacing w:val="-2"/>
          <w:sz w:val="32"/>
          <w:szCs w:val="21"/>
          <w:lang w:val="en-US" w:eastAsia="zh-CN"/>
        </w:rPr>
        <w:t>1</w:t>
      </w:r>
      <w:r>
        <w:rPr>
          <w:rFonts w:hint="eastAsia" w:ascii="仿宋" w:hAnsi="仿宋" w:eastAsia="仿宋" w:cs="仿宋"/>
          <w:spacing w:val="-2"/>
          <w:sz w:val="32"/>
          <w:szCs w:val="21"/>
        </w:rPr>
        <w:t>年部门决算情况</w:t>
      </w:r>
    </w:p>
    <w:p>
      <w:pPr>
        <w:widowControl/>
        <w:numPr>
          <w:ilvl w:val="0"/>
          <w:numId w:val="0"/>
        </w:numPr>
        <w:shd w:val="clear" w:color="auto" w:fill="FFFFFF"/>
        <w:spacing w:line="600" w:lineRule="atLeast"/>
        <w:ind w:right="0" w:firstLine="632" w:firstLineChars="200"/>
      </w:pPr>
      <w:r>
        <w:rPr>
          <w:rFonts w:hint="eastAsia" w:ascii="仿宋" w:hAnsi="仿宋" w:eastAsia="仿宋" w:cs="仿宋"/>
          <w:spacing w:val="-2"/>
          <w:sz w:val="32"/>
          <w:szCs w:val="21"/>
        </w:rPr>
        <w:t>20</w:t>
      </w:r>
      <w:r>
        <w:rPr>
          <w:rFonts w:hint="eastAsia" w:ascii="仿宋" w:hAnsi="仿宋" w:eastAsia="仿宋" w:cs="仿宋"/>
          <w:color w:val="auto"/>
          <w:spacing w:val="-2"/>
          <w:kern w:val="2"/>
          <w:sz w:val="32"/>
          <w:szCs w:val="21"/>
          <w:lang w:val="en-US" w:eastAsia="zh-CN" w:bidi="ar-SA"/>
        </w:rPr>
        <w:t>21</w:t>
      </w:r>
      <w:r>
        <w:rPr>
          <w:rFonts w:hint="eastAsia" w:ascii="仿宋" w:hAnsi="仿宋" w:eastAsia="仿宋" w:cs="仿宋"/>
          <w:spacing w:val="-2"/>
          <w:sz w:val="32"/>
          <w:szCs w:val="21"/>
        </w:rPr>
        <w:t>年度</w:t>
      </w:r>
      <w:r>
        <w:rPr>
          <w:rFonts w:hint="eastAsia" w:ascii="仿宋" w:hAnsi="仿宋" w:eastAsia="仿宋" w:cs="仿宋"/>
          <w:spacing w:val="-2"/>
          <w:sz w:val="32"/>
          <w:szCs w:val="21"/>
          <w:lang w:eastAsia="zh-CN"/>
        </w:rPr>
        <w:t>部门整体</w:t>
      </w:r>
      <w:r>
        <w:rPr>
          <w:rFonts w:hint="eastAsia" w:ascii="仿宋" w:hAnsi="仿宋" w:eastAsia="仿宋" w:cs="仿宋"/>
          <w:spacing w:val="-2"/>
          <w:sz w:val="32"/>
          <w:szCs w:val="21"/>
        </w:rPr>
        <w:t>决算总支出</w:t>
      </w:r>
      <w:r>
        <w:rPr>
          <w:rFonts w:hint="eastAsia" w:ascii="仿宋" w:hAnsi="仿宋" w:eastAsia="仿宋" w:cs="仿宋"/>
          <w:color w:val="auto"/>
          <w:spacing w:val="-2"/>
          <w:kern w:val="2"/>
          <w:sz w:val="32"/>
          <w:szCs w:val="21"/>
          <w:lang w:val="en-US" w:eastAsia="zh-CN" w:bidi="ar-SA"/>
        </w:rPr>
        <w:t>4,782.08</w:t>
      </w:r>
      <w:r>
        <w:rPr>
          <w:rFonts w:hint="eastAsia" w:ascii="仿宋" w:hAnsi="仿宋" w:eastAsia="仿宋" w:cs="仿宋"/>
          <w:spacing w:val="-2"/>
          <w:sz w:val="32"/>
          <w:szCs w:val="21"/>
        </w:rPr>
        <w:t>万元，其中：基本支出</w:t>
      </w:r>
      <w:r>
        <w:rPr>
          <w:rFonts w:hint="eastAsia" w:ascii="仿宋" w:hAnsi="仿宋" w:eastAsia="仿宋" w:cs="仿宋"/>
          <w:color w:val="auto"/>
          <w:spacing w:val="-2"/>
          <w:kern w:val="2"/>
          <w:sz w:val="32"/>
          <w:szCs w:val="21"/>
          <w:lang w:val="en-US" w:eastAsia="zh-CN" w:bidi="ar-SA"/>
        </w:rPr>
        <w:t>2,727.82</w:t>
      </w:r>
      <w:r>
        <w:rPr>
          <w:rFonts w:hint="eastAsia" w:ascii="仿宋" w:hAnsi="仿宋" w:eastAsia="仿宋" w:cs="仿宋"/>
          <w:spacing w:val="-2"/>
          <w:sz w:val="32"/>
          <w:szCs w:val="21"/>
        </w:rPr>
        <w:t>万元，占总支出的</w:t>
      </w:r>
      <w:r>
        <w:rPr>
          <w:rFonts w:hint="eastAsia" w:ascii="仿宋" w:hAnsi="仿宋" w:eastAsia="仿宋" w:cs="仿宋"/>
          <w:color w:val="auto"/>
          <w:spacing w:val="-2"/>
          <w:kern w:val="2"/>
          <w:sz w:val="32"/>
          <w:szCs w:val="21"/>
          <w:lang w:val="en-US" w:eastAsia="zh-CN" w:bidi="ar-SA"/>
        </w:rPr>
        <w:t>57.04</w:t>
      </w:r>
      <w:r>
        <w:rPr>
          <w:rFonts w:hint="eastAsia" w:ascii="仿宋" w:hAnsi="仿宋" w:eastAsia="仿宋" w:cs="仿宋"/>
          <w:spacing w:val="-2"/>
          <w:sz w:val="32"/>
          <w:szCs w:val="21"/>
        </w:rPr>
        <w:t>%</w:t>
      </w:r>
      <w:r>
        <w:rPr>
          <w:rFonts w:hint="eastAsia" w:ascii="仿宋" w:hAnsi="仿宋" w:eastAsia="仿宋" w:cs="仿宋"/>
          <w:spacing w:val="-2"/>
          <w:sz w:val="32"/>
          <w:szCs w:val="21"/>
          <w:lang w:eastAsia="zh-CN"/>
        </w:rPr>
        <w:t>，</w:t>
      </w:r>
      <w:r>
        <w:rPr>
          <w:rFonts w:hint="eastAsia" w:ascii="仿宋" w:hAnsi="仿宋" w:eastAsia="仿宋" w:cs="仿宋"/>
          <w:color w:val="auto"/>
          <w:spacing w:val="-2"/>
          <w:kern w:val="2"/>
          <w:sz w:val="32"/>
          <w:szCs w:val="21"/>
          <w:lang w:val="en-US" w:eastAsia="zh-CN" w:bidi="ar-SA"/>
        </w:rPr>
        <w:t>使用内容为人员经费和日常公用经费</w:t>
      </w:r>
      <w:r>
        <w:rPr>
          <w:rFonts w:hint="eastAsia" w:ascii="仿宋" w:hAnsi="仿宋" w:eastAsia="仿宋" w:cs="仿宋"/>
          <w:spacing w:val="-2"/>
          <w:sz w:val="32"/>
          <w:szCs w:val="21"/>
        </w:rPr>
        <w:t>；项目支出</w:t>
      </w:r>
      <w:r>
        <w:rPr>
          <w:rFonts w:hint="eastAsia" w:ascii="仿宋" w:hAnsi="仿宋" w:eastAsia="仿宋" w:cs="仿宋"/>
          <w:color w:val="auto"/>
          <w:spacing w:val="-2"/>
          <w:kern w:val="2"/>
          <w:sz w:val="32"/>
          <w:szCs w:val="21"/>
          <w:lang w:val="en-US" w:eastAsia="zh-CN" w:bidi="ar-SA"/>
        </w:rPr>
        <w:t>2,054.27</w:t>
      </w:r>
      <w:r>
        <w:rPr>
          <w:rFonts w:hint="eastAsia" w:ascii="仿宋" w:hAnsi="仿宋" w:eastAsia="仿宋" w:cs="仿宋"/>
          <w:spacing w:val="-2"/>
          <w:sz w:val="32"/>
          <w:szCs w:val="21"/>
        </w:rPr>
        <w:t>万元，占总支出的</w:t>
      </w:r>
      <w:r>
        <w:rPr>
          <w:rFonts w:hint="eastAsia" w:ascii="仿宋" w:hAnsi="仿宋" w:eastAsia="仿宋" w:cs="仿宋"/>
          <w:color w:val="auto"/>
          <w:spacing w:val="-2"/>
          <w:kern w:val="2"/>
          <w:sz w:val="32"/>
          <w:szCs w:val="21"/>
          <w:lang w:val="en-US" w:eastAsia="zh-CN" w:bidi="ar-SA"/>
        </w:rPr>
        <w:t>42.96</w:t>
      </w:r>
      <w:r>
        <w:rPr>
          <w:rFonts w:hint="eastAsia" w:ascii="仿宋" w:hAnsi="仿宋" w:eastAsia="仿宋" w:cs="仿宋"/>
          <w:spacing w:val="-2"/>
          <w:sz w:val="32"/>
          <w:szCs w:val="21"/>
        </w:rPr>
        <w:t>%</w:t>
      </w:r>
      <w:r>
        <w:rPr>
          <w:rFonts w:hint="eastAsia" w:ascii="仿宋" w:hAnsi="仿宋" w:eastAsia="仿宋" w:cs="仿宋"/>
          <w:spacing w:val="-2"/>
          <w:sz w:val="32"/>
          <w:szCs w:val="21"/>
          <w:lang w:eastAsia="zh-CN"/>
        </w:rPr>
        <w:t>，</w:t>
      </w:r>
      <w:r>
        <w:rPr>
          <w:rFonts w:hint="eastAsia" w:ascii="仿宋" w:hAnsi="仿宋" w:eastAsia="仿宋" w:cs="仿宋"/>
          <w:color w:val="auto"/>
          <w:spacing w:val="-2"/>
          <w:kern w:val="2"/>
          <w:sz w:val="32"/>
          <w:szCs w:val="21"/>
          <w:lang w:val="en-US" w:eastAsia="zh-CN" w:bidi="ar-SA"/>
        </w:rPr>
        <w:t>主要用于沥青混合料搅拌环保设备；三城同创绿城攻坚清淤泥专项、市政设施维护专用设备经费；特种作业车上户；桥梁监测费用；2020年住房城乡引导专项资金（新型城镇化试点地区奖补）及城区排水补短板专项；市政基础设施日常维护等</w:t>
      </w:r>
      <w:r>
        <w:rPr>
          <w:rFonts w:hint="eastAsia" w:ascii="仿宋" w:hAnsi="仿宋" w:eastAsia="仿宋" w:cs="仿宋"/>
          <w:spacing w:val="-2"/>
          <w:sz w:val="32"/>
          <w:szCs w:val="21"/>
        </w:rPr>
        <w:t>。</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二、部门整体支出管理及使用情况</w:t>
      </w:r>
    </w:p>
    <w:p>
      <w:pPr>
        <w:widowControl/>
        <w:shd w:val="clear" w:color="auto" w:fill="FFFFFF"/>
        <w:spacing w:line="600" w:lineRule="atLeast"/>
        <w:ind w:firstLine="643"/>
        <w:rPr>
          <w:rFonts w:ascii="仿宋" w:hAnsi="仿宋" w:eastAsia="仿宋"/>
          <w:b/>
          <w:spacing w:val="-2"/>
          <w:sz w:val="32"/>
          <w:szCs w:val="21"/>
        </w:rPr>
      </w:pPr>
      <w:r>
        <w:rPr>
          <w:rFonts w:ascii="仿宋" w:hAnsi="仿宋" w:eastAsia="仿宋"/>
          <w:b/>
          <w:spacing w:val="-2"/>
          <w:sz w:val="32"/>
          <w:szCs w:val="32"/>
        </w:rPr>
        <w:t>（一）基本支出</w:t>
      </w:r>
    </w:p>
    <w:p>
      <w:pPr>
        <w:widowControl/>
        <w:shd w:val="clear" w:color="auto" w:fill="FFFFFF"/>
        <w:spacing w:line="600" w:lineRule="atLeast"/>
        <w:ind w:left="0" w:right="0" w:firstLine="640"/>
      </w:pPr>
      <w:r>
        <w:rPr>
          <w:rFonts w:ascii="仿宋" w:hAnsi="仿宋" w:eastAsia="仿宋" w:cs="仿宋"/>
          <w:color w:val="auto"/>
          <w:spacing w:val="-2"/>
          <w:kern w:val="2"/>
          <w:sz w:val="32"/>
          <w:szCs w:val="32"/>
          <w:lang w:val="en-US" w:eastAsia="zh-CN" w:bidi="ar-SA"/>
        </w:rPr>
        <w:t>基本支出系保障</w:t>
      </w:r>
      <w:r>
        <w:rPr>
          <w:rFonts w:hint="eastAsia" w:ascii="仿宋" w:hAnsi="仿宋" w:eastAsia="仿宋" w:cs="仿宋"/>
          <w:color w:val="auto"/>
          <w:spacing w:val="-2"/>
          <w:kern w:val="2"/>
          <w:sz w:val="32"/>
          <w:szCs w:val="32"/>
          <w:lang w:val="en-US" w:eastAsia="zh-CN" w:bidi="ar-SA"/>
        </w:rPr>
        <w:t>我中心</w:t>
      </w:r>
      <w:r>
        <w:rPr>
          <w:rFonts w:ascii="仿宋" w:hAnsi="仿宋" w:eastAsia="仿宋" w:cs="仿宋"/>
          <w:color w:val="auto"/>
          <w:spacing w:val="-2"/>
          <w:kern w:val="2"/>
          <w:sz w:val="32"/>
          <w:szCs w:val="32"/>
          <w:lang w:val="en-US" w:eastAsia="zh-CN" w:bidi="ar-SA"/>
        </w:rPr>
        <w:t>正常运转、完成日常工作任务而发生的</w:t>
      </w:r>
      <w:r>
        <w:rPr>
          <w:rFonts w:hint="eastAsia" w:ascii="仿宋" w:hAnsi="仿宋" w:eastAsia="仿宋" w:cs="仿宋"/>
          <w:color w:val="auto"/>
          <w:spacing w:val="-2"/>
          <w:kern w:val="2"/>
          <w:sz w:val="32"/>
          <w:szCs w:val="21"/>
          <w:lang w:val="en-US" w:eastAsia="zh-CN" w:bidi="ar-SA"/>
        </w:rPr>
        <w:t>人员经费和日常公用经费。具体包括：工资福利支出、对个人和家庭的补助、商品和服务支出、资本性支出。</w:t>
      </w:r>
      <w:r>
        <w:rPr>
          <w:rFonts w:ascii="仿宋" w:hAnsi="仿宋" w:eastAsia="仿宋" w:cs="仿宋"/>
          <w:color w:val="auto"/>
          <w:spacing w:val="-2"/>
          <w:kern w:val="2"/>
          <w:sz w:val="32"/>
          <w:szCs w:val="32"/>
          <w:lang w:val="en-US" w:eastAsia="zh-CN" w:bidi="ar-SA"/>
        </w:rPr>
        <w:t>202</w:t>
      </w:r>
      <w:r>
        <w:rPr>
          <w:rFonts w:hint="eastAsia" w:ascii="仿宋" w:hAnsi="仿宋" w:eastAsia="仿宋" w:cs="仿宋"/>
          <w:color w:val="auto"/>
          <w:spacing w:val="-2"/>
          <w:kern w:val="2"/>
          <w:sz w:val="32"/>
          <w:szCs w:val="32"/>
          <w:lang w:val="en-US" w:eastAsia="zh-CN" w:bidi="ar-SA"/>
        </w:rPr>
        <w:t>1</w:t>
      </w:r>
      <w:r>
        <w:rPr>
          <w:rFonts w:ascii="仿宋" w:hAnsi="仿宋" w:eastAsia="仿宋" w:cs="仿宋"/>
          <w:color w:val="auto"/>
          <w:spacing w:val="-2"/>
          <w:kern w:val="2"/>
          <w:sz w:val="32"/>
          <w:szCs w:val="32"/>
          <w:lang w:val="en-US" w:eastAsia="zh-CN" w:bidi="ar-SA"/>
        </w:rPr>
        <w:t>年基本支出</w:t>
      </w:r>
      <w:r>
        <w:rPr>
          <w:rFonts w:hint="eastAsia" w:ascii="仿宋" w:hAnsi="仿宋" w:eastAsia="仿宋" w:cs="仿宋"/>
          <w:color w:val="auto"/>
          <w:spacing w:val="-2"/>
          <w:kern w:val="2"/>
          <w:sz w:val="32"/>
          <w:szCs w:val="21"/>
          <w:lang w:val="en-US" w:eastAsia="zh-CN" w:bidi="ar-SA"/>
        </w:rPr>
        <w:t>2,727.82</w:t>
      </w:r>
      <w:r>
        <w:rPr>
          <w:rFonts w:ascii="仿宋" w:hAnsi="仿宋" w:eastAsia="仿宋" w:cs="仿宋"/>
          <w:color w:val="auto"/>
          <w:spacing w:val="-2"/>
          <w:kern w:val="2"/>
          <w:sz w:val="32"/>
          <w:szCs w:val="32"/>
          <w:lang w:val="en-US" w:eastAsia="zh-CN" w:bidi="ar-SA"/>
        </w:rPr>
        <w:t>万元较上年</w:t>
      </w:r>
      <w:r>
        <w:rPr>
          <w:rFonts w:hint="eastAsia" w:ascii="仿宋" w:hAnsi="仿宋" w:eastAsia="仿宋" w:cs="仿宋"/>
          <w:color w:val="auto"/>
          <w:spacing w:val="-2"/>
          <w:kern w:val="2"/>
          <w:sz w:val="32"/>
          <w:szCs w:val="32"/>
          <w:lang w:val="en-US" w:eastAsia="zh-CN" w:bidi="ar-SA"/>
        </w:rPr>
        <w:t>减少1,330.95</w:t>
      </w:r>
      <w:r>
        <w:rPr>
          <w:rFonts w:ascii="仿宋" w:hAnsi="仿宋" w:eastAsia="仿宋" w:cs="仿宋"/>
          <w:color w:val="auto"/>
          <w:spacing w:val="-2"/>
          <w:kern w:val="2"/>
          <w:sz w:val="32"/>
          <w:szCs w:val="32"/>
          <w:lang w:val="en-US" w:eastAsia="zh-CN" w:bidi="ar-SA"/>
        </w:rPr>
        <w:t>万元，</w:t>
      </w:r>
      <w:r>
        <w:rPr>
          <w:rFonts w:hint="eastAsia" w:ascii="仿宋" w:hAnsi="仿宋" w:eastAsia="仿宋" w:cs="仿宋"/>
          <w:color w:val="auto"/>
          <w:spacing w:val="-2"/>
          <w:kern w:val="2"/>
          <w:sz w:val="32"/>
          <w:szCs w:val="32"/>
          <w:lang w:val="en-US" w:eastAsia="zh-CN" w:bidi="ar-SA"/>
        </w:rPr>
        <w:t>减少32.79</w:t>
      </w:r>
      <w:r>
        <w:rPr>
          <w:rFonts w:ascii="仿宋" w:hAnsi="仿宋" w:eastAsia="仿宋" w:cs="仿宋"/>
          <w:color w:val="auto"/>
          <w:spacing w:val="-2"/>
          <w:kern w:val="2"/>
          <w:sz w:val="32"/>
          <w:szCs w:val="32"/>
          <w:lang w:val="en-US" w:eastAsia="zh-CN" w:bidi="ar-SA"/>
        </w:rPr>
        <w:t>%。</w:t>
      </w:r>
    </w:p>
    <w:p>
      <w:pPr>
        <w:widowControl/>
        <w:shd w:val="clear" w:color="auto" w:fill="FFFFFF"/>
        <w:spacing w:line="600" w:lineRule="atLeast"/>
        <w:ind w:left="0" w:right="0" w:firstLine="640"/>
      </w:pPr>
      <w:r>
        <w:rPr>
          <w:rFonts w:hint="eastAsia" w:ascii="仿宋" w:hAnsi="仿宋" w:eastAsia="仿宋" w:cs="仿宋"/>
          <w:spacing w:val="-2"/>
          <w:sz w:val="32"/>
          <w:szCs w:val="32"/>
        </w:rPr>
        <w:t>1</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rPr>
        <w:t>人员经费。人员经费</w:t>
      </w:r>
      <w:r>
        <w:rPr>
          <w:rFonts w:hint="eastAsia" w:ascii="仿宋" w:hAnsi="仿宋" w:eastAsia="仿宋" w:cs="仿宋"/>
          <w:color w:val="auto"/>
          <w:spacing w:val="-2"/>
          <w:kern w:val="2"/>
          <w:sz w:val="32"/>
          <w:szCs w:val="32"/>
          <w:lang w:val="en-US" w:eastAsia="zh-CN" w:bidi="ar-SA"/>
        </w:rPr>
        <w:t>2,378.93万</w:t>
      </w:r>
      <w:r>
        <w:rPr>
          <w:rFonts w:hint="eastAsia" w:ascii="仿宋" w:hAnsi="仿宋" w:eastAsia="仿宋" w:cs="仿宋"/>
          <w:spacing w:val="-2"/>
          <w:sz w:val="32"/>
          <w:szCs w:val="32"/>
        </w:rPr>
        <w:t>元，占基本支出的</w:t>
      </w:r>
      <w:r>
        <w:rPr>
          <w:rFonts w:hint="eastAsia" w:ascii="仿宋" w:hAnsi="仿宋" w:eastAsia="仿宋" w:cs="仿宋"/>
          <w:color w:val="auto"/>
          <w:spacing w:val="-2"/>
          <w:kern w:val="2"/>
          <w:sz w:val="32"/>
          <w:szCs w:val="32"/>
          <w:lang w:val="en-US" w:eastAsia="zh-CN" w:bidi="ar-SA"/>
        </w:rPr>
        <w:t>87.21</w:t>
      </w:r>
      <w:r>
        <w:rPr>
          <w:rFonts w:hint="eastAsia" w:ascii="仿宋" w:hAnsi="仿宋" w:eastAsia="仿宋" w:cs="仿宋"/>
          <w:spacing w:val="-2"/>
          <w:sz w:val="32"/>
          <w:szCs w:val="32"/>
        </w:rPr>
        <w:t>%，较上年</w:t>
      </w:r>
      <w:r>
        <w:rPr>
          <w:rFonts w:hint="eastAsia" w:ascii="仿宋" w:hAnsi="仿宋" w:eastAsia="仿宋" w:cs="仿宋"/>
          <w:spacing w:val="-2"/>
          <w:sz w:val="32"/>
          <w:szCs w:val="32"/>
          <w:lang w:eastAsia="zh-CN"/>
        </w:rPr>
        <w:t>增加</w:t>
      </w:r>
      <w:r>
        <w:rPr>
          <w:rFonts w:hint="eastAsia" w:ascii="仿宋" w:hAnsi="仿宋" w:eastAsia="仿宋" w:cs="仿宋"/>
          <w:color w:val="auto"/>
          <w:spacing w:val="-2"/>
          <w:kern w:val="2"/>
          <w:sz w:val="32"/>
          <w:szCs w:val="32"/>
          <w:lang w:val="en-US" w:eastAsia="zh-CN" w:bidi="ar-SA"/>
        </w:rPr>
        <w:t>5.46</w:t>
      </w:r>
      <w:r>
        <w:rPr>
          <w:rFonts w:hint="eastAsia" w:ascii="仿宋" w:hAnsi="仿宋" w:eastAsia="仿宋" w:cs="仿宋"/>
          <w:spacing w:val="-2"/>
          <w:sz w:val="32"/>
          <w:szCs w:val="32"/>
        </w:rPr>
        <w:t>%，主要是</w:t>
      </w:r>
      <w:r>
        <w:rPr>
          <w:rFonts w:hint="eastAsia" w:ascii="仿宋" w:hAnsi="仿宋" w:eastAsia="仿宋" w:cs="仿宋"/>
          <w:spacing w:val="-2"/>
          <w:sz w:val="32"/>
          <w:szCs w:val="32"/>
          <w:lang w:eastAsia="zh-CN"/>
        </w:rPr>
        <w:t>职工基本工资调标、社保缴费增加的人员经费</w:t>
      </w:r>
      <w:r>
        <w:rPr>
          <w:rFonts w:hint="eastAsia" w:ascii="仿宋" w:hAnsi="仿宋" w:eastAsia="仿宋" w:cs="仿宋"/>
          <w:spacing w:val="-2"/>
          <w:sz w:val="32"/>
          <w:szCs w:val="32"/>
        </w:rPr>
        <w:t>。</w:t>
      </w:r>
    </w:p>
    <w:p>
      <w:pPr>
        <w:widowControl/>
        <w:shd w:val="clear" w:color="auto" w:fill="FFFFFF"/>
        <w:spacing w:line="600" w:lineRule="atLeast"/>
        <w:ind w:left="0" w:right="0" w:firstLine="640"/>
      </w:pPr>
      <w:r>
        <w:rPr>
          <w:rFonts w:hint="eastAsia" w:ascii="仿宋" w:hAnsi="仿宋" w:eastAsia="仿宋" w:cs="仿宋"/>
          <w:spacing w:val="-2"/>
          <w:sz w:val="32"/>
          <w:szCs w:val="32"/>
        </w:rPr>
        <w:t>（1）工资福利支出</w:t>
      </w:r>
      <w:r>
        <w:rPr>
          <w:rFonts w:hint="eastAsia" w:ascii="仿宋" w:hAnsi="仿宋" w:eastAsia="仿宋" w:cs="仿宋"/>
          <w:color w:val="auto"/>
          <w:spacing w:val="-2"/>
          <w:kern w:val="2"/>
          <w:sz w:val="32"/>
          <w:szCs w:val="32"/>
          <w:lang w:val="en-US" w:eastAsia="zh-CN" w:bidi="ar-SA"/>
        </w:rPr>
        <w:t>2,139.40</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主要包括在职人员工资、</w:t>
      </w:r>
      <w:r>
        <w:rPr>
          <w:rFonts w:hint="eastAsia" w:ascii="仿宋" w:hAnsi="仿宋" w:eastAsia="仿宋" w:cs="仿宋"/>
          <w:spacing w:val="-2"/>
          <w:sz w:val="32"/>
          <w:szCs w:val="32"/>
          <w:lang w:eastAsia="zh-CN"/>
        </w:rPr>
        <w:t>津补贴、</w:t>
      </w:r>
      <w:r>
        <w:rPr>
          <w:rFonts w:hint="eastAsia" w:ascii="仿宋" w:hAnsi="仿宋" w:eastAsia="仿宋" w:cs="仿宋"/>
          <w:spacing w:val="-2"/>
          <w:sz w:val="32"/>
          <w:szCs w:val="32"/>
        </w:rPr>
        <w:t>政策规定奖金、</w:t>
      </w:r>
      <w:r>
        <w:rPr>
          <w:rFonts w:hint="eastAsia" w:ascii="仿宋" w:hAnsi="仿宋" w:eastAsia="仿宋" w:cs="仿宋"/>
          <w:spacing w:val="-2"/>
          <w:sz w:val="32"/>
          <w:szCs w:val="32"/>
          <w:lang w:eastAsia="zh-CN"/>
        </w:rPr>
        <w:t>伙食补助、绩效工资、</w:t>
      </w:r>
      <w:r>
        <w:rPr>
          <w:rFonts w:hint="eastAsia" w:ascii="仿宋" w:hAnsi="仿宋" w:eastAsia="仿宋" w:cs="仿宋"/>
          <w:spacing w:val="-2"/>
          <w:sz w:val="32"/>
          <w:szCs w:val="32"/>
        </w:rPr>
        <w:t>基本养老保险、</w:t>
      </w:r>
      <w:r>
        <w:rPr>
          <w:rFonts w:hint="eastAsia" w:ascii="仿宋" w:hAnsi="仿宋" w:eastAsia="仿宋" w:cs="仿宋"/>
          <w:spacing w:val="-2"/>
          <w:sz w:val="32"/>
          <w:szCs w:val="32"/>
          <w:lang w:eastAsia="zh-CN"/>
        </w:rPr>
        <w:t>职业年金、</w:t>
      </w:r>
      <w:r>
        <w:rPr>
          <w:rFonts w:hint="eastAsia" w:ascii="仿宋" w:hAnsi="仿宋" w:eastAsia="仿宋" w:cs="仿宋"/>
          <w:spacing w:val="-2"/>
          <w:sz w:val="32"/>
          <w:szCs w:val="32"/>
        </w:rPr>
        <w:t>基本医疗保险</w:t>
      </w:r>
      <w:r>
        <w:rPr>
          <w:rFonts w:hint="eastAsia" w:ascii="仿宋" w:hAnsi="仿宋" w:eastAsia="仿宋" w:cs="仿宋"/>
          <w:spacing w:val="-2"/>
          <w:sz w:val="32"/>
          <w:szCs w:val="32"/>
          <w:lang w:eastAsia="zh-CN"/>
        </w:rPr>
        <w:t>、其他社会保障费、住房公积金</w:t>
      </w:r>
      <w:r>
        <w:rPr>
          <w:rFonts w:hint="eastAsia" w:ascii="仿宋" w:hAnsi="仿宋" w:eastAsia="仿宋" w:cs="仿宋"/>
          <w:color w:val="auto"/>
          <w:spacing w:val="-2"/>
          <w:kern w:val="2"/>
          <w:sz w:val="32"/>
          <w:szCs w:val="32"/>
          <w:lang w:val="en-US" w:eastAsia="zh-CN" w:bidi="ar-SA"/>
        </w:rPr>
        <w:t>和其他工资福利支出</w:t>
      </w:r>
      <w:r>
        <w:rPr>
          <w:rFonts w:hint="eastAsia" w:ascii="仿宋" w:hAnsi="仿宋" w:eastAsia="仿宋" w:cs="仿宋"/>
          <w:spacing w:val="-2"/>
          <w:sz w:val="32"/>
          <w:szCs w:val="32"/>
        </w:rPr>
        <w:t>等支出。</w:t>
      </w:r>
    </w:p>
    <w:p>
      <w:pPr>
        <w:widowControl/>
        <w:shd w:val="clear" w:color="auto" w:fill="FFFFFF"/>
        <w:spacing w:line="600" w:lineRule="atLeast"/>
        <w:ind w:left="0" w:right="0" w:firstLine="640"/>
      </w:pPr>
      <w:r>
        <w:rPr>
          <w:rFonts w:hint="eastAsia" w:ascii="仿宋" w:hAnsi="仿宋" w:eastAsia="仿宋" w:cs="仿宋"/>
          <w:spacing w:val="-2"/>
          <w:sz w:val="32"/>
          <w:szCs w:val="32"/>
        </w:rPr>
        <w:t>（2）对个人和家庭补助支出</w:t>
      </w:r>
      <w:r>
        <w:rPr>
          <w:rFonts w:hint="eastAsia" w:ascii="仿宋" w:hAnsi="仿宋" w:eastAsia="仿宋" w:cs="仿宋"/>
          <w:color w:val="auto"/>
          <w:spacing w:val="-2"/>
          <w:kern w:val="2"/>
          <w:sz w:val="32"/>
          <w:szCs w:val="32"/>
          <w:lang w:val="en-US" w:eastAsia="zh-CN" w:bidi="ar-SA"/>
        </w:rPr>
        <w:t>239.53</w:t>
      </w:r>
      <w:r>
        <w:rPr>
          <w:rFonts w:hint="eastAsia" w:ascii="仿宋" w:hAnsi="仿宋" w:eastAsia="仿宋" w:cs="仿宋"/>
          <w:spacing w:val="-2"/>
          <w:sz w:val="32"/>
          <w:szCs w:val="32"/>
        </w:rPr>
        <w:t>万元。主要包括</w:t>
      </w:r>
      <w:r>
        <w:rPr>
          <w:rFonts w:hint="eastAsia" w:ascii="仿宋" w:hAnsi="仿宋" w:eastAsia="仿宋" w:cs="仿宋"/>
          <w:spacing w:val="-2"/>
          <w:sz w:val="32"/>
          <w:szCs w:val="32"/>
          <w:lang w:eastAsia="zh-CN"/>
        </w:rPr>
        <w:t>抚恤金、</w:t>
      </w:r>
      <w:r>
        <w:rPr>
          <w:rFonts w:hint="eastAsia" w:ascii="仿宋" w:hAnsi="仿宋" w:eastAsia="仿宋" w:cs="仿宋"/>
          <w:spacing w:val="-2"/>
          <w:sz w:val="32"/>
          <w:szCs w:val="32"/>
        </w:rPr>
        <w:t>生活补助费、</w:t>
      </w:r>
      <w:r>
        <w:rPr>
          <w:rFonts w:hint="eastAsia" w:ascii="仿宋" w:hAnsi="仿宋" w:eastAsia="仿宋" w:cs="仿宋"/>
          <w:spacing w:val="-2"/>
          <w:sz w:val="32"/>
          <w:szCs w:val="32"/>
          <w:lang w:eastAsia="zh-CN"/>
        </w:rPr>
        <w:t>奖励金、</w:t>
      </w:r>
      <w:r>
        <w:rPr>
          <w:rFonts w:hint="eastAsia" w:ascii="仿宋" w:hAnsi="仿宋" w:eastAsia="仿宋" w:cs="仿宋"/>
          <w:spacing w:val="-2"/>
          <w:sz w:val="32"/>
          <w:szCs w:val="32"/>
        </w:rPr>
        <w:t>其他对个人和家庭的补助等支出。</w:t>
      </w:r>
    </w:p>
    <w:p>
      <w:pPr>
        <w:widowControl/>
        <w:shd w:val="clear" w:color="auto" w:fill="FFFFFF"/>
        <w:spacing w:line="600" w:lineRule="atLeast"/>
        <w:ind w:left="0" w:right="0" w:firstLine="640"/>
      </w:pPr>
      <w:r>
        <w:rPr>
          <w:rFonts w:hint="eastAsia" w:ascii="仿宋" w:hAnsi="仿宋" w:eastAsia="仿宋" w:cs="仿宋"/>
          <w:spacing w:val="-2"/>
          <w:sz w:val="32"/>
          <w:szCs w:val="32"/>
        </w:rPr>
        <w:t>2</w:t>
      </w:r>
      <w:r>
        <w:rPr>
          <w:rFonts w:hint="eastAsia" w:ascii="仿宋" w:hAnsi="仿宋" w:eastAsia="仿宋" w:cs="仿宋"/>
          <w:spacing w:val="-2"/>
          <w:sz w:val="32"/>
          <w:szCs w:val="32"/>
          <w:lang w:val="en-US" w:eastAsia="zh-CN"/>
        </w:rPr>
        <w:t>、</w:t>
      </w:r>
      <w:r>
        <w:rPr>
          <w:rFonts w:hint="eastAsia" w:ascii="仿宋" w:hAnsi="仿宋" w:eastAsia="仿宋" w:cs="仿宋"/>
          <w:spacing w:val="-2"/>
          <w:sz w:val="32"/>
          <w:szCs w:val="32"/>
        </w:rPr>
        <w:t>日常公用经费。日常公用经费</w:t>
      </w:r>
      <w:r>
        <w:rPr>
          <w:rFonts w:hint="eastAsia" w:ascii="仿宋" w:hAnsi="仿宋" w:eastAsia="仿宋" w:cs="仿宋"/>
          <w:color w:val="auto"/>
          <w:spacing w:val="-2"/>
          <w:kern w:val="2"/>
          <w:sz w:val="32"/>
          <w:szCs w:val="32"/>
          <w:lang w:val="en-US" w:eastAsia="zh-CN" w:bidi="ar-SA"/>
        </w:rPr>
        <w:t>348.89</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（含资本性支出</w:t>
      </w:r>
      <w:r>
        <w:rPr>
          <w:rFonts w:hint="eastAsia" w:ascii="仿宋" w:hAnsi="仿宋" w:eastAsia="仿宋" w:cs="仿宋"/>
          <w:spacing w:val="-2"/>
          <w:sz w:val="32"/>
          <w:szCs w:val="32"/>
          <w:lang w:val="en-US" w:eastAsia="zh-CN"/>
        </w:rPr>
        <w:t>11.86万元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w:t>
      </w:r>
      <w:r>
        <w:rPr>
          <w:rFonts w:hint="eastAsia" w:ascii="仿宋" w:hAnsi="仿宋" w:eastAsia="仿宋" w:cs="仿宋"/>
          <w:color w:val="auto"/>
          <w:spacing w:val="-2"/>
          <w:kern w:val="2"/>
          <w:sz w:val="32"/>
          <w:szCs w:val="32"/>
          <w:lang w:val="en-US" w:eastAsia="zh-CN" w:bidi="ar-SA"/>
        </w:rPr>
        <w:t>较上年减少80.65%，</w:t>
      </w:r>
      <w:r>
        <w:rPr>
          <w:rFonts w:hint="eastAsia" w:ascii="仿宋" w:hAnsi="仿宋" w:eastAsia="仿宋" w:cs="仿宋"/>
          <w:spacing w:val="-2"/>
          <w:sz w:val="32"/>
          <w:szCs w:val="32"/>
        </w:rPr>
        <w:t>主要是上年度市政设施日常经费计入了公用经费</w:t>
      </w:r>
      <w:r>
        <w:rPr>
          <w:rFonts w:hint="eastAsia" w:ascii="仿宋" w:hAnsi="仿宋" w:eastAsia="仿宋" w:cs="仿宋"/>
          <w:spacing w:val="-2"/>
          <w:sz w:val="32"/>
          <w:szCs w:val="32"/>
          <w:lang w:eastAsia="zh-CN"/>
        </w:rPr>
        <w:t>等核算口径不一致影响</w:t>
      </w:r>
      <w:r>
        <w:rPr>
          <w:rFonts w:hint="eastAsia" w:ascii="仿宋" w:hAnsi="仿宋" w:eastAsia="仿宋" w:cs="仿宋"/>
          <w:spacing w:val="-2"/>
          <w:sz w:val="32"/>
          <w:szCs w:val="32"/>
        </w:rPr>
        <w:t>。</w:t>
      </w:r>
    </w:p>
    <w:p>
      <w:pPr>
        <w:widowControl/>
        <w:shd w:val="clear" w:color="auto" w:fill="FFFFFF"/>
        <w:spacing w:line="600" w:lineRule="atLeast"/>
        <w:ind w:left="0" w:right="0" w:firstLine="640"/>
      </w:pPr>
      <w:r>
        <w:rPr>
          <w:rFonts w:hint="eastAsia" w:ascii="仿宋" w:hAnsi="仿宋" w:eastAsia="仿宋" w:cs="仿宋"/>
          <w:spacing w:val="-2"/>
          <w:sz w:val="32"/>
          <w:szCs w:val="32"/>
        </w:rPr>
        <w:t>（1）商品和服务支出</w:t>
      </w:r>
      <w:r>
        <w:rPr>
          <w:rFonts w:hint="eastAsia" w:ascii="仿宋" w:hAnsi="仿宋" w:eastAsia="仿宋" w:cs="仿宋"/>
          <w:color w:val="auto"/>
          <w:spacing w:val="-2"/>
          <w:kern w:val="2"/>
          <w:sz w:val="32"/>
          <w:szCs w:val="32"/>
          <w:lang w:val="en-US" w:eastAsia="zh-CN" w:bidi="ar-SA"/>
        </w:rPr>
        <w:t>337.03</w:t>
      </w:r>
      <w:r>
        <w:rPr>
          <w:rFonts w:hint="eastAsia" w:ascii="仿宋" w:hAnsi="仿宋" w:eastAsia="仿宋" w:cs="仿宋"/>
          <w:spacing w:val="-2"/>
          <w:sz w:val="32"/>
          <w:szCs w:val="32"/>
        </w:rPr>
        <w:t>万元。包括日常运行正常</w:t>
      </w:r>
      <w:r>
        <w:rPr>
          <w:rFonts w:hint="eastAsia" w:ascii="仿宋" w:hAnsi="仿宋" w:eastAsia="仿宋" w:cs="仿宋"/>
          <w:spacing w:val="-2"/>
          <w:sz w:val="32"/>
          <w:szCs w:val="32"/>
          <w:lang w:eastAsia="zh-CN"/>
        </w:rPr>
        <w:t>的</w:t>
      </w:r>
      <w:r>
        <w:rPr>
          <w:rFonts w:hint="eastAsia" w:ascii="仿宋" w:hAnsi="仿宋" w:eastAsia="仿宋" w:cs="仿宋"/>
          <w:spacing w:val="-2"/>
          <w:sz w:val="32"/>
          <w:szCs w:val="32"/>
        </w:rPr>
        <w:t>办公费、</w:t>
      </w:r>
      <w:r>
        <w:rPr>
          <w:rFonts w:hint="eastAsia" w:ascii="仿宋" w:hAnsi="仿宋" w:eastAsia="仿宋" w:cs="仿宋"/>
          <w:spacing w:val="-2"/>
          <w:sz w:val="32"/>
          <w:szCs w:val="32"/>
          <w:lang w:eastAsia="zh-CN"/>
        </w:rPr>
        <w:t>印刷费、咨询费、水电费、邮电费、物业管理费、</w:t>
      </w:r>
      <w:r>
        <w:rPr>
          <w:rFonts w:hint="eastAsia" w:ascii="仿宋" w:hAnsi="仿宋" w:eastAsia="仿宋" w:cs="仿宋"/>
          <w:spacing w:val="-2"/>
          <w:sz w:val="32"/>
          <w:szCs w:val="32"/>
        </w:rPr>
        <w:t>差旅费、维修（护）费、</w:t>
      </w:r>
      <w:r>
        <w:rPr>
          <w:rFonts w:hint="eastAsia" w:ascii="仿宋" w:hAnsi="仿宋" w:eastAsia="仿宋" w:cs="仿宋"/>
          <w:spacing w:val="-2"/>
          <w:sz w:val="32"/>
          <w:szCs w:val="32"/>
          <w:lang w:eastAsia="zh-CN"/>
        </w:rPr>
        <w:t>租赁费、</w:t>
      </w:r>
      <w:r>
        <w:rPr>
          <w:rFonts w:hint="eastAsia" w:ascii="仿宋" w:hAnsi="仿宋" w:eastAsia="仿宋" w:cs="仿宋"/>
          <w:spacing w:val="-2"/>
          <w:sz w:val="32"/>
          <w:szCs w:val="32"/>
        </w:rPr>
        <w:t xml:space="preserve"> </w:t>
      </w:r>
      <w:r>
        <w:rPr>
          <w:rFonts w:hint="eastAsia" w:ascii="仿宋" w:hAnsi="仿宋" w:eastAsia="仿宋" w:cs="仿宋"/>
          <w:spacing w:val="-2"/>
          <w:sz w:val="32"/>
          <w:szCs w:val="32"/>
          <w:lang w:eastAsia="zh-CN"/>
        </w:rPr>
        <w:t>培训费、</w:t>
      </w:r>
      <w:r>
        <w:rPr>
          <w:rFonts w:hint="eastAsia" w:ascii="仿宋" w:hAnsi="仿宋" w:eastAsia="仿宋" w:cs="仿宋"/>
          <w:spacing w:val="-2"/>
          <w:sz w:val="32"/>
          <w:szCs w:val="32"/>
        </w:rPr>
        <w:t>“三公经费”、劳务费、委托业务费、工会经费、职工福利费</w:t>
      </w:r>
      <w:r>
        <w:rPr>
          <w:rFonts w:hint="eastAsia" w:ascii="仿宋" w:hAnsi="仿宋" w:eastAsia="仿宋" w:cs="仿宋"/>
          <w:spacing w:val="-2"/>
          <w:sz w:val="32"/>
          <w:szCs w:val="32"/>
          <w:lang w:eastAsia="zh-CN"/>
        </w:rPr>
        <w:t>、税金及附加费用、</w:t>
      </w:r>
      <w:r>
        <w:rPr>
          <w:rFonts w:hint="eastAsia" w:ascii="仿宋" w:hAnsi="仿宋" w:eastAsia="仿宋" w:cs="仿宋"/>
          <w:spacing w:val="-2"/>
          <w:sz w:val="32"/>
          <w:szCs w:val="32"/>
        </w:rPr>
        <w:t>其他商品服务支出等。</w:t>
      </w:r>
    </w:p>
    <w:p>
      <w:pPr>
        <w:widowControl/>
        <w:shd w:val="clear" w:color="auto" w:fill="FFFFFF"/>
        <w:spacing w:line="600" w:lineRule="atLeast"/>
        <w:ind w:left="0" w:right="0" w:firstLine="64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rPr>
        <w:t>（2）“三公”经费支出</w:t>
      </w:r>
      <w:r>
        <w:rPr>
          <w:rFonts w:hint="eastAsia" w:ascii="仿宋" w:hAnsi="仿宋" w:eastAsia="仿宋" w:cs="仿宋"/>
          <w:spacing w:val="-2"/>
          <w:sz w:val="32"/>
          <w:szCs w:val="32"/>
          <w:lang w:val="en-US" w:eastAsia="zh-CN"/>
        </w:rPr>
        <w:t>0.42</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（一般公共预算</w:t>
      </w:r>
      <w:r>
        <w:rPr>
          <w:rFonts w:hint="eastAsia" w:ascii="仿宋" w:hAnsi="仿宋" w:eastAsia="仿宋" w:cs="仿宋"/>
          <w:spacing w:val="-2"/>
          <w:sz w:val="32"/>
          <w:szCs w:val="32"/>
          <w:lang w:val="en-US" w:eastAsia="zh-CN"/>
        </w:rPr>
        <w:t>0.09万元，政府基金0.33万元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一般公共预算中</w:t>
      </w:r>
      <w:r>
        <w:rPr>
          <w:rFonts w:hint="eastAsia" w:ascii="仿宋" w:hAnsi="仿宋" w:eastAsia="仿宋" w:cs="仿宋"/>
          <w:spacing w:val="-2"/>
          <w:sz w:val="32"/>
          <w:szCs w:val="32"/>
          <w:lang w:val="en-US" w:eastAsia="zh-CN"/>
        </w:rPr>
        <w:t>“三公经费”总体支出比上年增加0.09万元，是本年实际发生的支出数</w:t>
      </w:r>
      <w:r>
        <w:rPr>
          <w:rFonts w:hint="eastAsia" w:ascii="仿宋" w:hAnsi="仿宋" w:eastAsia="仿宋" w:cs="仿宋"/>
          <w:spacing w:val="-2"/>
          <w:sz w:val="32"/>
          <w:szCs w:val="32"/>
        </w:rPr>
        <w:t>。</w:t>
      </w:r>
    </w:p>
    <w:p>
      <w:pPr>
        <w:widowControl/>
        <w:shd w:val="clear" w:color="auto" w:fill="FFFFFF"/>
        <w:spacing w:line="600" w:lineRule="atLeast"/>
        <w:ind w:left="0" w:right="0" w:firstLine="640"/>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（3）会议费和培训费支出3.92万元。会议费0万元，发生</w:t>
      </w:r>
      <w:r>
        <w:rPr>
          <w:rFonts w:hint="eastAsia" w:ascii="仿宋" w:hAnsi="仿宋" w:eastAsia="仿宋" w:cs="仿宋"/>
          <w:spacing w:val="-2"/>
          <w:sz w:val="32"/>
          <w:szCs w:val="32"/>
          <w:lang w:val="en-US" w:eastAsia="zh-CN"/>
        </w:rPr>
        <w:t>培训费</w:t>
      </w:r>
      <w:r>
        <w:rPr>
          <w:rFonts w:hint="eastAsia" w:ascii="仿宋" w:hAnsi="仿宋" w:eastAsia="仿宋" w:cs="仿宋"/>
          <w:color w:val="auto"/>
          <w:spacing w:val="-2"/>
          <w:kern w:val="2"/>
          <w:sz w:val="32"/>
          <w:szCs w:val="32"/>
          <w:lang w:val="en-US" w:eastAsia="zh-CN" w:bidi="ar-SA"/>
        </w:rPr>
        <w:t>3.92</w:t>
      </w:r>
      <w:r>
        <w:rPr>
          <w:rFonts w:hint="eastAsia" w:ascii="仿宋" w:hAnsi="仿宋" w:eastAsia="仿宋" w:cs="仿宋"/>
          <w:spacing w:val="-2"/>
          <w:sz w:val="32"/>
          <w:szCs w:val="32"/>
          <w:lang w:val="en-US" w:eastAsia="zh-CN"/>
        </w:rPr>
        <w:t>万元，主要</w:t>
      </w:r>
      <w:r>
        <w:rPr>
          <w:rFonts w:hint="eastAsia" w:ascii="仿宋" w:hAnsi="仿宋" w:eastAsia="仿宋" w:cs="仿宋"/>
          <w:color w:val="auto"/>
          <w:spacing w:val="-2"/>
          <w:kern w:val="2"/>
          <w:sz w:val="32"/>
          <w:szCs w:val="32"/>
          <w:lang w:val="en-US" w:eastAsia="zh-CN" w:bidi="ar-SA"/>
        </w:rPr>
        <w:t>是市党校干部培训、人事考勤系统培训、成都窖井盖等培训费、大车职业技能培训、住房和城乡建设部信息培训、杭州市政管理养护创新论坛培训、会计继续教育培训、长沙路灯高空作业培训及事业单位工作人员岗位培训等发生支出。</w:t>
      </w:r>
    </w:p>
    <w:p>
      <w:pPr>
        <w:widowControl/>
        <w:shd w:val="clear" w:color="auto" w:fill="FFFFFF"/>
        <w:spacing w:line="600" w:lineRule="atLeast"/>
        <w:ind w:left="0" w:right="0" w:firstLine="640"/>
        <w:rPr>
          <w:rFonts w:ascii="楷体" w:hAnsi="楷体" w:eastAsia="楷体"/>
          <w:b/>
          <w:spacing w:val="-2"/>
          <w:sz w:val="32"/>
          <w:szCs w:val="32"/>
        </w:rPr>
      </w:pPr>
    </w:p>
    <w:p>
      <w:pPr>
        <w:widowControl/>
        <w:shd w:val="clear" w:color="auto" w:fill="FFFFFF"/>
        <w:spacing w:line="600" w:lineRule="atLeast"/>
        <w:ind w:left="0" w:right="0" w:firstLine="640"/>
        <w:rPr>
          <w:rFonts w:ascii="楷体" w:hAnsi="楷体" w:eastAsia="楷体"/>
          <w:b/>
          <w:spacing w:val="-2"/>
          <w:sz w:val="32"/>
          <w:szCs w:val="32"/>
        </w:rPr>
      </w:pPr>
    </w:p>
    <w:p>
      <w:pPr>
        <w:widowControl/>
        <w:shd w:val="clear" w:color="auto" w:fill="FFFFFF"/>
        <w:spacing w:line="600" w:lineRule="atLeast"/>
        <w:ind w:left="0" w:right="0" w:firstLine="640"/>
        <w:rPr>
          <w:rFonts w:ascii="楷体" w:hAnsi="楷体" w:eastAsia="楷体"/>
          <w:b/>
          <w:spacing w:val="-2"/>
          <w:sz w:val="32"/>
          <w:szCs w:val="21"/>
        </w:rPr>
      </w:pPr>
      <w:r>
        <w:rPr>
          <w:rFonts w:ascii="楷体" w:hAnsi="楷体" w:eastAsia="楷体"/>
          <w:b/>
          <w:spacing w:val="-2"/>
          <w:sz w:val="32"/>
          <w:szCs w:val="32"/>
        </w:rPr>
        <w:t>（二）专项支出</w:t>
      </w:r>
    </w:p>
    <w:p>
      <w:pPr>
        <w:widowControl/>
        <w:shd w:val="clear" w:color="auto" w:fill="FFFFFF"/>
        <w:spacing w:line="600" w:lineRule="atLeast"/>
        <w:ind w:firstLine="640"/>
        <w:rPr>
          <w:rFonts w:ascii="仿宋" w:hAnsi="仿宋" w:eastAsia="仿宋"/>
          <w:spacing w:val="-2"/>
          <w:sz w:val="32"/>
          <w:szCs w:val="21"/>
        </w:rPr>
      </w:pPr>
      <w:r>
        <w:rPr>
          <w:rFonts w:ascii="仿宋" w:hAnsi="仿宋" w:eastAsia="仿宋"/>
          <w:spacing w:val="-2"/>
          <w:sz w:val="32"/>
          <w:szCs w:val="32"/>
        </w:rPr>
        <w:t>1、专项资金（包括财政资金、自筹资金等）安排落实、总投入等情况分析。</w:t>
      </w:r>
    </w:p>
    <w:p>
      <w:pPr>
        <w:widowControl/>
        <w:shd w:val="clear" w:color="auto" w:fill="FFFFFF"/>
        <w:spacing w:line="600" w:lineRule="atLeast"/>
        <w:ind w:left="0" w:right="0" w:firstLine="640"/>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eastAsia="zh-CN"/>
        </w:rPr>
        <w:t>根据怀财预（</w:t>
      </w:r>
      <w:r>
        <w:rPr>
          <w:rFonts w:hint="eastAsia" w:ascii="仿宋" w:hAnsi="仿宋" w:eastAsia="仿宋" w:cs="仿宋"/>
          <w:spacing w:val="-2"/>
          <w:sz w:val="32"/>
          <w:szCs w:val="32"/>
          <w:lang w:val="en-US" w:eastAsia="zh-CN"/>
        </w:rPr>
        <w:t>2021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22号文件安排，</w:t>
      </w:r>
      <w:r>
        <w:rPr>
          <w:rFonts w:hint="eastAsia" w:ascii="仿宋" w:hAnsi="仿宋" w:eastAsia="仿宋" w:cs="仿宋"/>
          <w:spacing w:val="-2"/>
          <w:sz w:val="32"/>
          <w:szCs w:val="32"/>
        </w:rPr>
        <w:t>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年度市财政安排专项项目资金</w:t>
      </w:r>
      <w:r>
        <w:rPr>
          <w:rFonts w:hint="eastAsia" w:ascii="仿宋" w:hAnsi="仿宋" w:eastAsia="仿宋" w:cs="仿宋"/>
          <w:spacing w:val="-2"/>
          <w:sz w:val="32"/>
          <w:szCs w:val="32"/>
          <w:lang w:val="en-US" w:eastAsia="zh-CN"/>
        </w:rPr>
        <w:t>2,054.26</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（年初财政预算安排</w:t>
      </w:r>
      <w:r>
        <w:rPr>
          <w:rFonts w:hint="eastAsia" w:ascii="仿宋" w:hAnsi="仿宋" w:eastAsia="仿宋" w:cs="仿宋"/>
          <w:spacing w:val="-2"/>
          <w:sz w:val="32"/>
          <w:szCs w:val="32"/>
          <w:lang w:val="en-US" w:eastAsia="zh-CN"/>
        </w:rPr>
        <w:t>969.05万元，上年</w:t>
      </w:r>
      <w:r>
        <w:rPr>
          <w:rFonts w:hint="eastAsia" w:ascii="仿宋" w:hAnsi="仿宋" w:eastAsia="仿宋" w:cs="仿宋"/>
          <w:spacing w:val="-2"/>
          <w:sz w:val="32"/>
          <w:szCs w:val="32"/>
          <w:lang w:eastAsia="zh-CN"/>
        </w:rPr>
        <w:t>财政拨款结转</w:t>
      </w:r>
      <w:r>
        <w:rPr>
          <w:rFonts w:hint="eastAsia" w:ascii="仿宋" w:hAnsi="仿宋" w:eastAsia="仿宋" w:cs="仿宋"/>
          <w:spacing w:val="-2"/>
          <w:sz w:val="32"/>
          <w:szCs w:val="32"/>
          <w:lang w:val="en-US" w:eastAsia="zh-CN"/>
        </w:rPr>
        <w:t>1,085.22万元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资金到位率</w:t>
      </w:r>
      <w:r>
        <w:rPr>
          <w:rFonts w:hint="eastAsia" w:ascii="仿宋" w:hAnsi="仿宋" w:eastAsia="仿宋" w:cs="仿宋"/>
          <w:spacing w:val="-2"/>
          <w:sz w:val="32"/>
          <w:szCs w:val="32"/>
          <w:lang w:val="en-US" w:eastAsia="zh-CN"/>
        </w:rPr>
        <w:t>100%，其中商品和服务支出1,065.91万元，资本性支出493.31万元。</w:t>
      </w:r>
    </w:p>
    <w:p>
      <w:pPr>
        <w:widowControl/>
        <w:shd w:val="clear" w:color="auto" w:fill="FFFFFF"/>
        <w:spacing w:line="600" w:lineRule="atLeast"/>
        <w:ind w:firstLine="640"/>
        <w:rPr>
          <w:rFonts w:ascii="仿宋" w:hAnsi="仿宋" w:eastAsia="仿宋"/>
          <w:spacing w:val="-2"/>
          <w:sz w:val="32"/>
          <w:szCs w:val="21"/>
        </w:rPr>
      </w:pPr>
      <w:r>
        <w:rPr>
          <w:rFonts w:ascii="仿宋" w:hAnsi="仿宋" w:eastAsia="仿宋"/>
          <w:spacing w:val="-2"/>
          <w:sz w:val="32"/>
          <w:szCs w:val="32"/>
        </w:rPr>
        <w:t>2、专项资金（主要指财政资金）实际使用情况分析。</w:t>
      </w:r>
    </w:p>
    <w:p>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spacing w:val="-2"/>
          <w:sz w:val="32"/>
          <w:szCs w:val="32"/>
          <w:lang w:val="en-US" w:eastAsia="zh-CN"/>
        </w:rPr>
        <w:t>2021年度我中心项目支出</w:t>
      </w:r>
      <w:r>
        <w:rPr>
          <w:rFonts w:hint="eastAsia" w:ascii="仿宋" w:hAnsi="仿宋" w:eastAsia="仿宋" w:cs="仿宋"/>
          <w:spacing w:val="-2"/>
          <w:sz w:val="32"/>
          <w:szCs w:val="32"/>
          <w:lang w:val="en-US" w:eastAsia="zh-CN"/>
        </w:rPr>
        <w:t>2,054.26</w:t>
      </w:r>
      <w:r>
        <w:rPr>
          <w:rFonts w:hint="eastAsia" w:ascii="仿宋" w:hAnsi="仿宋" w:eastAsia="仿宋"/>
          <w:spacing w:val="-2"/>
          <w:sz w:val="32"/>
          <w:szCs w:val="32"/>
          <w:lang w:val="en-US" w:eastAsia="zh-CN"/>
        </w:rPr>
        <w:t>万元，主要用于节能环保支出（类）水体、节能环保支出（类）其他节能环保支出、城乡社区支出（类）其他城乡社区公共设施支出、城乡社区支出（类）其他城乡社区公共设施支出、城乡社区支出（类）城乡社区环境卫生、城乡社区支出（类）其他城市基础设施配套费安排的支出、城乡社区支出（类）其他城乡社区支出，其中：沥青混合料搅拌环保设备</w:t>
      </w:r>
      <w:r>
        <w:rPr>
          <w:rFonts w:hint="eastAsia" w:ascii="仿宋" w:hAnsi="仿宋" w:eastAsia="仿宋" w:cs="Times New Roman"/>
          <w:spacing w:val="-2"/>
          <w:sz w:val="32"/>
          <w:szCs w:val="32"/>
          <w:lang w:val="en-US" w:eastAsia="zh-CN"/>
        </w:rPr>
        <w:t>324.80万元；三城同创清淤泥专项200.00万元；特种作业车上户27.00万元；三城同创-市政设施维护专用设备经费166.14万元；桥梁监测费用27.45万元、市政实施日常维护费1308.87万元。</w:t>
      </w:r>
    </w:p>
    <w:p>
      <w:pPr>
        <w:widowControl/>
        <w:shd w:val="clear" w:color="auto" w:fill="FFFFFF"/>
        <w:spacing w:line="600" w:lineRule="atLeast"/>
        <w:ind w:firstLine="640"/>
        <w:rPr>
          <w:rFonts w:ascii="仿宋" w:hAnsi="仿宋" w:eastAsia="仿宋" w:cs="Times New Roman"/>
          <w:spacing w:val="-2"/>
          <w:sz w:val="32"/>
          <w:szCs w:val="32"/>
        </w:rPr>
      </w:pPr>
      <w:r>
        <w:rPr>
          <w:rFonts w:ascii="仿宋" w:hAnsi="仿宋" w:eastAsia="仿宋"/>
          <w:spacing w:val="-2"/>
          <w:sz w:val="32"/>
          <w:szCs w:val="32"/>
        </w:rPr>
        <w:t>3、专项资金管理情况分析，主要包括管理制度、办法的制订</w:t>
      </w:r>
      <w:r>
        <w:rPr>
          <w:rFonts w:ascii="仿宋" w:hAnsi="仿宋" w:eastAsia="仿宋" w:cs="Times New Roman"/>
          <w:spacing w:val="-2"/>
          <w:sz w:val="32"/>
          <w:szCs w:val="32"/>
        </w:rPr>
        <w:t>及执行情况。</w:t>
      </w:r>
    </w:p>
    <w:p>
      <w:pPr>
        <w:widowControl/>
        <w:shd w:val="clear" w:color="auto" w:fill="FFFFFF"/>
        <w:spacing w:line="600" w:lineRule="atLeast"/>
        <w:ind w:left="0" w:right="0" w:firstLine="640"/>
        <w:rPr>
          <w:rFonts w:hint="eastAsia" w:ascii="仿宋" w:hAnsi="仿宋" w:eastAsia="仿宋" w:cs="仿宋"/>
          <w:color w:val="auto"/>
          <w:spacing w:val="-2"/>
          <w:kern w:val="2"/>
          <w:sz w:val="32"/>
          <w:szCs w:val="32"/>
          <w:lang w:val="en-US" w:eastAsia="zh-CN" w:bidi="ar-SA"/>
        </w:rPr>
      </w:pPr>
      <w:r>
        <w:rPr>
          <w:rFonts w:hint="eastAsia" w:ascii="仿宋" w:hAnsi="仿宋" w:eastAsia="仿宋" w:cs="Times New Roman"/>
          <w:spacing w:val="-2"/>
          <w:sz w:val="32"/>
          <w:szCs w:val="32"/>
          <w:lang w:val="en-US" w:eastAsia="zh-CN"/>
        </w:rPr>
        <w:t>我中心制定了</w:t>
      </w:r>
      <w:r>
        <w:rPr>
          <w:rFonts w:hint="eastAsia" w:ascii="仿宋" w:hAnsi="仿宋" w:eastAsia="仿宋" w:cs="仿宋"/>
          <w:color w:val="auto"/>
          <w:spacing w:val="-2"/>
          <w:kern w:val="2"/>
          <w:sz w:val="32"/>
          <w:szCs w:val="32"/>
          <w:lang w:val="en-US" w:eastAsia="zh-CN" w:bidi="ar-SA"/>
        </w:rPr>
        <w:t>《财务管理制度》、《专项资金管理办法》《合同管理制度》。专项资金的分配、使用、管理严格按制度执行，大额资金支出实行“三重一大”集体决策机制，项目招标、评审、结算按政府采购管理办法等相关要求进行，确保资金使用公开、公正、科学、高效，专款专用、不被挤占、挪用、借用或随意调整。</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三、部门专项组织实施情况</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（一）专项组织情况分析，主要包括项目招投标、调整、竣工验收等情况。</w:t>
      </w:r>
    </w:p>
    <w:p>
      <w:pPr>
        <w:pStyle w:val="2"/>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三眼桥抢修加固应急抢修工程经《怀化市城市管理和综合执法局关于将三眼桥抢修加固列为应急抢险工程的请示》（怀城执法〔</w:t>
      </w:r>
      <w:r>
        <w:rPr>
          <w:rFonts w:hint="eastAsia" w:ascii="仿宋" w:hAnsi="仿宋" w:eastAsia="仿宋"/>
          <w:sz w:val="32"/>
          <w:szCs w:val="32"/>
          <w:lang w:val="en-US" w:eastAsia="zh-CN"/>
        </w:rPr>
        <w:t>2020</w:t>
      </w:r>
      <w:r>
        <w:rPr>
          <w:rFonts w:hint="eastAsia" w:ascii="仿宋" w:hAnsi="仿宋" w:eastAsia="仿宋"/>
          <w:sz w:val="32"/>
          <w:szCs w:val="32"/>
          <w:lang w:eastAsia="zh-CN"/>
        </w:rPr>
        <w:t>〕</w:t>
      </w:r>
      <w:r>
        <w:rPr>
          <w:rFonts w:hint="eastAsia" w:ascii="仿宋" w:hAnsi="仿宋" w:eastAsia="仿宋"/>
          <w:sz w:val="32"/>
          <w:szCs w:val="32"/>
          <w:lang w:val="en-US" w:eastAsia="zh-CN"/>
        </w:rPr>
        <w:t>64号</w:t>
      </w:r>
      <w:r>
        <w:rPr>
          <w:rFonts w:hint="eastAsia" w:ascii="仿宋" w:hAnsi="仿宋" w:eastAsia="仿宋"/>
          <w:sz w:val="32"/>
          <w:szCs w:val="32"/>
          <w:lang w:eastAsia="zh-CN"/>
        </w:rPr>
        <w:t>）、《怀化市住房和城乡建设局关于市政府批转〈怀化市城市管理和综合执法局关于将三眼桥抢修加固列为应急抢险工程的请示〉有关情况的报告》（怀建〔</w:t>
      </w:r>
      <w:r>
        <w:rPr>
          <w:rFonts w:hint="eastAsia" w:ascii="仿宋" w:hAnsi="仿宋" w:eastAsia="仿宋"/>
          <w:sz w:val="32"/>
          <w:szCs w:val="32"/>
          <w:lang w:val="en-US" w:eastAsia="zh-CN"/>
        </w:rPr>
        <w:t>2021</w:t>
      </w:r>
      <w:r>
        <w:rPr>
          <w:rFonts w:hint="eastAsia" w:ascii="仿宋" w:hAnsi="仿宋" w:eastAsia="仿宋"/>
          <w:sz w:val="32"/>
          <w:szCs w:val="32"/>
          <w:lang w:eastAsia="zh-CN"/>
        </w:rPr>
        <w:t>〕</w:t>
      </w:r>
      <w:r>
        <w:rPr>
          <w:rFonts w:hint="eastAsia" w:ascii="仿宋" w:hAnsi="仿宋" w:eastAsia="仿宋"/>
          <w:sz w:val="32"/>
          <w:szCs w:val="32"/>
          <w:lang w:val="en-US" w:eastAsia="zh-CN"/>
        </w:rPr>
        <w:t>88号</w:t>
      </w:r>
      <w:r>
        <w:rPr>
          <w:rFonts w:hint="eastAsia" w:ascii="仿宋" w:hAnsi="仿宋" w:eastAsia="仿宋"/>
          <w:sz w:val="32"/>
          <w:szCs w:val="32"/>
          <w:lang w:eastAsia="zh-CN"/>
        </w:rPr>
        <w:t>）呈签实施。</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（二）专项管理情况分析，主要包括项目管理制度建设、日常检查监督管理等情况。</w:t>
      </w:r>
    </w:p>
    <w:p>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制定了项目管理制度，包括三重一大集体决策机制、项目管理制度等。在项目实施过程中，工作人员能严格执行制度的相关规定，实施日常检查并建立了日常检查台账。</w:t>
      </w: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四、资产管理情况</w:t>
      </w:r>
    </w:p>
    <w:p>
      <w:pPr>
        <w:widowControl/>
        <w:shd w:val="clear" w:color="auto" w:fill="FFFFFF"/>
        <w:spacing w:line="600" w:lineRule="atLeast"/>
        <w:ind w:firstLine="640"/>
        <w:rPr>
          <w:rFonts w:ascii="楷体" w:hAnsi="楷体" w:eastAsia="楷体"/>
          <w:b/>
          <w:spacing w:val="-2"/>
          <w:sz w:val="32"/>
          <w:szCs w:val="32"/>
        </w:rPr>
      </w:pPr>
      <w:r>
        <w:rPr>
          <w:rFonts w:hint="eastAsia" w:ascii="仿宋" w:hAnsi="仿宋" w:eastAsia="仿宋" w:cs="Times New Roman"/>
          <w:spacing w:val="-2"/>
          <w:sz w:val="32"/>
          <w:szCs w:val="32"/>
          <w:lang w:eastAsia="zh-CN"/>
        </w:rPr>
        <w:t>我中心资产按照资产管理信息化的要求，建立了规范的固定资产台账，将全部资产录入资产信息管理系统并及时更新。资产的配置、购置、验收、入账、领用均按照《固定资产管理制度》执行，落实资产关键岗位、使用人员的职责。</w:t>
      </w:r>
      <w:r>
        <w:rPr>
          <w:rFonts w:hint="eastAsia" w:ascii="仿宋" w:hAnsi="仿宋" w:eastAsia="仿宋" w:cs="Times New Roman"/>
          <w:spacing w:val="-2"/>
          <w:sz w:val="32"/>
          <w:szCs w:val="32"/>
          <w:lang w:val="en-US" w:eastAsia="zh-CN"/>
        </w:rPr>
        <w:t>2021年末资产总额</w:t>
      </w:r>
      <w:r>
        <w:rPr>
          <w:rFonts w:hint="eastAsia" w:ascii="仿宋" w:hAnsi="仿宋" w:eastAsia="仿宋" w:cs="Times New Roman"/>
          <w:spacing w:val="-2"/>
          <w:sz w:val="32"/>
          <w:szCs w:val="32"/>
          <w:lang w:eastAsia="zh-CN"/>
        </w:rPr>
        <w:t>332,617.30</w:t>
      </w:r>
      <w:r>
        <w:rPr>
          <w:rFonts w:hint="eastAsia" w:ascii="仿宋" w:hAnsi="仿宋" w:eastAsia="仿宋" w:cs="Times New Roman"/>
          <w:spacing w:val="-2"/>
          <w:sz w:val="32"/>
          <w:szCs w:val="32"/>
          <w:lang w:val="en-US" w:eastAsia="zh-CN"/>
        </w:rPr>
        <w:t>万元，负债总额1,170.38万元，净资产331,446.93万元。与上年相比，资产减少1,080.74万元，负债减少68.78万元，净资产1,011.94万元。</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五、部门整体支出绩效情况</w:t>
      </w:r>
    </w:p>
    <w:p>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仿宋"/>
          <w:color w:val="auto"/>
          <w:spacing w:val="-2"/>
          <w:kern w:val="2"/>
          <w:sz w:val="32"/>
          <w:szCs w:val="32"/>
          <w:lang w:val="en-US" w:eastAsia="zh-CN" w:bidi="ar-SA"/>
        </w:rPr>
        <w:t>对照怀财绩〔2022〕51号文件规定的考核指标，从经济性、效率性、有效性和可持续性等对2021年部门整体支出绩效开展</w:t>
      </w:r>
      <w:r>
        <w:rPr>
          <w:rFonts w:hint="eastAsia" w:ascii="仿宋" w:hAnsi="仿宋" w:eastAsia="仿宋" w:cs="Times New Roman"/>
          <w:spacing w:val="-2"/>
          <w:sz w:val="32"/>
          <w:szCs w:val="32"/>
          <w:lang w:val="en-US" w:eastAsia="zh-CN"/>
        </w:rPr>
        <w:t>了</w:t>
      </w:r>
      <w:r>
        <w:rPr>
          <w:rFonts w:hint="eastAsia" w:ascii="仿宋" w:hAnsi="仿宋" w:eastAsia="仿宋" w:cs="仿宋"/>
          <w:color w:val="auto"/>
          <w:spacing w:val="-2"/>
          <w:kern w:val="2"/>
          <w:sz w:val="32"/>
          <w:szCs w:val="32"/>
          <w:lang w:val="en-US" w:eastAsia="zh-CN" w:bidi="ar-SA"/>
        </w:rPr>
        <w:t>评价，自评得分177.99分，其中部门整体支出绩效评价共性指标自</w:t>
      </w:r>
      <w:r>
        <w:rPr>
          <w:rFonts w:hint="eastAsia" w:ascii="仿宋" w:hAnsi="仿宋" w:eastAsia="仿宋" w:cs="Times New Roman"/>
          <w:spacing w:val="-2"/>
          <w:sz w:val="32"/>
          <w:szCs w:val="32"/>
          <w:lang w:val="en-US" w:eastAsia="zh-CN"/>
        </w:rPr>
        <w:t>评得</w:t>
      </w:r>
      <w:r>
        <w:rPr>
          <w:rFonts w:hint="eastAsia" w:ascii="仿宋" w:hAnsi="仿宋" w:eastAsia="仿宋" w:cs="仿宋"/>
          <w:color w:val="auto"/>
          <w:spacing w:val="-2"/>
          <w:kern w:val="2"/>
          <w:sz w:val="32"/>
          <w:szCs w:val="32"/>
          <w:lang w:val="en-US" w:eastAsia="zh-CN" w:bidi="ar-SA"/>
        </w:rPr>
        <w:t>分80.49分，部门整体支出绩效自评得分97.5分</w:t>
      </w:r>
      <w:r>
        <w:rPr>
          <w:rFonts w:hint="eastAsia" w:ascii="仿宋" w:hAnsi="仿宋" w:eastAsia="仿宋" w:cs="Times New Roman"/>
          <w:spacing w:val="-2"/>
          <w:sz w:val="32"/>
          <w:szCs w:val="32"/>
          <w:lang w:val="en-US" w:eastAsia="zh-CN"/>
        </w:rPr>
        <w:t>，具体情况如下：</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cs="Times New Roman"/>
          <w:spacing w:val="-2"/>
          <w:sz w:val="32"/>
          <w:szCs w:val="32"/>
          <w:lang w:val="en-US" w:eastAsia="zh-CN"/>
        </w:rPr>
        <w:t>（一）经济性分析</w:t>
      </w:r>
    </w:p>
    <w:p>
      <w:pPr>
        <w:widowControl/>
        <w:shd w:val="clear" w:color="auto" w:fill="FFFFFF"/>
        <w:spacing w:line="600" w:lineRule="atLeast"/>
        <w:ind w:firstLine="640"/>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2021年年初预算4,737.90万元，消化上年结转专项项目资金1,529.76万元因素，调减了年初预算1,485.60万元</w:t>
      </w:r>
      <w:r>
        <w:rPr>
          <w:rFonts w:hint="eastAsia" w:ascii="仿宋" w:hAnsi="仿宋" w:eastAsia="仿宋" w:cs="Times New Roman"/>
          <w:spacing w:val="-2"/>
          <w:sz w:val="32"/>
          <w:szCs w:val="32"/>
          <w:lang w:val="en-US" w:eastAsia="zh-CN"/>
        </w:rPr>
        <w:t>。</w:t>
      </w:r>
      <w:r>
        <w:rPr>
          <w:rFonts w:hint="eastAsia" w:ascii="仿宋" w:hAnsi="仿宋" w:eastAsia="仿宋" w:cs="仿宋"/>
          <w:color w:val="auto"/>
          <w:spacing w:val="-2"/>
          <w:kern w:val="2"/>
          <w:sz w:val="32"/>
          <w:szCs w:val="32"/>
          <w:lang w:val="en-US" w:eastAsia="zh-CN" w:bidi="ar-SA"/>
        </w:rPr>
        <w:t>通过财政资金的直接引导，我市市政设施及安全出行保障得到进一步提升。</w:t>
      </w:r>
    </w:p>
    <w:p>
      <w:pPr>
        <w:widowControl/>
        <w:shd w:val="clear" w:color="auto" w:fill="FFFFFF"/>
        <w:spacing w:line="600" w:lineRule="atLeast"/>
        <w:ind w:firstLine="640"/>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（二）效率性分析</w:t>
      </w:r>
    </w:p>
    <w:p>
      <w:pPr>
        <w:spacing w:line="580" w:lineRule="exact"/>
        <w:ind w:firstLine="640" w:firstLineChars="200"/>
        <w:rPr>
          <w:rFonts w:hint="eastAsia" w:ascii="仿宋_GB2312" w:eastAsia="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全面加强党的建设工作</w:t>
      </w:r>
      <w:r>
        <w:rPr>
          <w:rFonts w:hint="eastAsia" w:ascii="仿宋_GB2312" w:eastAsia="仿宋_GB2312"/>
          <w:b/>
          <w:sz w:val="32"/>
          <w:szCs w:val="32"/>
          <w:lang w:eastAsia="zh-CN"/>
        </w:rPr>
        <w:t>。</w:t>
      </w:r>
      <w:r>
        <w:rPr>
          <w:rFonts w:hint="eastAsia" w:ascii="仿宋_GB2312" w:eastAsia="仿宋_GB2312"/>
          <w:sz w:val="32"/>
          <w:szCs w:val="32"/>
        </w:rPr>
        <w:t>按照中央、省、市党的建设工作要求，认真落实市直机关工委和局党组2021年党建工作要点，组织全中心党员干部深入开展“建党100周年”党史学习教育，认真抓好意识形态和网络意识形态工作，深化学习型党组织工作开展，全面加强党的建设，不断增强我中心党建工作的活力。</w:t>
      </w:r>
      <w:r>
        <w:rPr>
          <w:rFonts w:hint="eastAsia" w:ascii="仿宋_GB2312" w:hAnsi="仿宋" w:eastAsia="仿宋_GB2312"/>
          <w:sz w:val="32"/>
          <w:szCs w:val="32"/>
        </w:rPr>
        <w:t>定期分析意识形态领域情况，强化网络舆情、办公微信群、QQ工作群等管理，按时完成党报党刊征订工作。</w:t>
      </w:r>
    </w:p>
    <w:p>
      <w:pPr>
        <w:spacing w:line="5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hAnsi="黑体" w:eastAsia="仿宋_GB2312"/>
          <w:b/>
          <w:spacing w:val="4"/>
          <w:sz w:val="32"/>
          <w:szCs w:val="32"/>
        </w:rPr>
        <w:t>扎实推进</w:t>
      </w:r>
      <w:r>
        <w:rPr>
          <w:rFonts w:hint="eastAsia" w:ascii="仿宋_GB2312" w:hAnsi="黑体" w:eastAsia="仿宋_GB2312"/>
          <w:b/>
          <w:sz w:val="32"/>
          <w:szCs w:val="32"/>
          <w:lang w:val="zh-CN"/>
        </w:rPr>
        <w:t>市政设施日常维护与管理。</w:t>
      </w:r>
      <w:r>
        <w:rPr>
          <w:rFonts w:hint="eastAsia" w:ascii="仿宋_GB2312" w:eastAsia="仿宋_GB2312"/>
          <w:sz w:val="32"/>
          <w:szCs w:val="32"/>
        </w:rPr>
        <w:t>按照市委、市政府“三城一区”和主管局《2021年城市管理工作要点》的工作要求，突出</w:t>
      </w:r>
      <w:r>
        <w:rPr>
          <w:rFonts w:hint="eastAsia" w:ascii="仿宋_GB2312" w:eastAsia="仿宋_GB2312"/>
          <w:color w:val="000000"/>
          <w:sz w:val="32"/>
          <w:szCs w:val="32"/>
        </w:rPr>
        <w:t>主城区车行道、人行道、排水、路灯、桥梁等市政设施维护与管理，扎实推进业务中心工作开展。</w:t>
      </w:r>
    </w:p>
    <w:p>
      <w:pPr>
        <w:spacing w:line="580" w:lineRule="exact"/>
        <w:ind w:firstLine="640" w:firstLineChars="200"/>
        <w:rPr>
          <w:rFonts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1</w:t>
      </w:r>
      <w:r>
        <w:rPr>
          <w:rFonts w:hint="eastAsia" w:ascii="仿宋_GB2312" w:eastAsia="仿宋_GB2312"/>
          <w:b/>
          <w:sz w:val="32"/>
          <w:szCs w:val="32"/>
          <w:lang w:eastAsia="zh-CN"/>
        </w:rPr>
        <w:t>）</w:t>
      </w:r>
      <w:r>
        <w:rPr>
          <w:rFonts w:hint="eastAsia" w:ascii="仿宋_GB2312" w:eastAsia="仿宋_GB2312"/>
          <w:b/>
          <w:sz w:val="32"/>
          <w:szCs w:val="32"/>
        </w:rPr>
        <w:t>道路维护管理。</w:t>
      </w:r>
      <w:r>
        <w:rPr>
          <w:rFonts w:hint="eastAsia" w:ascii="仿宋_GB2312" w:eastAsia="仿宋_GB2312"/>
          <w:sz w:val="32"/>
          <w:szCs w:val="32"/>
        </w:rPr>
        <w:t>一是重点对本业大道、湖天大道、正清路、迎丰路全线等“五横五纵”和各大高速出入口路面坑槽进行沥青砼路面开窗修复</w:t>
      </w:r>
      <w:r>
        <w:rPr>
          <w:rFonts w:hint="eastAsia" w:ascii="仿宋_GB2312" w:eastAsia="仿宋_GB2312"/>
          <w:sz w:val="32"/>
          <w:szCs w:val="32"/>
          <w:lang w:eastAsia="zh-CN"/>
        </w:rPr>
        <w:t>，</w:t>
      </w:r>
      <w:r>
        <w:rPr>
          <w:rFonts w:hint="eastAsia" w:ascii="仿宋_GB2312" w:eastAsia="仿宋_GB2312"/>
          <w:sz w:val="32"/>
          <w:szCs w:val="32"/>
        </w:rPr>
        <w:t>全年累计完成车行道沥青砼坑槽路面修复4.6万平方米，基础修复1002平方米。二是完成了湖天北路、天星东路、迎丰中路、红星路等人行道集中修复，以及各机关、车站、学校、商业中心等周边人行道修复</w:t>
      </w:r>
      <w:r>
        <w:rPr>
          <w:rFonts w:hint="eastAsia" w:ascii="仿宋_GB2312" w:eastAsia="仿宋_GB2312"/>
          <w:sz w:val="32"/>
          <w:szCs w:val="32"/>
          <w:lang w:eastAsia="zh-CN"/>
        </w:rPr>
        <w:t>，</w:t>
      </w:r>
      <w:r>
        <w:rPr>
          <w:rFonts w:hint="eastAsia" w:ascii="仿宋_GB2312" w:eastAsia="仿宋_GB2312"/>
          <w:sz w:val="32"/>
          <w:szCs w:val="32"/>
        </w:rPr>
        <w:t>全年累计修复破损人行道板1.18万平方米，麻石路沿石1250米、安装隔离柱994个、人行道路面硬化202.45平方米、墙面砖修复92.9平方米、设置人行道无障碍坡道54个。</w:t>
      </w:r>
    </w:p>
    <w:p>
      <w:pPr>
        <w:spacing w:line="580" w:lineRule="exact"/>
        <w:ind w:firstLine="640" w:firstLineChars="200"/>
        <w:rPr>
          <w:rFonts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2</w:t>
      </w:r>
      <w:r>
        <w:rPr>
          <w:rFonts w:hint="eastAsia" w:ascii="仿宋_GB2312" w:eastAsia="仿宋_GB2312"/>
          <w:b/>
          <w:sz w:val="32"/>
          <w:szCs w:val="32"/>
          <w:lang w:eastAsia="zh-CN"/>
        </w:rPr>
        <w:t>）</w:t>
      </w:r>
      <w:r>
        <w:rPr>
          <w:rFonts w:hint="eastAsia" w:ascii="仿宋_GB2312" w:eastAsia="仿宋_GB2312"/>
          <w:b/>
          <w:sz w:val="32"/>
          <w:szCs w:val="32"/>
        </w:rPr>
        <w:t>排水维护管理。</w:t>
      </w:r>
      <w:r>
        <w:rPr>
          <w:rFonts w:hint="eastAsia" w:ascii="仿宋_GB2312" w:eastAsia="仿宋_GB2312"/>
          <w:sz w:val="32"/>
          <w:szCs w:val="32"/>
        </w:rPr>
        <w:t>一是重点对迎丰路、湖天大道、湖天片区等易积水路段的排水管网清淤疏通，以及部分堵塞严重的排水管道进行局部改造</w:t>
      </w:r>
      <w:r>
        <w:rPr>
          <w:rFonts w:hint="eastAsia" w:ascii="仿宋_GB2312" w:eastAsia="仿宋_GB2312"/>
          <w:sz w:val="32"/>
          <w:szCs w:val="32"/>
          <w:lang w:eastAsia="zh-CN"/>
        </w:rPr>
        <w:t>，</w:t>
      </w:r>
      <w:r>
        <w:rPr>
          <w:rFonts w:hint="eastAsia" w:ascii="仿宋_GB2312" w:eastAsia="仿宋_GB2312"/>
          <w:sz w:val="32"/>
          <w:szCs w:val="32"/>
        </w:rPr>
        <w:t>全年累计完成破损沉陷井盖提升及更换圆形检查井284座、雨水井496座、清淤疏通检查井838座、雨水井4800座，铺设波纹管道168.4m、砌筑雨水井284座、检查井47座、更换雨水井井盖1081座、检查井井盖361座、排水沟盖板252</w:t>
      </w:r>
      <w:r>
        <w:rPr>
          <w:rFonts w:hint="eastAsia" w:ascii="仿宋_GB2312"/>
          <w:sz w:val="32"/>
          <w:szCs w:val="32"/>
        </w:rPr>
        <w:t>㎡</w:t>
      </w:r>
      <w:r>
        <w:rPr>
          <w:rFonts w:hint="eastAsia" w:ascii="仿宋_GB2312" w:eastAsia="仿宋_GB2312"/>
          <w:sz w:val="32"/>
          <w:szCs w:val="32"/>
        </w:rPr>
        <w:t>。二是结合当前城区市政排水的实际，再次完善了城区市政防洪应急预案，调整了防汛抢险应急队伍，对重点防涝路段和人行通道等部位定点值守，及时排除内涝险情。</w:t>
      </w:r>
    </w:p>
    <w:p>
      <w:pPr>
        <w:spacing w:line="580" w:lineRule="exact"/>
        <w:ind w:firstLine="640" w:firstLineChars="200"/>
        <w:rPr>
          <w:rFonts w:hint="eastAsia"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3</w:t>
      </w:r>
      <w:r>
        <w:rPr>
          <w:rFonts w:hint="eastAsia" w:ascii="仿宋_GB2312" w:eastAsia="仿宋_GB2312"/>
          <w:b/>
          <w:sz w:val="32"/>
          <w:szCs w:val="32"/>
          <w:lang w:eastAsia="zh-CN"/>
        </w:rPr>
        <w:t>）</w:t>
      </w:r>
      <w:r>
        <w:rPr>
          <w:rFonts w:hint="eastAsia" w:ascii="仿宋_GB2312" w:eastAsia="仿宋_GB2312"/>
          <w:b/>
          <w:sz w:val="32"/>
          <w:szCs w:val="32"/>
        </w:rPr>
        <w:t>路灯维护管理。</w:t>
      </w:r>
      <w:r>
        <w:rPr>
          <w:rFonts w:hint="eastAsia" w:ascii="仿宋_GB2312" w:eastAsia="仿宋_GB2312"/>
          <w:sz w:val="32"/>
          <w:szCs w:val="32"/>
        </w:rPr>
        <w:t>一是加强路灯照明设施的日常维护，特别是大面积黑灯现象的应急抢修，以及各交叉路口的射灯补光维修和中国结亮化设施的维修。全年共维护路灯线路334处，修复电缆11270米、铺设路灯管线954米，更换护套线3018m、维修路灯5395盏、中国结748套，拆移安装路灯14杆，国旗1224对，安装射灯205盏，检修路灯开关箱69台。二是加强路灯安全测试，委托怀化市防雷检测中心完成了湖天南路、锦溪南路382杆路灯的接地安全测试，及时排除漏电安全隐患。三是完成了肉联厂小区、汽贸巷等无物业小区的路灯安装，国庆节前城区路灯杆国旗的悬挂。</w:t>
      </w:r>
    </w:p>
    <w:p>
      <w:pPr>
        <w:pStyle w:val="17"/>
        <w:spacing w:line="580" w:lineRule="exact"/>
        <w:ind w:firstLine="640" w:firstLineChars="200"/>
        <w:rPr>
          <w:rFonts w:hint="eastAsia"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4</w:t>
      </w:r>
      <w:r>
        <w:rPr>
          <w:rFonts w:hint="eastAsia" w:ascii="仿宋_GB2312" w:eastAsia="仿宋_GB2312"/>
          <w:b/>
          <w:sz w:val="32"/>
          <w:szCs w:val="32"/>
          <w:lang w:eastAsia="zh-CN"/>
        </w:rPr>
        <w:t>）</w:t>
      </w:r>
      <w:r>
        <w:rPr>
          <w:rFonts w:hint="eastAsia" w:ascii="仿宋_GB2312" w:eastAsia="仿宋_GB2312"/>
          <w:b/>
          <w:sz w:val="32"/>
          <w:szCs w:val="32"/>
        </w:rPr>
        <w:t>桥梁维护管理。</w:t>
      </w:r>
      <w:r>
        <w:rPr>
          <w:rFonts w:hint="eastAsia" w:ascii="仿宋_GB2312" w:eastAsia="仿宋_GB2312"/>
          <w:sz w:val="32"/>
          <w:szCs w:val="32"/>
        </w:rPr>
        <w:t>一是</w:t>
      </w:r>
      <w:r>
        <w:rPr>
          <w:rFonts w:hint="eastAsia" w:ascii="仿宋_GB2312" w:hAnsi="Times New Roman" w:eastAsia="仿宋_GB2312"/>
          <w:sz w:val="32"/>
          <w:szCs w:val="32"/>
        </w:rPr>
        <w:t>完成</w:t>
      </w:r>
      <w:r>
        <w:rPr>
          <w:rFonts w:hint="eastAsia" w:ascii="仿宋_GB2312" w:eastAsia="仿宋_GB2312"/>
          <w:sz w:val="32"/>
          <w:szCs w:val="32"/>
        </w:rPr>
        <w:t>了</w:t>
      </w:r>
      <w:r>
        <w:rPr>
          <w:rFonts w:hint="eastAsia" w:ascii="仿宋_GB2312" w:hAnsi="Times New Roman" w:eastAsia="仿宋_GB2312"/>
          <w:sz w:val="32"/>
          <w:szCs w:val="32"/>
        </w:rPr>
        <w:t>毛家溪桥、狮子岩桥、</w:t>
      </w:r>
      <w:r>
        <w:rPr>
          <w:rFonts w:hint="eastAsia" w:ascii="仿宋_GB2312" w:eastAsia="仿宋_GB2312"/>
          <w:sz w:val="32"/>
          <w:szCs w:val="32"/>
        </w:rPr>
        <w:t>青山溪桥等</w:t>
      </w:r>
      <w:r>
        <w:rPr>
          <w:rFonts w:hint="eastAsia" w:ascii="仿宋_GB2312" w:hAnsi="Times New Roman" w:eastAsia="仿宋_GB2312"/>
          <w:sz w:val="32"/>
          <w:szCs w:val="32"/>
        </w:rPr>
        <w:t>9座桥梁伸缩缝</w:t>
      </w:r>
      <w:r>
        <w:rPr>
          <w:rFonts w:hint="eastAsia" w:ascii="仿宋_GB2312" w:eastAsia="仿宋_GB2312"/>
          <w:sz w:val="32"/>
          <w:szCs w:val="32"/>
        </w:rPr>
        <w:t>、</w:t>
      </w:r>
      <w:r>
        <w:rPr>
          <w:rFonts w:hint="eastAsia" w:ascii="仿宋_GB2312" w:hAnsi="Times New Roman" w:eastAsia="仿宋_GB2312"/>
          <w:sz w:val="32"/>
          <w:szCs w:val="32"/>
        </w:rPr>
        <w:t>止水带</w:t>
      </w:r>
      <w:r>
        <w:rPr>
          <w:rFonts w:hint="eastAsia" w:ascii="仿宋_GB2312" w:eastAsia="仿宋_GB2312"/>
          <w:sz w:val="32"/>
          <w:szCs w:val="32"/>
        </w:rPr>
        <w:t>、桥梁</w:t>
      </w:r>
      <w:r>
        <w:rPr>
          <w:rFonts w:hint="eastAsia" w:ascii="仿宋_GB2312" w:hAnsi="Times New Roman" w:eastAsia="仿宋_GB2312"/>
          <w:sz w:val="32"/>
          <w:szCs w:val="32"/>
        </w:rPr>
        <w:t>护栏</w:t>
      </w:r>
      <w:r>
        <w:rPr>
          <w:rFonts w:hint="eastAsia" w:ascii="仿宋_GB2312" w:eastAsia="仿宋_GB2312"/>
          <w:sz w:val="32"/>
          <w:szCs w:val="32"/>
        </w:rPr>
        <w:t>等</w:t>
      </w:r>
      <w:r>
        <w:rPr>
          <w:rFonts w:hint="eastAsia" w:ascii="仿宋_GB2312" w:hAnsi="Times New Roman" w:eastAsia="仿宋_GB2312"/>
          <w:sz w:val="32"/>
          <w:szCs w:val="32"/>
        </w:rPr>
        <w:t>病害</w:t>
      </w:r>
      <w:r>
        <w:rPr>
          <w:rFonts w:hint="eastAsia" w:ascii="仿宋_GB2312" w:eastAsia="仿宋_GB2312"/>
          <w:sz w:val="32"/>
          <w:szCs w:val="32"/>
        </w:rPr>
        <w:t>维修，以及</w:t>
      </w:r>
      <w:r>
        <w:rPr>
          <w:rFonts w:hint="eastAsia" w:ascii="仿宋_GB2312" w:hAnsi="Times New Roman" w:eastAsia="仿宋_GB2312"/>
          <w:sz w:val="32"/>
          <w:szCs w:val="32"/>
        </w:rPr>
        <w:t>三眼桥、云溪一桥、紫东桥、建丰桥、顺天桥5座桥梁维修加固。</w:t>
      </w:r>
      <w:r>
        <w:rPr>
          <w:rFonts w:hint="eastAsia" w:ascii="仿宋_GB2312" w:eastAsia="仿宋_GB2312"/>
          <w:sz w:val="32"/>
          <w:szCs w:val="32"/>
        </w:rPr>
        <w:t>二是完成了</w:t>
      </w:r>
      <w:r>
        <w:rPr>
          <w:rFonts w:hint="eastAsia" w:ascii="仿宋_GB2312" w:hAnsi="Times New Roman" w:eastAsia="仿宋_GB2312"/>
          <w:sz w:val="32"/>
          <w:szCs w:val="32"/>
        </w:rPr>
        <w:t>云溪桥、红星桥、朝堰溪一桥、板溪桥、城东高速路口桥</w:t>
      </w:r>
      <w:r>
        <w:rPr>
          <w:rFonts w:hint="eastAsia" w:ascii="仿宋_GB2312" w:eastAsia="仿宋_GB2312"/>
          <w:sz w:val="32"/>
          <w:szCs w:val="32"/>
        </w:rPr>
        <w:t>等7座桥梁常规</w:t>
      </w:r>
      <w:r>
        <w:rPr>
          <w:rFonts w:hint="eastAsia" w:ascii="仿宋_GB2312" w:hAnsi="Times New Roman" w:eastAsia="仿宋_GB2312"/>
          <w:sz w:val="32"/>
          <w:szCs w:val="32"/>
        </w:rPr>
        <w:t>检测</w:t>
      </w:r>
      <w:r>
        <w:rPr>
          <w:rFonts w:hint="eastAsia" w:ascii="仿宋_GB2312" w:eastAsia="仿宋_GB2312"/>
          <w:sz w:val="32"/>
          <w:szCs w:val="32"/>
        </w:rPr>
        <w:t>，以及</w:t>
      </w:r>
      <w:r>
        <w:rPr>
          <w:rFonts w:hint="eastAsia" w:ascii="仿宋_GB2312" w:hAnsi="Times New Roman" w:eastAsia="仿宋_GB2312"/>
          <w:sz w:val="32"/>
          <w:szCs w:val="32"/>
        </w:rPr>
        <w:t>舞水二桥、毛家溪桥</w:t>
      </w:r>
      <w:r>
        <w:rPr>
          <w:rFonts w:hint="eastAsia" w:ascii="仿宋_GB2312" w:eastAsia="仿宋_GB2312"/>
          <w:sz w:val="32"/>
          <w:szCs w:val="32"/>
        </w:rPr>
        <w:t>、锦溪桥等7座桥梁</w:t>
      </w:r>
      <w:r>
        <w:rPr>
          <w:rFonts w:hint="eastAsia" w:ascii="仿宋_GB2312" w:hAnsi="Times New Roman" w:eastAsia="仿宋_GB2312"/>
          <w:sz w:val="32"/>
          <w:szCs w:val="32"/>
        </w:rPr>
        <w:t>结构定期检测</w:t>
      </w:r>
      <w:r>
        <w:rPr>
          <w:rFonts w:hint="eastAsia" w:ascii="仿宋_GB2312" w:eastAsia="仿宋_GB2312"/>
          <w:sz w:val="32"/>
          <w:szCs w:val="32"/>
        </w:rPr>
        <w:t>和</w:t>
      </w:r>
      <w:r>
        <w:rPr>
          <w:rFonts w:hint="eastAsia" w:ascii="仿宋_GB2312" w:hAnsi="Times New Roman" w:eastAsia="仿宋_GB2312"/>
          <w:sz w:val="32"/>
          <w:szCs w:val="32"/>
        </w:rPr>
        <w:t>动静载试验，</w:t>
      </w:r>
      <w:r>
        <w:rPr>
          <w:rFonts w:hint="eastAsia" w:ascii="仿宋_GB2312" w:eastAsia="仿宋_GB2312"/>
          <w:sz w:val="32"/>
          <w:szCs w:val="32"/>
        </w:rPr>
        <w:t>三是按照省住建厅和相关规范要求，完成了全市14个县市区</w:t>
      </w:r>
      <w:r>
        <w:rPr>
          <w:rFonts w:hint="eastAsia" w:eastAsia="仿宋_GB2312"/>
          <w:sz w:val="32"/>
          <w:szCs w:val="32"/>
        </w:rPr>
        <w:t>桥梁安全运行调研评估，湘西自治州8个县市区桥梁安全运行调研评估的交叉互检</w:t>
      </w:r>
      <w:r>
        <w:rPr>
          <w:rFonts w:hint="eastAsia" w:ascii="仿宋_GB2312" w:eastAsia="仿宋_GB2312"/>
          <w:sz w:val="32"/>
          <w:szCs w:val="32"/>
        </w:rPr>
        <w:t>，</w:t>
      </w:r>
      <w:r>
        <w:rPr>
          <w:rFonts w:hint="eastAsia" w:ascii="仿宋_GB2312" w:hAnsi="Times New Roman" w:eastAsia="仿宋_GB2312"/>
          <w:sz w:val="32"/>
          <w:szCs w:val="32"/>
        </w:rPr>
        <w:t>以及城市桥梁app巡检及日常巡查和相应表格等填报工作。</w:t>
      </w:r>
    </w:p>
    <w:p>
      <w:pPr>
        <w:spacing w:line="580" w:lineRule="exact"/>
        <w:ind w:firstLine="640" w:firstLineChars="200"/>
        <w:rPr>
          <w:rFonts w:hint="eastAsia" w:ascii="仿宋" w:hAnsi="仿宋" w:eastAsia="仿宋"/>
          <w:sz w:val="32"/>
          <w:szCs w:val="32"/>
        </w:rPr>
      </w:pPr>
      <w:r>
        <w:rPr>
          <w:rFonts w:hint="eastAsia" w:ascii="仿宋_GB2312" w:hAnsi="仿宋" w:eastAsia="仿宋_GB2312"/>
          <w:b/>
          <w:sz w:val="32"/>
          <w:szCs w:val="32"/>
          <w:lang w:eastAsia="zh-CN"/>
        </w:rPr>
        <w:t>（</w:t>
      </w:r>
      <w:r>
        <w:rPr>
          <w:rFonts w:hint="eastAsia" w:ascii="仿宋_GB2312" w:hAnsi="仿宋" w:eastAsia="仿宋_GB2312"/>
          <w:b/>
          <w:sz w:val="32"/>
          <w:szCs w:val="32"/>
          <w:lang w:val="en-US" w:eastAsia="zh-CN"/>
        </w:rPr>
        <w:t>5</w:t>
      </w:r>
      <w:r>
        <w:rPr>
          <w:rFonts w:hint="eastAsia" w:ascii="仿宋_GB2312" w:hAnsi="仿宋" w:eastAsia="仿宋_GB2312"/>
          <w:b/>
          <w:sz w:val="32"/>
          <w:szCs w:val="32"/>
          <w:lang w:eastAsia="zh-CN"/>
        </w:rPr>
        <w:t>）</w:t>
      </w:r>
      <w:r>
        <w:rPr>
          <w:rFonts w:hint="eastAsia" w:ascii="仿宋_GB2312" w:hAnsi="仿宋" w:eastAsia="仿宋_GB2312"/>
          <w:b/>
          <w:sz w:val="32"/>
          <w:szCs w:val="32"/>
        </w:rPr>
        <w:t>破道施工管理。</w:t>
      </w:r>
      <w:r>
        <w:rPr>
          <w:rFonts w:hint="eastAsia" w:ascii="仿宋_GB2312" w:eastAsia="仿宋_GB2312"/>
          <w:sz w:val="32"/>
          <w:szCs w:val="32"/>
        </w:rPr>
        <w:t>一是严格履行临时破道监管职能，采取定点值守与机动巡查相结合的方式全面加强临时破道管理，城区道路滥破行为得到了有效遏制</w:t>
      </w:r>
      <w:r>
        <w:rPr>
          <w:rFonts w:hint="eastAsia" w:ascii="仿宋_GB2312" w:eastAsia="仿宋_GB2312"/>
          <w:sz w:val="32"/>
          <w:szCs w:val="32"/>
          <w:lang w:eastAsia="zh-CN"/>
        </w:rPr>
        <w:t>，</w:t>
      </w:r>
      <w:r>
        <w:rPr>
          <w:rFonts w:hint="eastAsia" w:ascii="仿宋" w:hAnsi="仿宋" w:eastAsia="仿宋"/>
          <w:sz w:val="32"/>
          <w:szCs w:val="32"/>
        </w:rPr>
        <w:t>全年累计办理破道审批手续27处，</w:t>
      </w:r>
      <w:r>
        <w:rPr>
          <w:rFonts w:hint="eastAsia" w:ascii="仿宋_GB2312" w:eastAsia="仿宋_GB2312"/>
          <w:sz w:val="32"/>
          <w:szCs w:val="32"/>
        </w:rPr>
        <w:t>下达各类道路整改通知书35处。二是严格监督施工围栏施工作业与环保扬尘治理，</w:t>
      </w:r>
      <w:r>
        <w:rPr>
          <w:rFonts w:hint="eastAsia" w:ascii="仿宋_GB2312" w:eastAsia="仿宋_GB2312"/>
          <w:sz w:val="32"/>
          <w:szCs w:val="32"/>
          <w:lang w:eastAsia="zh-CN"/>
        </w:rPr>
        <w:t>做好</w:t>
      </w:r>
      <w:r>
        <w:rPr>
          <w:rFonts w:hint="eastAsia" w:ascii="仿宋_GB2312" w:eastAsia="仿宋_GB2312"/>
          <w:sz w:val="32"/>
          <w:szCs w:val="32"/>
        </w:rPr>
        <w:t>事前勘测核实、事中现场监督、事后检查验收等全过程的监督。三是严格破道非税收费管理，实行收支两条线，落实“缓、减、免”制度和流程，严禁私自减免非税收入</w:t>
      </w:r>
      <w:r>
        <w:rPr>
          <w:rFonts w:hint="eastAsia" w:ascii="仿宋_GB2312" w:eastAsia="仿宋_GB2312"/>
          <w:sz w:val="32"/>
          <w:szCs w:val="32"/>
          <w:lang w:eastAsia="zh-CN"/>
        </w:rPr>
        <w:t>，</w:t>
      </w:r>
      <w:r>
        <w:rPr>
          <w:rFonts w:hint="eastAsia" w:ascii="仿宋" w:hAnsi="仿宋" w:eastAsia="仿宋"/>
          <w:sz w:val="32"/>
          <w:szCs w:val="32"/>
        </w:rPr>
        <w:t>行政许可非税收费227万余元。</w:t>
      </w:r>
    </w:p>
    <w:p>
      <w:pPr>
        <w:spacing w:line="580" w:lineRule="exact"/>
        <w:ind w:firstLine="640" w:firstLineChars="200"/>
        <w:rPr>
          <w:rFonts w:hint="eastAsia" w:ascii="仿宋_GB2312" w:eastAsia="仿宋_GB2312"/>
          <w:sz w:val="32"/>
          <w:szCs w:val="32"/>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6</w:t>
      </w:r>
      <w:r>
        <w:rPr>
          <w:rFonts w:hint="eastAsia" w:ascii="仿宋_GB2312" w:eastAsia="仿宋_GB2312"/>
          <w:b/>
          <w:sz w:val="32"/>
          <w:szCs w:val="32"/>
          <w:lang w:eastAsia="zh-CN"/>
        </w:rPr>
        <w:t>）</w:t>
      </w:r>
      <w:r>
        <w:rPr>
          <w:rFonts w:hint="eastAsia" w:ascii="仿宋_GB2312" w:eastAsia="仿宋_GB2312"/>
          <w:b/>
          <w:sz w:val="32"/>
          <w:szCs w:val="32"/>
        </w:rPr>
        <w:t>智慧城管运行管理。</w:t>
      </w:r>
      <w:r>
        <w:rPr>
          <w:rFonts w:hint="eastAsia" w:ascii="仿宋_GB2312" w:eastAsia="仿宋_GB2312"/>
          <w:sz w:val="32"/>
          <w:szCs w:val="32"/>
        </w:rPr>
        <w:t>一是严格落实智慧城管任务派单、跟单、消单工作，以及12345市长热线派单、消单工作，全年及时处理智慧城管派单2162件，完成市民投诉整改285起，完成红网百姓呼声、问政湖南等投诉8起，完成率达100%。二是加强抗冰除雪和汛期应急保障服务，坚持汛期内实行24小时领导带班值班制度，准确提供了汛情预警和信息报送工作，及时启动防汛排涝应急预案6次，购置了抗冰除雪撒盐机2台、铁铲羊镐100把、麻袋1000个、做好了抗冰除雪工业盐计划。三是进一步完善了路灯监控系统功能，通过系统电流监测功能，精准提供路灯大面积熄灯故障34起，路灯远程控制起到了良好的监控效果。</w:t>
      </w:r>
    </w:p>
    <w:p>
      <w:pPr>
        <w:spacing w:line="580" w:lineRule="exact"/>
        <w:ind w:firstLine="640" w:firstLineChars="200"/>
        <w:rPr>
          <w:rFonts w:ascii="仿宋_GB2312" w:eastAsia="仿宋_GB2312"/>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认真抓好2021年城管工作要点的落实</w:t>
      </w:r>
      <w:r>
        <w:rPr>
          <w:rFonts w:hint="eastAsia" w:ascii="仿宋_GB2312" w:eastAsia="仿宋_GB2312"/>
          <w:b/>
          <w:sz w:val="32"/>
          <w:szCs w:val="32"/>
          <w:lang w:eastAsia="zh-CN"/>
        </w:rPr>
        <w:t>。</w:t>
      </w:r>
      <w:r>
        <w:rPr>
          <w:rFonts w:hint="eastAsia" w:ascii="仿宋_GB2312" w:eastAsia="仿宋_GB2312"/>
          <w:sz w:val="32"/>
          <w:szCs w:val="32"/>
        </w:rPr>
        <w:t>根据主管局《2021年城市管理和综合执法工作要点》的任务安排，以城市精细化管理为目标，大力实施市政维护管理市场化进程，着力推进2021年城管工作要点的落实。今年，在2021年日常维护预算资金内通过政府采购公开招标，完成了三眼桥加固维修，顺天桥等4座城市桥梁维修，云溪桥等7座桥梁常规检测，以及舞水二桥等7座桥梁结构定期检测和动静载试验，毛家溪桥等9座桥梁伸缩缝等病害维修，30台路灯专用变压器日常维护，东环路、本业大道等3处排水补短板改造，城区市政消火栓维修。同时，对不符合政府采购公开招标条件的小型维护内容实行总价控制，以综合单价公开招标，按实际完成量结算的方式实行了市场化专项集中修复。此外，协助主管局完成了体育中心内涝点治理，启动了梨园路、鹤洲南路、府星路3条道路提质改造，完成了鹤城区410条背街小巷、五大入城口提质改造、沿河西路、本业大道等5条道路雨污分流改造、怀化高铁片区防洪排涝建设、锦溪北路箱涵等老旧拱涵维修加固等前期立项及可研报告审核上报，编制上报了2022年市政基础设施专项维护和提质改造项目计划预算。</w:t>
      </w:r>
    </w:p>
    <w:p>
      <w:pPr>
        <w:spacing w:line="580" w:lineRule="exact"/>
        <w:ind w:firstLine="640" w:firstLineChars="200"/>
        <w:rPr>
          <w:rFonts w:ascii="仿宋_GB2312" w:eastAsia="仿宋_GB2312"/>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全力推进乡村振兴帮扶工作</w:t>
      </w:r>
      <w:r>
        <w:rPr>
          <w:rFonts w:hint="eastAsia" w:ascii="仿宋_GB2312" w:eastAsia="仿宋_GB2312"/>
          <w:b/>
          <w:sz w:val="32"/>
          <w:szCs w:val="32"/>
          <w:lang w:eastAsia="zh-CN"/>
        </w:rPr>
        <w:t>。</w:t>
      </w:r>
      <w:r>
        <w:rPr>
          <w:rFonts w:hint="eastAsia" w:ascii="仿宋_GB2312" w:eastAsia="仿宋_GB2312"/>
          <w:sz w:val="32"/>
          <w:szCs w:val="32"/>
        </w:rPr>
        <w:t>成立了乡村振兴工作领导小组，明确了联络员1名，并选派了1名经验丰富的队员常驻沅陵县荔溪乡双合村，处领导班子多次深入乡村振兴工作联系点现场调研，探讨乡村振兴措施，定期组织党员干部深入乡村振兴帮扶对象家中走访、慰问，解决实际困难，并为双合村资助乡村振兴帮扶资金5万元，赠送了100个不锈钢环卫垃圾箱，购置了近2万元的办公设备和设施，按时完成了各项乡村振兴帮扶工作的指标任务，得到了广大村民的一致好评。下一步，还将根据帮扶村的工作需要，经实地勘察后安装约100盏太阳能路灯，全面落实乡村振兴工作。</w:t>
      </w:r>
    </w:p>
    <w:p>
      <w:pPr>
        <w:spacing w:line="580" w:lineRule="exact"/>
        <w:ind w:firstLine="640" w:firstLineChars="200"/>
        <w:rPr>
          <w:rFonts w:hint="eastAsia" w:ascii="仿宋_GB2312" w:eastAsia="仿宋_GB2312"/>
          <w:sz w:val="32"/>
          <w:szCs w:val="32"/>
        </w:rPr>
      </w:pPr>
      <w:r>
        <w:rPr>
          <w:rFonts w:hint="eastAsia" w:ascii="仿宋_GB2312" w:eastAsia="仿宋_GB2312"/>
          <w:b/>
          <w:color w:val="000000"/>
          <w:sz w:val="32"/>
          <w:szCs w:val="32"/>
          <w:lang w:val="en-US" w:eastAsia="zh-CN"/>
        </w:rPr>
        <w:t>5、</w:t>
      </w:r>
      <w:r>
        <w:rPr>
          <w:rFonts w:hint="eastAsia" w:ascii="仿宋_GB2312" w:eastAsia="仿宋_GB2312"/>
          <w:b/>
          <w:color w:val="000000"/>
          <w:sz w:val="32"/>
          <w:szCs w:val="32"/>
        </w:rPr>
        <w:t>大力夯实安全文明和综合治理工作</w:t>
      </w:r>
      <w:r>
        <w:rPr>
          <w:rFonts w:hint="eastAsia" w:ascii="仿宋_GB2312" w:eastAsia="仿宋_GB2312"/>
          <w:b/>
          <w:color w:val="000000"/>
          <w:sz w:val="32"/>
          <w:szCs w:val="32"/>
          <w:lang w:eastAsia="zh-CN"/>
        </w:rPr>
        <w:t>。</w:t>
      </w:r>
      <w:r>
        <w:rPr>
          <w:rFonts w:hint="eastAsia" w:ascii="仿宋_GB2312" w:eastAsia="仿宋_GB2312"/>
          <w:sz w:val="32"/>
          <w:szCs w:val="32"/>
        </w:rPr>
        <w:t>一是加强了安全隐患排查，完成了全市2021年桥梁</w:t>
      </w:r>
      <w:r>
        <w:rPr>
          <w:rFonts w:hint="eastAsia" w:eastAsia="仿宋_GB2312"/>
          <w:sz w:val="32"/>
          <w:szCs w:val="32"/>
        </w:rPr>
        <w:t>安全运行自检和湘西自治州互检的调研评估，部分</w:t>
      </w:r>
      <w:r>
        <w:rPr>
          <w:rFonts w:hint="eastAsia" w:ascii="仿宋_GB2312" w:eastAsia="仿宋_GB2312"/>
          <w:sz w:val="32"/>
          <w:szCs w:val="32"/>
        </w:rPr>
        <w:t>路灯漏电技术的检测，以及窨井盖安全状况、重点防汛路段安全大排查，</w:t>
      </w:r>
      <w:r>
        <w:rPr>
          <w:rFonts w:hint="eastAsia" w:ascii="仿宋_GB2312" w:hAnsi="ˎ̥" w:eastAsia="仿宋_GB2312"/>
          <w:sz w:val="32"/>
          <w:szCs w:val="32"/>
        </w:rPr>
        <w:t>坚决遏止了安全事故发生，</w:t>
      </w:r>
      <w:r>
        <w:rPr>
          <w:rFonts w:hint="eastAsia" w:ascii="仿宋_GB2312" w:eastAsia="仿宋_GB2312"/>
          <w:sz w:val="32"/>
          <w:szCs w:val="32"/>
        </w:rPr>
        <w:t>全年未出现重大安全责任事故。二是加大了扬尘治理和安全文明施工，完成了1000型环保沥青搅拌站的采购，添置了生产除尘设备2台，统一制作了</w:t>
      </w:r>
      <w:r>
        <w:rPr>
          <w:rFonts w:hint="eastAsia" w:ascii="仿宋_GB2312" w:eastAsia="仿宋_GB2312"/>
          <w:sz w:val="32"/>
          <w:szCs w:val="32"/>
          <w:lang w:val="zh-CN"/>
        </w:rPr>
        <w:t>安全警示牌和道路施工围栏设施，购置了</w:t>
      </w:r>
      <w:r>
        <w:rPr>
          <w:rFonts w:hint="eastAsia" w:ascii="仿宋_GB2312" w:eastAsia="仿宋_GB2312"/>
          <w:sz w:val="32"/>
          <w:szCs w:val="32"/>
        </w:rPr>
        <w:t xml:space="preserve">专用工作雨衣和反光警示马夹，有效规范了城区道路围档施工，全面提升了城区文明施工水平。三是狠抓综合治理维稳工作，重点加强干部职工管理，严防危害国家安全、邪教组织、网络谣言传播等非法行为，继续聘请物业公司加强院内管理，增加室外监控视频和扩容升级，储存容量从15天扩容至90天，购置了部分反恐防暴器材，全年未出现重大违法行为和上访事件。 </w:t>
      </w:r>
    </w:p>
    <w:p>
      <w:pPr>
        <w:spacing w:line="580" w:lineRule="exact"/>
        <w:ind w:firstLine="660"/>
        <w:rPr>
          <w:rFonts w:hint="eastAsia" w:ascii="仿宋_GB2312" w:eastAsia="仿宋_GB2312"/>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认真完成了人大建议和政协提案交办任务</w:t>
      </w:r>
      <w:r>
        <w:rPr>
          <w:rFonts w:hint="eastAsia" w:ascii="仿宋_GB2312" w:eastAsia="仿宋_GB2312"/>
          <w:b/>
          <w:sz w:val="32"/>
          <w:szCs w:val="32"/>
          <w:lang w:eastAsia="zh-CN"/>
        </w:rPr>
        <w:t>。</w:t>
      </w:r>
      <w:r>
        <w:rPr>
          <w:rFonts w:hint="eastAsia" w:ascii="仿宋_GB2312" w:eastAsia="仿宋_GB2312"/>
          <w:sz w:val="32"/>
          <w:szCs w:val="32"/>
        </w:rPr>
        <w:t>今年4月，我中心共收到主管局转交办理的市人大建议和政协提案共7件。通过加强与人大代表和政协委员的沟通，及时汇报办理计划和进展情况，并当面征求办理意见，按时完成好办理工作任务，其</w:t>
      </w:r>
      <w:r>
        <w:rPr>
          <w:rFonts w:hint="eastAsia" w:ascii="仿宋_GB2312" w:hAnsi="Calibri" w:eastAsia="仿宋_GB2312"/>
          <w:sz w:val="32"/>
          <w:szCs w:val="32"/>
        </w:rPr>
        <w:t>办理态度、办理结果、办理情况评估均为“满意”。特别是</w:t>
      </w:r>
      <w:r>
        <w:rPr>
          <w:rFonts w:hint="eastAsia" w:ascii="仿宋_GB2312" w:eastAsia="仿宋_GB2312"/>
          <w:sz w:val="32"/>
          <w:szCs w:val="32"/>
        </w:rPr>
        <w:t>人大153号由市人大常委会赵顺涛代表提出的“关于厘清城区道路两边公共区域权属，将被侵占公共区域还原于民的建议”，由于占道管理不在我单位职能职责范围，通过市政府督察室协调，积极主动与鹤城区城管执法部门保持密切联系，按时完成了交办任务。</w:t>
      </w:r>
    </w:p>
    <w:p>
      <w:pPr>
        <w:spacing w:line="580" w:lineRule="exact"/>
        <w:ind w:firstLine="640" w:firstLineChars="200"/>
        <w:rPr>
          <w:rFonts w:hint="eastAsia" w:ascii="仿宋_GB2312" w:hAnsi="仿宋" w:eastAsia="仿宋_GB2312"/>
          <w:sz w:val="32"/>
          <w:szCs w:val="32"/>
        </w:rPr>
      </w:pPr>
      <w:r>
        <w:rPr>
          <w:rFonts w:hint="eastAsia" w:ascii="仿宋_GB2312" w:eastAsia="仿宋_GB2312"/>
          <w:b/>
          <w:sz w:val="32"/>
          <w:szCs w:val="32"/>
          <w:lang w:val="en-US" w:eastAsia="zh-CN"/>
        </w:rPr>
        <w:t>7、</w:t>
      </w:r>
      <w:r>
        <w:rPr>
          <w:rFonts w:hint="eastAsia" w:ascii="仿宋_GB2312" w:hAnsi="仿宋" w:eastAsia="仿宋_GB2312"/>
          <w:b/>
          <w:sz w:val="32"/>
          <w:szCs w:val="32"/>
        </w:rPr>
        <w:t>严格落实疫情防控</w:t>
      </w:r>
      <w:r>
        <w:rPr>
          <w:rFonts w:hint="eastAsia" w:ascii="仿宋_GB2312" w:eastAsia="仿宋_GB2312"/>
          <w:b/>
          <w:sz w:val="32"/>
          <w:szCs w:val="32"/>
        </w:rPr>
        <w:t>和扫黑除恶工作</w:t>
      </w:r>
      <w:r>
        <w:rPr>
          <w:rFonts w:hint="eastAsia" w:ascii="仿宋_GB2312" w:eastAsia="仿宋_GB2312"/>
          <w:b/>
          <w:sz w:val="32"/>
          <w:szCs w:val="32"/>
          <w:lang w:eastAsia="zh-CN"/>
        </w:rPr>
        <w:t>。</w:t>
      </w:r>
      <w:r>
        <w:rPr>
          <w:rFonts w:hint="eastAsia" w:ascii="仿宋_GB2312" w:hAnsi="仿宋" w:eastAsia="仿宋_GB2312"/>
          <w:sz w:val="32"/>
          <w:szCs w:val="32"/>
        </w:rPr>
        <w:t>一是根据国家新冠肺炎疫情防控工作要求，切实加强疫情防控管理，严格落实本单位院内疫情防控工作责任和措施，并实行常态化疫情防控管理，重点根据疫情变化加强进出人员管理与排查，按时上报疫情排查情况。二</w:t>
      </w:r>
      <w:r>
        <w:rPr>
          <w:rFonts w:hint="eastAsia" w:ascii="仿宋_GB2312" w:eastAsia="仿宋_GB2312"/>
          <w:sz w:val="32"/>
          <w:szCs w:val="32"/>
        </w:rPr>
        <w:t>是按照扫黑除恶的工作要求，充分利用墙报、标语等形式积极开展扫黑除恶工作宣传，组织干部职工认真开展扫黑除恶知识问答考试，并在全处范围内开展了扫黑除恶的风险隐患排查，全处未出现涉黑涉恶的行为现象。</w:t>
      </w:r>
    </w:p>
    <w:p>
      <w:pPr>
        <w:spacing w:line="580" w:lineRule="exact"/>
        <w:ind w:firstLine="640" w:firstLineChars="200"/>
        <w:rPr>
          <w:rFonts w:hint="eastAsia" w:ascii="仿宋" w:hAnsi="仿宋" w:eastAsia="仿宋"/>
          <w:spacing w:val="-2"/>
          <w:sz w:val="32"/>
          <w:szCs w:val="32"/>
          <w:lang w:eastAsia="zh-CN"/>
        </w:rPr>
      </w:pPr>
      <w:r>
        <w:rPr>
          <w:rFonts w:hint="eastAsia" w:ascii="仿宋_GB2312" w:eastAsia="仿宋_GB2312"/>
          <w:b/>
          <w:sz w:val="32"/>
          <w:szCs w:val="32"/>
          <w:lang w:val="en-US" w:eastAsia="zh-CN"/>
        </w:rPr>
        <w:t>8、</w:t>
      </w:r>
      <w:r>
        <w:rPr>
          <w:rFonts w:hint="eastAsia" w:ascii="仿宋_GB2312" w:eastAsia="仿宋_GB2312"/>
          <w:b/>
          <w:sz w:val="32"/>
          <w:szCs w:val="32"/>
        </w:rPr>
        <w:t>继续深入单位文化阵地建设</w:t>
      </w:r>
      <w:r>
        <w:rPr>
          <w:rFonts w:hint="eastAsia" w:ascii="仿宋_GB2312" w:eastAsia="仿宋_GB2312"/>
          <w:b/>
          <w:sz w:val="32"/>
          <w:szCs w:val="32"/>
          <w:lang w:eastAsia="zh-CN"/>
        </w:rPr>
        <w:t>。</w:t>
      </w:r>
      <w:r>
        <w:rPr>
          <w:rFonts w:hint="eastAsia" w:ascii="仿宋_GB2312" w:eastAsia="仿宋_GB2312"/>
          <w:sz w:val="32"/>
          <w:szCs w:val="32"/>
        </w:rPr>
        <w:t xml:space="preserve">一是继续开展怀化市文明单位创建工作，按照《创建怀化市文明单位实施方案》三年行动目标，开展了院内房屋等安全隐患集中整治，对临时危房建筑、空置房屋外墙和户外广告等安全隐患拆除，建设了绿化小游园，对单位院内附属楼进行了外墙粉饰，院内环境设施进一步规范整洁。二是进一步完善了单位文化阵地建设，路灯所城东班、城西所三班先后荣获了省、市总工会授予的“工人先锋号”荣誉称号，工会财务荣获了省总工会授予的“基层工会财务管理先进单位”荣誉称号，柯志云同志个人先进事迹再次在《中国建设报》宣传报道。三是开展系列健康向上的文体活动，先后组织干部职工开展了康龙登山徒步活动、羽毛球赛、拔河比赛、趣味运动会、跳绳比赛、知识答题等系列文体活动，特别是组织参加了市总工会市直单位“趣味”运动会，并获得了“团体三等奖”的好成绩。 </w:t>
      </w:r>
    </w:p>
    <w:p>
      <w:pPr>
        <w:widowControl/>
        <w:shd w:val="clear" w:color="auto" w:fill="FFFFFF"/>
        <w:spacing w:line="600" w:lineRule="atLeast"/>
        <w:ind w:firstLine="640"/>
        <w:rPr>
          <w:rFonts w:hint="eastAsia" w:ascii="仿宋" w:hAnsi="仿宋" w:eastAsia="仿宋"/>
          <w:spacing w:val="-2"/>
          <w:sz w:val="32"/>
          <w:szCs w:val="32"/>
          <w:lang w:eastAsia="zh-CN"/>
        </w:rPr>
      </w:pPr>
      <w:r>
        <w:rPr>
          <w:rFonts w:hint="eastAsia" w:ascii="仿宋" w:hAnsi="仿宋" w:eastAsia="仿宋"/>
          <w:spacing w:val="-2"/>
          <w:sz w:val="32"/>
          <w:szCs w:val="32"/>
          <w:lang w:eastAsia="zh-CN"/>
        </w:rPr>
        <w:t>（三）有效性分析</w:t>
      </w:r>
    </w:p>
    <w:p>
      <w:pPr>
        <w:spacing w:line="640" w:lineRule="exact"/>
        <w:ind w:left="0" w:right="0" w:firstLine="632"/>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1、财政供应人员配置控制率。2021年度编制人数160人，年末实际在岗在编人数171人，财政供养人员空置率106.88%。</w:t>
      </w:r>
    </w:p>
    <w:p>
      <w:pPr>
        <w:spacing w:line="640" w:lineRule="exact"/>
        <w:ind w:left="0" w:right="0" w:firstLine="632"/>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rPr>
        <w:t>、“三公经费”变动率</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2021年三公经费年初预算为1.26万元，上年预算1.41万元，变动率-10.63%</w:t>
      </w:r>
    </w:p>
    <w:p>
      <w:pPr>
        <w:spacing w:line="640" w:lineRule="exact"/>
        <w:ind w:left="0" w:right="0" w:firstLine="632"/>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3、预算完成率。2021年上年结转1,529.76万元，年初预算4,737.93万元，调整预算-1,485.60万元，年末结转0万元，预算完成率100.00%。</w:t>
      </w:r>
    </w:p>
    <w:p>
      <w:pPr>
        <w:spacing w:line="640" w:lineRule="exact"/>
        <w:ind w:left="0" w:right="0" w:firstLine="632"/>
      </w:pPr>
      <w:r>
        <w:rPr>
          <w:rFonts w:hint="eastAsia" w:ascii="仿宋" w:hAnsi="仿宋" w:eastAsia="仿宋" w:cs="仿宋"/>
          <w:spacing w:val="-2"/>
          <w:sz w:val="32"/>
          <w:szCs w:val="32"/>
          <w:lang w:val="en-US" w:eastAsia="zh-CN"/>
        </w:rPr>
        <w:t>4</w:t>
      </w:r>
      <w:r>
        <w:rPr>
          <w:rFonts w:hint="eastAsia" w:ascii="仿宋" w:hAnsi="仿宋" w:eastAsia="仿宋" w:cs="仿宋"/>
          <w:spacing w:val="-2"/>
          <w:sz w:val="32"/>
          <w:szCs w:val="32"/>
        </w:rPr>
        <w:t>、预算控制率。202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w:t>
      </w:r>
      <w:r>
        <w:rPr>
          <w:rFonts w:hint="eastAsia" w:ascii="仿宋" w:hAnsi="仿宋" w:eastAsia="仿宋" w:cs="仿宋"/>
          <w:spacing w:val="-2"/>
          <w:sz w:val="32"/>
          <w:szCs w:val="32"/>
          <w:lang w:eastAsia="zh-CN"/>
        </w:rPr>
        <w:t>本年预算调整</w:t>
      </w:r>
      <w:r>
        <w:rPr>
          <w:rFonts w:hint="eastAsia" w:ascii="仿宋" w:hAnsi="仿宋" w:eastAsia="仿宋" w:cs="仿宋"/>
          <w:spacing w:val="-2"/>
          <w:sz w:val="32"/>
          <w:szCs w:val="32"/>
          <w:lang w:val="en-US" w:eastAsia="zh-CN"/>
        </w:rPr>
        <w:t>-1,485.60万元，</w:t>
      </w:r>
      <w:r>
        <w:rPr>
          <w:rFonts w:hint="eastAsia" w:ascii="仿宋" w:hAnsi="仿宋" w:eastAsia="仿宋" w:cs="仿宋"/>
          <w:spacing w:val="-2"/>
          <w:sz w:val="32"/>
          <w:szCs w:val="32"/>
        </w:rPr>
        <w:t>预算控制率</w:t>
      </w:r>
      <w:r>
        <w:rPr>
          <w:rFonts w:hint="eastAsia" w:ascii="仿宋" w:hAnsi="仿宋" w:eastAsia="仿宋" w:cs="仿宋"/>
          <w:spacing w:val="-2"/>
          <w:sz w:val="32"/>
          <w:szCs w:val="32"/>
          <w:lang w:val="en-US" w:eastAsia="zh-CN"/>
        </w:rPr>
        <w:t>-31.36</w:t>
      </w:r>
      <w:r>
        <w:rPr>
          <w:rFonts w:hint="eastAsia" w:ascii="仿宋" w:hAnsi="仿宋" w:eastAsia="仿宋" w:cs="仿宋"/>
          <w:spacing w:val="-2"/>
          <w:sz w:val="32"/>
          <w:szCs w:val="32"/>
        </w:rPr>
        <w:t>%，预算控制</w:t>
      </w:r>
      <w:r>
        <w:rPr>
          <w:rFonts w:hint="eastAsia" w:ascii="仿宋" w:hAnsi="仿宋" w:eastAsia="仿宋" w:cs="仿宋"/>
          <w:spacing w:val="-2"/>
          <w:sz w:val="32"/>
          <w:szCs w:val="32"/>
          <w:lang w:eastAsia="zh-CN"/>
        </w:rPr>
        <w:t>未</w:t>
      </w:r>
      <w:r>
        <w:rPr>
          <w:rFonts w:hint="eastAsia" w:ascii="仿宋" w:hAnsi="仿宋" w:eastAsia="仿宋" w:cs="仿宋"/>
          <w:spacing w:val="-2"/>
          <w:sz w:val="32"/>
          <w:szCs w:val="32"/>
        </w:rPr>
        <w:t>达到预期目标。</w:t>
      </w:r>
    </w:p>
    <w:p>
      <w:pPr>
        <w:spacing w:line="640" w:lineRule="exact"/>
        <w:ind w:left="0" w:right="0" w:firstLine="632"/>
      </w:pPr>
      <w:r>
        <w:rPr>
          <w:rFonts w:hint="eastAsia" w:ascii="仿宋" w:hAnsi="仿宋" w:eastAsia="仿宋" w:cs="仿宋"/>
          <w:spacing w:val="-2"/>
          <w:sz w:val="32"/>
          <w:szCs w:val="32"/>
          <w:lang w:val="en-US" w:eastAsia="zh-CN"/>
        </w:rPr>
        <w:t>5</w:t>
      </w:r>
      <w:r>
        <w:rPr>
          <w:rFonts w:hint="eastAsia" w:ascii="仿宋" w:hAnsi="仿宋" w:eastAsia="仿宋" w:cs="仿宋"/>
          <w:spacing w:val="-2"/>
          <w:sz w:val="32"/>
          <w:szCs w:val="32"/>
        </w:rPr>
        <w:t>、新建楼堂馆所面积和投资概算控制率。无新建楼堂管所情况。</w:t>
      </w:r>
    </w:p>
    <w:p>
      <w:pPr>
        <w:spacing w:line="640" w:lineRule="exact"/>
        <w:ind w:left="0" w:right="0" w:firstLine="632"/>
      </w:pPr>
      <w:r>
        <w:rPr>
          <w:rFonts w:hint="eastAsia" w:ascii="仿宋" w:hAnsi="仿宋" w:eastAsia="仿宋" w:cs="仿宋"/>
          <w:spacing w:val="-2"/>
          <w:sz w:val="32"/>
          <w:szCs w:val="32"/>
          <w:lang w:val="en-US" w:eastAsia="zh-CN"/>
        </w:rPr>
        <w:t>6</w:t>
      </w:r>
      <w:r>
        <w:rPr>
          <w:rFonts w:hint="eastAsia" w:ascii="仿宋" w:hAnsi="仿宋" w:eastAsia="仿宋" w:cs="仿宋"/>
          <w:spacing w:val="-2"/>
          <w:sz w:val="32"/>
          <w:szCs w:val="32"/>
        </w:rPr>
        <w:t>、公用经费控制率。202</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rPr>
        <w:t>年度</w:t>
      </w:r>
      <w:r>
        <w:rPr>
          <w:rFonts w:hint="eastAsia" w:ascii="仿宋" w:hAnsi="仿宋" w:eastAsia="仿宋" w:cs="仿宋"/>
          <w:spacing w:val="-2"/>
          <w:sz w:val="32"/>
          <w:szCs w:val="32"/>
          <w:lang w:eastAsia="zh-CN"/>
        </w:rPr>
        <w:t>我中心</w:t>
      </w:r>
      <w:r>
        <w:rPr>
          <w:rFonts w:hint="eastAsia" w:ascii="仿宋" w:hAnsi="仿宋" w:eastAsia="仿宋" w:cs="仿宋"/>
          <w:spacing w:val="-2"/>
          <w:sz w:val="32"/>
          <w:szCs w:val="32"/>
        </w:rPr>
        <w:t>日常公用经费实际支出公用经费总额</w:t>
      </w:r>
      <w:r>
        <w:rPr>
          <w:rFonts w:hint="eastAsia" w:ascii="仿宋" w:hAnsi="仿宋" w:eastAsia="仿宋" w:cs="仿宋"/>
          <w:spacing w:val="-2"/>
          <w:sz w:val="32"/>
          <w:szCs w:val="32"/>
          <w:lang w:val="en-US" w:eastAsia="zh-CN"/>
        </w:rPr>
        <w:t>337.04</w:t>
      </w:r>
      <w:r>
        <w:rPr>
          <w:rFonts w:hint="eastAsia" w:ascii="仿宋" w:hAnsi="仿宋" w:eastAsia="仿宋" w:cs="仿宋"/>
          <w:spacing w:val="-2"/>
          <w:sz w:val="32"/>
          <w:szCs w:val="32"/>
        </w:rPr>
        <w:t>万元，预算安排公用经费总额</w:t>
      </w:r>
      <w:r>
        <w:rPr>
          <w:rFonts w:hint="eastAsia" w:ascii="仿宋" w:hAnsi="仿宋" w:eastAsia="仿宋" w:cs="仿宋"/>
          <w:spacing w:val="-2"/>
          <w:sz w:val="32"/>
          <w:szCs w:val="32"/>
          <w:lang w:val="en-US" w:eastAsia="zh-CN"/>
        </w:rPr>
        <w:t>114.74</w:t>
      </w:r>
      <w:r>
        <w:rPr>
          <w:rFonts w:hint="eastAsia" w:ascii="仿宋" w:hAnsi="仿宋" w:eastAsia="仿宋" w:cs="仿宋"/>
          <w:spacing w:val="-2"/>
          <w:sz w:val="32"/>
          <w:szCs w:val="32"/>
        </w:rPr>
        <w:t>万元，公用经费控制率</w:t>
      </w:r>
      <w:r>
        <w:rPr>
          <w:rFonts w:hint="eastAsia" w:ascii="仿宋" w:hAnsi="仿宋" w:eastAsia="仿宋" w:cs="仿宋"/>
          <w:spacing w:val="-2"/>
          <w:sz w:val="32"/>
          <w:szCs w:val="32"/>
          <w:lang w:val="en-US" w:eastAsia="zh-CN"/>
        </w:rPr>
        <w:t>293.74</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，公用经费控制未</w:t>
      </w:r>
      <w:r>
        <w:rPr>
          <w:rFonts w:hint="eastAsia" w:ascii="仿宋" w:hAnsi="仿宋" w:eastAsia="仿宋" w:cs="仿宋"/>
          <w:spacing w:val="-2"/>
          <w:sz w:val="32"/>
          <w:szCs w:val="32"/>
        </w:rPr>
        <w:t>达到预期目标。</w:t>
      </w:r>
    </w:p>
    <w:p>
      <w:pPr>
        <w:spacing w:line="640" w:lineRule="exact"/>
        <w:ind w:left="0" w:right="0" w:firstLine="632"/>
      </w:pPr>
      <w:r>
        <w:rPr>
          <w:rFonts w:hint="eastAsia" w:ascii="仿宋" w:hAnsi="仿宋" w:eastAsia="仿宋" w:cs="仿宋"/>
          <w:spacing w:val="-2"/>
          <w:sz w:val="32"/>
          <w:szCs w:val="32"/>
          <w:lang w:val="en-US" w:eastAsia="zh-CN"/>
        </w:rPr>
        <w:t>7</w:t>
      </w:r>
      <w:r>
        <w:rPr>
          <w:rFonts w:hint="eastAsia" w:ascii="仿宋" w:hAnsi="仿宋" w:eastAsia="仿宋" w:cs="仿宋"/>
          <w:spacing w:val="-2"/>
          <w:sz w:val="32"/>
          <w:szCs w:val="32"/>
        </w:rPr>
        <w:t>、“三公经费”控制率。“三公经费”实际支出数为</w:t>
      </w:r>
      <w:r>
        <w:rPr>
          <w:rFonts w:hint="eastAsia" w:ascii="仿宋" w:hAnsi="仿宋" w:eastAsia="仿宋" w:cs="仿宋"/>
          <w:spacing w:val="-2"/>
          <w:sz w:val="32"/>
          <w:szCs w:val="32"/>
          <w:lang w:val="en-US" w:eastAsia="zh-CN"/>
        </w:rPr>
        <w:t>0.09</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（一般公共预算安排）</w:t>
      </w:r>
      <w:r>
        <w:rPr>
          <w:rFonts w:hint="eastAsia" w:ascii="仿宋" w:hAnsi="仿宋" w:eastAsia="仿宋" w:cs="仿宋"/>
          <w:spacing w:val="-2"/>
          <w:sz w:val="32"/>
          <w:szCs w:val="32"/>
        </w:rPr>
        <w:t>，预算安排</w:t>
      </w:r>
      <w:r>
        <w:rPr>
          <w:rFonts w:hint="eastAsia" w:ascii="仿宋" w:hAnsi="仿宋" w:eastAsia="仿宋" w:cs="仿宋"/>
          <w:spacing w:val="-2"/>
          <w:sz w:val="32"/>
          <w:szCs w:val="32"/>
          <w:lang w:val="en-US" w:eastAsia="zh-CN"/>
        </w:rPr>
        <w:t>1.26</w:t>
      </w:r>
      <w:r>
        <w:rPr>
          <w:rFonts w:hint="eastAsia" w:ascii="仿宋" w:hAnsi="仿宋" w:eastAsia="仿宋" w:cs="仿宋"/>
          <w:spacing w:val="-2"/>
          <w:sz w:val="32"/>
          <w:szCs w:val="32"/>
        </w:rPr>
        <w:t>万元，“三公经费”控制率为</w:t>
      </w:r>
      <w:r>
        <w:rPr>
          <w:rFonts w:hint="eastAsia" w:ascii="仿宋" w:hAnsi="仿宋" w:eastAsia="仿宋" w:cs="仿宋"/>
          <w:spacing w:val="-2"/>
          <w:sz w:val="32"/>
          <w:szCs w:val="32"/>
          <w:lang w:val="en-US" w:eastAsia="zh-CN"/>
        </w:rPr>
        <w:t>7.14</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，三公经费控制到位</w:t>
      </w:r>
      <w:r>
        <w:rPr>
          <w:rFonts w:hint="eastAsia" w:ascii="仿宋" w:hAnsi="仿宋" w:eastAsia="仿宋" w:cs="仿宋"/>
          <w:spacing w:val="-2"/>
          <w:sz w:val="32"/>
          <w:szCs w:val="32"/>
        </w:rPr>
        <w:t>。</w:t>
      </w:r>
    </w:p>
    <w:p>
      <w:pPr>
        <w:spacing w:line="640" w:lineRule="exact"/>
        <w:ind w:left="0" w:right="0" w:firstLine="632"/>
      </w:pPr>
      <w:r>
        <w:rPr>
          <w:rFonts w:hint="eastAsia" w:ascii="仿宋" w:hAnsi="仿宋" w:eastAsia="仿宋" w:cs="仿宋"/>
          <w:spacing w:val="-2"/>
          <w:sz w:val="32"/>
          <w:szCs w:val="32"/>
          <w:lang w:val="en-US" w:eastAsia="zh-CN"/>
        </w:rPr>
        <w:t>7</w:t>
      </w:r>
      <w:r>
        <w:rPr>
          <w:rFonts w:hint="eastAsia" w:ascii="仿宋" w:hAnsi="仿宋" w:eastAsia="仿宋" w:cs="仿宋"/>
          <w:spacing w:val="-2"/>
          <w:sz w:val="32"/>
          <w:szCs w:val="32"/>
        </w:rPr>
        <w:t>、政府采购执行率。政府采购预算</w:t>
      </w:r>
      <w:r>
        <w:rPr>
          <w:rFonts w:hint="eastAsia" w:ascii="仿宋" w:hAnsi="仿宋" w:eastAsia="仿宋" w:cs="仿宋"/>
          <w:spacing w:val="-2"/>
          <w:sz w:val="32"/>
          <w:szCs w:val="32"/>
          <w:lang w:val="en-US" w:eastAsia="zh-CN"/>
        </w:rPr>
        <w:t>623.78</w:t>
      </w:r>
      <w:r>
        <w:rPr>
          <w:rFonts w:hint="eastAsia" w:ascii="仿宋" w:hAnsi="仿宋" w:eastAsia="仿宋" w:cs="仿宋"/>
          <w:spacing w:val="-2"/>
          <w:sz w:val="32"/>
          <w:szCs w:val="32"/>
        </w:rPr>
        <w:t>万元，实际政府采购金额</w:t>
      </w:r>
      <w:r>
        <w:rPr>
          <w:rFonts w:hint="eastAsia" w:ascii="仿宋" w:hAnsi="仿宋" w:eastAsia="仿宋" w:cs="仿宋"/>
          <w:spacing w:val="-2"/>
          <w:sz w:val="32"/>
          <w:szCs w:val="32"/>
          <w:lang w:val="en-US" w:eastAsia="zh-CN"/>
        </w:rPr>
        <w:t>1,886.05</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照预算执行</w:t>
      </w:r>
      <w:r>
        <w:rPr>
          <w:rFonts w:hint="eastAsia" w:ascii="仿宋" w:hAnsi="仿宋" w:eastAsia="仿宋" w:cs="仿宋"/>
          <w:spacing w:val="-2"/>
          <w:sz w:val="32"/>
          <w:szCs w:val="32"/>
          <w:lang w:val="en-US" w:eastAsia="zh-CN"/>
        </w:rPr>
        <w:t>,政府采购控制</w:t>
      </w:r>
      <w:r>
        <w:rPr>
          <w:rFonts w:hint="eastAsia" w:ascii="仿宋" w:hAnsi="仿宋" w:eastAsia="仿宋" w:cs="仿宋"/>
          <w:spacing w:val="-2"/>
          <w:sz w:val="32"/>
          <w:szCs w:val="32"/>
          <w:lang w:eastAsia="zh-CN"/>
        </w:rPr>
        <w:t>未</w:t>
      </w:r>
      <w:r>
        <w:rPr>
          <w:rFonts w:hint="eastAsia" w:ascii="仿宋" w:hAnsi="仿宋" w:eastAsia="仿宋" w:cs="仿宋"/>
          <w:spacing w:val="-2"/>
          <w:sz w:val="32"/>
          <w:szCs w:val="32"/>
        </w:rPr>
        <w:t>达到预期目标。</w:t>
      </w:r>
    </w:p>
    <w:p>
      <w:pPr>
        <w:spacing w:line="640" w:lineRule="exact"/>
        <w:ind w:left="0" w:right="0" w:firstLine="632"/>
      </w:pPr>
      <w:r>
        <w:rPr>
          <w:rFonts w:hint="eastAsia" w:ascii="仿宋" w:hAnsi="仿宋" w:eastAsia="仿宋" w:cs="仿宋"/>
          <w:spacing w:val="-2"/>
          <w:sz w:val="32"/>
          <w:szCs w:val="32"/>
          <w:lang w:val="en-US" w:eastAsia="zh-CN"/>
        </w:rPr>
        <w:t>8</w:t>
      </w:r>
      <w:r>
        <w:rPr>
          <w:rFonts w:hint="eastAsia" w:ascii="仿宋" w:hAnsi="仿宋" w:eastAsia="仿宋" w:cs="仿宋"/>
          <w:spacing w:val="-2"/>
          <w:sz w:val="32"/>
          <w:szCs w:val="32"/>
        </w:rPr>
        <w:t>、管理制度健全性。严格落实《财务管理办法》等有关管理制度，规范财务审批程序，推行公务卡结算，严格差旅费和接待费支出标准、范围和程序的审核，购买中介机构服务的支出按统一的标准和审批程序执行。</w:t>
      </w:r>
    </w:p>
    <w:p>
      <w:pPr>
        <w:spacing w:line="640" w:lineRule="exact"/>
        <w:ind w:left="0" w:right="0" w:firstLine="632"/>
      </w:pPr>
      <w:r>
        <w:rPr>
          <w:rFonts w:hint="eastAsia" w:ascii="仿宋" w:hAnsi="仿宋" w:eastAsia="仿宋" w:cs="仿宋"/>
          <w:spacing w:val="-2"/>
          <w:sz w:val="32"/>
          <w:szCs w:val="32"/>
          <w:lang w:val="en-US" w:eastAsia="zh-CN"/>
        </w:rPr>
        <w:t>9</w:t>
      </w:r>
      <w:r>
        <w:rPr>
          <w:rFonts w:hint="eastAsia" w:ascii="仿宋" w:hAnsi="仿宋" w:eastAsia="仿宋" w:cs="仿宋"/>
          <w:spacing w:val="-2"/>
          <w:sz w:val="32"/>
          <w:szCs w:val="32"/>
        </w:rPr>
        <w:t>、资金使用合规性。严格落实中央八项规定和有关公务支出标准。加强经费合法合规性审核和预算控制，严格按制度政策办事，资金使用合法合规，支出手续齐全，程序到位。</w:t>
      </w:r>
    </w:p>
    <w:p>
      <w:pPr>
        <w:widowControl/>
        <w:shd w:val="clear" w:color="auto" w:fill="FFFFFF"/>
        <w:spacing w:line="640" w:lineRule="exact"/>
        <w:ind w:left="0" w:right="0" w:firstLine="632"/>
      </w:pPr>
      <w:r>
        <w:rPr>
          <w:rFonts w:hint="eastAsia" w:ascii="仿宋" w:hAnsi="仿宋" w:eastAsia="仿宋" w:cs="仿宋"/>
          <w:color w:val="auto"/>
          <w:spacing w:val="-2"/>
          <w:kern w:val="2"/>
          <w:sz w:val="32"/>
          <w:szCs w:val="32"/>
          <w:lang w:val="en-US" w:eastAsia="zh-CN" w:bidi="ar-SA"/>
        </w:rPr>
        <w:t>10、预决算信息公开性。真实准确编制部门预算和决算，按时上报基础数据资料。对上年度部门整体支出进行了绩效评价，对标找差距。按规定时限和规定内容公开2021年预算、2020年决算。</w:t>
      </w:r>
    </w:p>
    <w:p>
      <w:pPr>
        <w:widowControl/>
        <w:shd w:val="clear" w:color="auto" w:fill="FFFFFF"/>
        <w:spacing w:line="640" w:lineRule="exact"/>
        <w:ind w:left="0" w:right="0" w:firstLine="632"/>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11、重点工作实际完成率。根据中共怀化市委办  怀化市人民政府办公室关于2021年绩效评估结果的通报》（怀办〔2022〕15号），考核得分93.64分，考核等次为优秀。</w:t>
      </w:r>
    </w:p>
    <w:p>
      <w:pPr>
        <w:widowControl/>
        <w:shd w:val="clear" w:color="auto" w:fill="FFFFFF"/>
        <w:spacing w:line="640" w:lineRule="exact"/>
        <w:ind w:left="0" w:right="0" w:firstLine="632"/>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kern w:val="2"/>
          <w:sz w:val="32"/>
          <w:szCs w:val="32"/>
          <w:lang w:val="en-US" w:eastAsia="zh-CN" w:bidi="ar-SA"/>
        </w:rPr>
        <w:t>12、满意度在95%以上。通过实施市政设施日常维护等保障了怀化市城区市政公共基础设施正常运行及出行安全，满意度95%以上。</w:t>
      </w:r>
    </w:p>
    <w:p>
      <w:pPr>
        <w:pStyle w:val="2"/>
        <w:ind w:left="0" w:leftChars="0" w:firstLine="632" w:firstLineChars="200"/>
        <w:rPr>
          <w:rFonts w:hint="default"/>
          <w:lang w:val="en-US" w:eastAsia="zh-CN"/>
        </w:rPr>
      </w:pPr>
      <w:r>
        <w:rPr>
          <w:rFonts w:hint="eastAsia" w:ascii="仿宋" w:hAnsi="仿宋" w:eastAsia="仿宋" w:cs="仿宋"/>
          <w:color w:val="auto"/>
          <w:spacing w:val="-2"/>
          <w:kern w:val="2"/>
          <w:sz w:val="32"/>
          <w:szCs w:val="32"/>
          <w:lang w:val="en-US" w:eastAsia="zh-CN" w:bidi="ar-SA"/>
        </w:rPr>
        <w:t>13、年初绩效目标实际完成好。对标年初部门整体绩效目标，细化三级考核目标和分解权重，考评得分97.5分。</w:t>
      </w:r>
    </w:p>
    <w:p>
      <w:pPr>
        <w:widowControl/>
        <w:shd w:val="clear" w:color="auto" w:fill="FFFFFF"/>
        <w:spacing w:line="600" w:lineRule="atLeast"/>
        <w:ind w:firstLine="640"/>
        <w:rPr>
          <w:rFonts w:hint="eastAsia" w:ascii="仿宋" w:hAnsi="仿宋" w:eastAsia="仿宋"/>
          <w:spacing w:val="-2"/>
          <w:sz w:val="32"/>
          <w:szCs w:val="32"/>
          <w:lang w:eastAsia="zh-CN"/>
        </w:rPr>
      </w:pPr>
      <w:r>
        <w:rPr>
          <w:rFonts w:hint="eastAsia" w:ascii="仿宋" w:hAnsi="仿宋" w:eastAsia="仿宋"/>
          <w:spacing w:val="-2"/>
          <w:sz w:val="32"/>
          <w:szCs w:val="32"/>
          <w:lang w:eastAsia="zh-CN"/>
        </w:rPr>
        <w:t>（四）可持续性分析</w:t>
      </w:r>
    </w:p>
    <w:p>
      <w:pPr>
        <w:widowControl/>
        <w:shd w:val="clear" w:color="auto" w:fill="FFFFFF"/>
        <w:spacing w:line="640" w:lineRule="exact"/>
        <w:ind w:left="0" w:right="0" w:firstLine="632"/>
        <w:rPr>
          <w:rFonts w:hint="eastAsia" w:ascii="仿宋" w:hAnsi="仿宋" w:eastAsia="仿宋" w:cs="仿宋"/>
          <w:color w:val="auto"/>
          <w:spacing w:val="-2"/>
          <w:kern w:val="2"/>
          <w:sz w:val="32"/>
          <w:szCs w:val="32"/>
          <w:highlight w:val="none"/>
          <w:lang w:val="en-US" w:eastAsia="zh-CN" w:bidi="ar-SA"/>
        </w:rPr>
      </w:pPr>
      <w:r>
        <w:rPr>
          <w:rFonts w:hint="eastAsia" w:ascii="仿宋" w:hAnsi="仿宋" w:eastAsia="仿宋" w:cs="仿宋"/>
          <w:color w:val="auto"/>
          <w:spacing w:val="-2"/>
          <w:kern w:val="2"/>
          <w:sz w:val="32"/>
          <w:szCs w:val="32"/>
          <w:highlight w:val="none"/>
          <w:lang w:val="en-US" w:eastAsia="zh-CN" w:bidi="ar-SA"/>
        </w:rPr>
        <w:t>通过前述对我中心整体支出的分析，尚需要：</w:t>
      </w:r>
    </w:p>
    <w:p>
      <w:pPr>
        <w:widowControl/>
        <w:shd w:val="clear" w:color="auto" w:fill="FFFFFF"/>
        <w:spacing w:line="640" w:lineRule="exact"/>
        <w:ind w:left="0" w:right="0" w:firstLine="632"/>
        <w:rPr>
          <w:rFonts w:hint="eastAsia" w:ascii="仿宋" w:hAnsi="仿宋" w:eastAsia="仿宋" w:cs="仿宋"/>
          <w:color w:val="auto"/>
          <w:spacing w:val="-2"/>
          <w:kern w:val="2"/>
          <w:sz w:val="32"/>
          <w:szCs w:val="32"/>
          <w:highlight w:val="none"/>
          <w:lang w:val="en-US" w:eastAsia="zh-CN" w:bidi="ar-SA"/>
        </w:rPr>
      </w:pPr>
      <w:r>
        <w:rPr>
          <w:rFonts w:hint="eastAsia" w:ascii="仿宋" w:hAnsi="仿宋" w:eastAsia="仿宋" w:cs="仿宋"/>
          <w:color w:val="auto"/>
          <w:spacing w:val="-2"/>
          <w:kern w:val="2"/>
          <w:sz w:val="32"/>
          <w:szCs w:val="32"/>
          <w:highlight w:val="none"/>
          <w:lang w:val="en-US" w:eastAsia="zh-CN" w:bidi="ar-SA"/>
        </w:rPr>
        <w:t>1、单位财政体制带来的职工利益保障问题。</w:t>
      </w:r>
    </w:p>
    <w:p>
      <w:pPr>
        <w:widowControl/>
        <w:shd w:val="clear" w:color="auto" w:fill="FFFFFF"/>
        <w:spacing w:line="640" w:lineRule="exact"/>
        <w:ind w:left="0" w:right="0" w:firstLine="632"/>
        <w:rPr>
          <w:rFonts w:hint="eastAsia" w:ascii="仿宋" w:hAnsi="仿宋" w:eastAsia="仿宋" w:cs="仿宋"/>
          <w:color w:val="auto"/>
          <w:spacing w:val="-2"/>
          <w:kern w:val="2"/>
          <w:sz w:val="32"/>
          <w:szCs w:val="32"/>
          <w:highlight w:val="none"/>
          <w:lang w:val="en-US" w:eastAsia="zh-CN" w:bidi="ar-SA"/>
        </w:rPr>
      </w:pPr>
      <w:r>
        <w:rPr>
          <w:rFonts w:hint="eastAsia" w:ascii="仿宋" w:hAnsi="仿宋" w:eastAsia="仿宋" w:cs="仿宋"/>
          <w:color w:val="auto"/>
          <w:spacing w:val="-2"/>
          <w:kern w:val="2"/>
          <w:sz w:val="32"/>
          <w:szCs w:val="32"/>
          <w:highlight w:val="none"/>
          <w:lang w:val="en-US" w:eastAsia="zh-CN" w:bidi="ar-SA"/>
        </w:rPr>
        <w:t>2、市政管理职能的问题。国家住建部、省住建厅每年要求市本级分年度、季度、月份，实行定期和不定期地报送全市各类桥梁安全状况、桥梁APP巡检、地下管网普查、路灯照明节能、窨井盖安全排查、市政道路设施统计，特别是城市防汛排涝、低温雨雪冰冻灾害等应急抢险情况的统一汇总上报，由于全市市政管理主体职能不明确，缺乏全市市政行业协调统一的管理职能，难以及时有效地落实国家和省里的相关工作，工作上存在一定的责任风险，需尽快理顺好市、县（区）两级的管理职能，确保上级各项工作任务的顺利完成。</w:t>
      </w:r>
    </w:p>
    <w:p>
      <w:pPr>
        <w:widowControl/>
        <w:shd w:val="clear" w:color="auto" w:fill="FFFFFF"/>
        <w:spacing w:line="640" w:lineRule="exact"/>
        <w:ind w:left="0" w:right="0" w:firstLine="632"/>
        <w:rPr>
          <w:rFonts w:hint="eastAsia" w:ascii="仿宋" w:hAnsi="仿宋" w:eastAsia="仿宋" w:cs="仿宋"/>
          <w:color w:val="auto"/>
          <w:spacing w:val="-2"/>
          <w:kern w:val="2"/>
          <w:sz w:val="32"/>
          <w:szCs w:val="32"/>
          <w:highlight w:val="none"/>
          <w:lang w:val="en-US" w:eastAsia="zh-CN" w:bidi="ar-SA"/>
        </w:rPr>
      </w:pPr>
      <w:r>
        <w:rPr>
          <w:rFonts w:hint="eastAsia" w:ascii="仿宋" w:hAnsi="仿宋" w:eastAsia="仿宋" w:cs="仿宋"/>
          <w:color w:val="auto"/>
          <w:spacing w:val="-2"/>
          <w:kern w:val="2"/>
          <w:sz w:val="32"/>
          <w:szCs w:val="32"/>
          <w:highlight w:val="none"/>
          <w:lang w:val="en-US" w:eastAsia="zh-CN" w:bidi="ar-SA"/>
        </w:rPr>
        <w:t>3、城市道路完好率问题。我市部分人行道因建设初期建设标准较低或建成年代久远，目前无匹配的人行道板替换，如正清路等人行道残缺不齐、香洲路人行道等破损十分严重。另有本业大道、城南入城线、环城南路、湖天南路等城南片区因高铁建设工程施工，导致车行道基础破损严重，无法正常修复。需对部分车行道和人行道重做基础修复，通过道路整体提质改造，才能确保城市道路的完好率。</w:t>
      </w:r>
    </w:p>
    <w:p>
      <w:pPr>
        <w:widowControl/>
        <w:shd w:val="clear" w:color="auto" w:fill="FFFFFF"/>
        <w:spacing w:line="640" w:lineRule="exact"/>
        <w:ind w:left="0" w:right="0" w:firstLine="632"/>
        <w:rPr>
          <w:rFonts w:hint="eastAsia" w:ascii="仿宋" w:hAnsi="仿宋" w:eastAsia="仿宋" w:cs="仿宋"/>
          <w:color w:val="auto"/>
          <w:spacing w:val="-2"/>
          <w:kern w:val="2"/>
          <w:sz w:val="32"/>
          <w:szCs w:val="32"/>
          <w:highlight w:val="none"/>
          <w:lang w:val="en-US" w:eastAsia="zh-CN" w:bidi="ar-SA"/>
        </w:rPr>
      </w:pPr>
      <w:r>
        <w:rPr>
          <w:rFonts w:hint="eastAsia" w:ascii="仿宋" w:hAnsi="仿宋" w:eastAsia="仿宋" w:cs="仿宋"/>
          <w:color w:val="auto"/>
          <w:spacing w:val="-2"/>
          <w:kern w:val="2"/>
          <w:sz w:val="32"/>
          <w:szCs w:val="32"/>
          <w:highlight w:val="none"/>
          <w:lang w:val="en-US" w:eastAsia="zh-CN" w:bidi="ar-SA"/>
        </w:rPr>
        <w:t>4、智慧城管市政监控问题。由于我市智慧城管市政监管平台路灯监控系统设备淘汰，监控系统电流阀值报警经常迟滞，无法及时准确地提供信息。另有“水文系统”设置有172个水位报警点，但系统运行缓慢，体验感很差，报警的准确率较低。需更新监控设备和优化系统，达到实用的目的，确保监控平台智慧智能和高效准确。</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六、存在的主要问题</w:t>
      </w:r>
    </w:p>
    <w:p>
      <w:pPr>
        <w:widowControl/>
        <w:shd w:val="clear" w:color="auto" w:fill="FFFFFF"/>
        <w:spacing w:line="600" w:lineRule="atLeast"/>
        <w:ind w:left="0" w:right="0" w:firstLine="640"/>
      </w:pPr>
      <w:r>
        <w:rPr>
          <w:rFonts w:hint="eastAsia" w:ascii="仿宋" w:hAnsi="仿宋" w:eastAsia="仿宋" w:cs="仿宋"/>
          <w:color w:val="auto"/>
          <w:spacing w:val="-2"/>
          <w:kern w:val="2"/>
          <w:sz w:val="32"/>
          <w:szCs w:val="21"/>
          <w:lang w:val="en-US" w:eastAsia="zh-CN" w:bidi="ar-SA"/>
        </w:rPr>
        <w:t>1</w:t>
      </w:r>
      <w:r>
        <w:rPr>
          <w:rFonts w:hint="eastAsia" w:ascii="仿宋" w:hAnsi="仿宋" w:eastAsia="仿宋" w:cs="仿宋"/>
          <w:spacing w:val="-2"/>
          <w:sz w:val="32"/>
          <w:szCs w:val="21"/>
        </w:rPr>
        <w:t>、绩效管理</w:t>
      </w:r>
      <w:r>
        <w:rPr>
          <w:rFonts w:hint="eastAsia" w:ascii="仿宋" w:hAnsi="仿宋" w:eastAsia="仿宋" w:cs="仿宋"/>
          <w:spacing w:val="-2"/>
          <w:sz w:val="32"/>
          <w:szCs w:val="21"/>
          <w:lang w:eastAsia="zh-CN"/>
        </w:rPr>
        <w:t>跟踪</w:t>
      </w:r>
      <w:r>
        <w:rPr>
          <w:rFonts w:hint="eastAsia" w:ascii="仿宋" w:hAnsi="仿宋" w:eastAsia="仿宋" w:cs="仿宋"/>
          <w:spacing w:val="-2"/>
          <w:sz w:val="32"/>
          <w:szCs w:val="21"/>
        </w:rPr>
        <w:t>不到位</w:t>
      </w:r>
    </w:p>
    <w:p>
      <w:pPr>
        <w:widowControl/>
        <w:shd w:val="clear" w:color="auto" w:fill="FFFFFF"/>
        <w:spacing w:line="600" w:lineRule="atLeast"/>
        <w:ind w:left="0" w:right="0" w:firstLine="640"/>
        <w:rPr>
          <w:rFonts w:hint="eastAsia" w:ascii="仿宋" w:hAnsi="仿宋" w:eastAsia="仿宋" w:cs="仿宋"/>
          <w:spacing w:val="-2"/>
          <w:sz w:val="32"/>
          <w:szCs w:val="32"/>
        </w:rPr>
      </w:pPr>
      <w:r>
        <w:rPr>
          <w:rFonts w:hint="eastAsia" w:ascii="仿宋" w:hAnsi="仿宋" w:eastAsia="仿宋" w:cs="仿宋"/>
          <w:spacing w:val="-2"/>
          <w:sz w:val="32"/>
          <w:szCs w:val="32"/>
        </w:rPr>
        <w:t>绩效管理理念不足，宣导力度不够，各</w:t>
      </w:r>
      <w:r>
        <w:rPr>
          <w:rFonts w:hint="eastAsia" w:ascii="仿宋" w:hAnsi="仿宋" w:eastAsia="仿宋" w:cs="仿宋"/>
          <w:spacing w:val="-2"/>
          <w:sz w:val="32"/>
          <w:szCs w:val="32"/>
          <w:lang w:eastAsia="zh-CN"/>
        </w:rPr>
        <w:t>部室</w:t>
      </w:r>
      <w:r>
        <w:rPr>
          <w:rFonts w:hint="eastAsia" w:ascii="仿宋" w:hAnsi="仿宋" w:eastAsia="仿宋" w:cs="仿宋"/>
          <w:spacing w:val="-2"/>
          <w:sz w:val="32"/>
          <w:szCs w:val="32"/>
        </w:rPr>
        <w:t>使用资金时对绩效目标概念认识不足</w:t>
      </w:r>
      <w:r>
        <w:rPr>
          <w:rFonts w:hint="eastAsia" w:ascii="仿宋" w:hAnsi="仿宋" w:eastAsia="仿宋" w:cs="仿宋"/>
          <w:spacing w:val="-2"/>
          <w:sz w:val="32"/>
          <w:szCs w:val="32"/>
          <w:lang w:eastAsia="zh-CN"/>
        </w:rPr>
        <w:t>，导致专项资金项目预算实施有偏差</w:t>
      </w:r>
      <w:r>
        <w:rPr>
          <w:rFonts w:hint="eastAsia" w:ascii="仿宋" w:hAnsi="仿宋" w:eastAsia="仿宋" w:cs="仿宋"/>
          <w:spacing w:val="-2"/>
          <w:sz w:val="32"/>
          <w:szCs w:val="32"/>
        </w:rPr>
        <w:t>。</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lang w:val="en-US" w:eastAsia="zh-CN"/>
        </w:rPr>
        <w:t>2、</w:t>
      </w:r>
      <w:r>
        <w:rPr>
          <w:rFonts w:hint="default" w:ascii="仿宋" w:hAnsi="仿宋" w:eastAsia="仿宋"/>
          <w:spacing w:val="-2"/>
          <w:sz w:val="32"/>
          <w:szCs w:val="32"/>
        </w:rPr>
        <w:t>预算控制率有待降低 </w:t>
      </w:r>
    </w:p>
    <w:p>
      <w:pPr>
        <w:widowControl/>
        <w:shd w:val="clear" w:color="auto" w:fill="FFFFFF"/>
        <w:spacing w:line="600" w:lineRule="atLeast"/>
        <w:ind w:firstLine="632" w:firstLineChars="200"/>
        <w:rPr>
          <w:rFonts w:ascii="仿宋" w:hAnsi="仿宋" w:eastAsia="仿宋"/>
          <w:spacing w:val="-2"/>
          <w:sz w:val="32"/>
          <w:szCs w:val="32"/>
        </w:rPr>
      </w:pPr>
      <w:r>
        <w:rPr>
          <w:rFonts w:hint="default" w:ascii="仿宋" w:hAnsi="仿宋" w:eastAsia="仿宋"/>
          <w:spacing w:val="-2"/>
          <w:sz w:val="32"/>
          <w:szCs w:val="32"/>
        </w:rPr>
        <w:t>受年中追加经费影响，预算控制率为</w:t>
      </w:r>
      <w:r>
        <w:rPr>
          <w:rFonts w:hint="eastAsia" w:ascii="仿宋" w:hAnsi="仿宋" w:eastAsia="仿宋"/>
          <w:spacing w:val="-2"/>
          <w:sz w:val="32"/>
          <w:szCs w:val="32"/>
          <w:lang w:val="en-US" w:eastAsia="zh-CN"/>
        </w:rPr>
        <w:t>-31.36</w:t>
      </w:r>
      <w:r>
        <w:rPr>
          <w:rFonts w:hint="default" w:ascii="仿宋" w:hAnsi="仿宋" w:eastAsia="仿宋"/>
          <w:spacing w:val="-2"/>
          <w:sz w:val="32"/>
          <w:szCs w:val="32"/>
        </w:rPr>
        <w:t>%，</w:t>
      </w:r>
      <w:r>
        <w:rPr>
          <w:rFonts w:hint="eastAsia" w:ascii="仿宋" w:hAnsi="仿宋" w:eastAsia="仿宋"/>
          <w:spacing w:val="-2"/>
          <w:sz w:val="32"/>
          <w:szCs w:val="32"/>
          <w:lang w:eastAsia="zh-CN"/>
        </w:rPr>
        <w:t>日常公用经费控制率</w:t>
      </w:r>
      <w:r>
        <w:rPr>
          <w:rFonts w:hint="eastAsia" w:ascii="仿宋" w:hAnsi="仿宋" w:eastAsia="仿宋"/>
          <w:spacing w:val="-2"/>
          <w:sz w:val="32"/>
          <w:szCs w:val="32"/>
          <w:lang w:val="en-US" w:eastAsia="zh-CN"/>
        </w:rPr>
        <w:t>293.74%，</w:t>
      </w:r>
      <w:r>
        <w:rPr>
          <w:rFonts w:hint="default" w:ascii="仿宋" w:hAnsi="仿宋" w:eastAsia="仿宋"/>
          <w:spacing w:val="-2"/>
          <w:sz w:val="32"/>
          <w:szCs w:val="32"/>
        </w:rPr>
        <w:t>没有实现零追加。应在</w:t>
      </w:r>
      <w:r>
        <w:rPr>
          <w:rFonts w:hint="eastAsia" w:ascii="仿宋" w:hAnsi="仿宋" w:eastAsia="仿宋"/>
          <w:spacing w:val="-2"/>
          <w:sz w:val="32"/>
          <w:szCs w:val="32"/>
          <w:lang w:eastAsia="zh-CN"/>
        </w:rPr>
        <w:t>以后年度</w:t>
      </w:r>
      <w:r>
        <w:rPr>
          <w:rFonts w:hint="default" w:ascii="仿宋" w:hAnsi="仿宋" w:eastAsia="仿宋"/>
          <w:spacing w:val="-2"/>
          <w:sz w:val="32"/>
          <w:szCs w:val="32"/>
        </w:rPr>
        <w:t>加以重视，尽量减少追加资金，逐步降低预算控制率。</w:t>
      </w:r>
    </w:p>
    <w:p>
      <w:pPr>
        <w:widowControl/>
        <w:shd w:val="clear" w:color="auto" w:fill="FFFFFF"/>
        <w:spacing w:line="600" w:lineRule="atLeast"/>
        <w:ind w:firstLine="632" w:firstLineChars="200"/>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3、政府采购预算管理不到位</w:t>
      </w:r>
    </w:p>
    <w:p>
      <w:pPr>
        <w:widowControl/>
        <w:shd w:val="clear" w:color="auto" w:fill="FFFFFF"/>
        <w:spacing w:line="600" w:lineRule="atLeast"/>
        <w:ind w:firstLine="632" w:firstLineChars="200"/>
        <w:rPr>
          <w:rFonts w:ascii="楷体" w:hAnsi="楷体" w:eastAsia="楷体"/>
          <w:b/>
          <w:spacing w:val="-2"/>
          <w:sz w:val="32"/>
          <w:szCs w:val="32"/>
        </w:rPr>
      </w:pPr>
      <w:r>
        <w:rPr>
          <w:rFonts w:hint="eastAsia" w:ascii="仿宋" w:hAnsi="仿宋" w:eastAsia="仿宋" w:cs="Times New Roman"/>
          <w:spacing w:val="-2"/>
          <w:sz w:val="32"/>
          <w:szCs w:val="32"/>
          <w:lang w:eastAsia="zh-CN"/>
        </w:rPr>
        <w:t>受年中呈签项目、日常维护费专项项目影响，政府采购执行率高达</w:t>
      </w:r>
      <w:r>
        <w:rPr>
          <w:rFonts w:hint="eastAsia" w:ascii="仿宋" w:hAnsi="仿宋" w:eastAsia="仿宋" w:cs="Times New Roman"/>
          <w:spacing w:val="-2"/>
          <w:sz w:val="32"/>
          <w:szCs w:val="32"/>
          <w:lang w:val="en-US" w:eastAsia="zh-CN"/>
        </w:rPr>
        <w:t>302.36%</w:t>
      </w:r>
      <w:r>
        <w:rPr>
          <w:rFonts w:hint="eastAsia" w:ascii="仿宋" w:hAnsi="仿宋" w:eastAsia="仿宋" w:cs="Times New Roman"/>
          <w:spacing w:val="-2"/>
          <w:sz w:val="32"/>
          <w:szCs w:val="32"/>
          <w:lang w:eastAsia="zh-CN"/>
        </w:rPr>
        <w:t>。</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七、改进措施和有关建议</w:t>
      </w:r>
    </w:p>
    <w:p>
      <w:pPr>
        <w:widowControl/>
        <w:shd w:val="clear" w:color="auto" w:fill="FFFFFF"/>
        <w:spacing w:line="600" w:lineRule="atLeast"/>
        <w:ind w:left="0" w:right="0" w:firstLine="640"/>
      </w:pPr>
      <w:r>
        <w:rPr>
          <w:rFonts w:hint="eastAsia" w:ascii="仿宋" w:hAnsi="仿宋" w:eastAsia="仿宋" w:cs="仿宋"/>
          <w:color w:val="auto"/>
          <w:spacing w:val="-2"/>
          <w:kern w:val="2"/>
          <w:sz w:val="32"/>
          <w:szCs w:val="21"/>
          <w:lang w:val="en-US" w:eastAsia="zh-CN" w:bidi="ar-SA"/>
        </w:rPr>
        <w:t>1</w:t>
      </w:r>
      <w:r>
        <w:rPr>
          <w:rFonts w:hint="eastAsia" w:ascii="仿宋" w:hAnsi="仿宋" w:eastAsia="仿宋" w:cs="仿宋"/>
          <w:spacing w:val="-2"/>
          <w:sz w:val="32"/>
          <w:szCs w:val="21"/>
        </w:rPr>
        <w:t>、强化绩效</w:t>
      </w:r>
      <w:r>
        <w:rPr>
          <w:rFonts w:hint="eastAsia" w:ascii="仿宋" w:hAnsi="仿宋" w:eastAsia="仿宋" w:cs="仿宋"/>
          <w:spacing w:val="-2"/>
          <w:sz w:val="32"/>
          <w:szCs w:val="21"/>
          <w:lang w:eastAsia="zh-CN"/>
        </w:rPr>
        <w:t>跟踪</w:t>
      </w:r>
      <w:r>
        <w:rPr>
          <w:rFonts w:hint="eastAsia" w:ascii="仿宋" w:hAnsi="仿宋" w:eastAsia="仿宋" w:cs="仿宋"/>
          <w:spacing w:val="-2"/>
          <w:sz w:val="32"/>
          <w:szCs w:val="21"/>
        </w:rPr>
        <w:t>管理</w:t>
      </w:r>
    </w:p>
    <w:p>
      <w:pPr>
        <w:widowControl/>
        <w:shd w:val="clear" w:color="auto" w:fill="FFFFFF"/>
        <w:spacing w:line="600" w:lineRule="atLeast"/>
        <w:ind w:left="0" w:right="0" w:firstLine="640"/>
        <w:rPr>
          <w:rFonts w:hint="eastAsia" w:ascii="仿宋" w:hAnsi="仿宋" w:eastAsia="仿宋" w:cs="仿宋"/>
          <w:spacing w:val="-2"/>
          <w:sz w:val="32"/>
          <w:szCs w:val="21"/>
        </w:rPr>
      </w:pPr>
      <w:r>
        <w:rPr>
          <w:rFonts w:hint="eastAsia" w:ascii="仿宋" w:hAnsi="仿宋" w:eastAsia="仿宋" w:cs="仿宋"/>
          <w:spacing w:val="-2"/>
          <w:sz w:val="32"/>
          <w:szCs w:val="21"/>
        </w:rPr>
        <w:t>加强绩效管理工作的宣传力度，更新观念，强化资金使用和绩效目标意识，提高各项工作绩效，不断提高职工工作能力和</w:t>
      </w:r>
      <w:r>
        <w:rPr>
          <w:rFonts w:hint="eastAsia" w:ascii="仿宋" w:hAnsi="仿宋" w:eastAsia="仿宋" w:cs="仿宋"/>
          <w:spacing w:val="-2"/>
          <w:sz w:val="32"/>
          <w:szCs w:val="21"/>
          <w:lang w:eastAsia="zh-CN"/>
        </w:rPr>
        <w:t>专项项目</w:t>
      </w:r>
      <w:r>
        <w:rPr>
          <w:rFonts w:hint="eastAsia" w:ascii="仿宋" w:hAnsi="仿宋" w:eastAsia="仿宋" w:cs="仿宋"/>
          <w:color w:val="auto"/>
          <w:spacing w:val="-2"/>
          <w:kern w:val="2"/>
          <w:sz w:val="32"/>
          <w:szCs w:val="21"/>
          <w:lang w:val="en-US" w:eastAsia="zh-CN" w:bidi="ar-SA"/>
        </w:rPr>
        <w:t>建设</w:t>
      </w:r>
      <w:r>
        <w:rPr>
          <w:rFonts w:hint="eastAsia" w:ascii="仿宋" w:hAnsi="仿宋" w:eastAsia="仿宋" w:cs="仿宋"/>
          <w:spacing w:val="-2"/>
          <w:sz w:val="32"/>
          <w:szCs w:val="21"/>
        </w:rPr>
        <w:t>工作精准度。</w:t>
      </w:r>
    </w:p>
    <w:p>
      <w:pPr>
        <w:widowControl/>
        <w:shd w:val="clear" w:color="auto" w:fill="FFFFFF"/>
        <w:spacing w:line="600" w:lineRule="atLeast"/>
        <w:ind w:left="0" w:right="0" w:firstLine="640"/>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2、强化预算约束</w:t>
      </w:r>
    </w:p>
    <w:p>
      <w:pPr>
        <w:widowControl/>
        <w:shd w:val="clear" w:color="auto" w:fill="FFFFFF"/>
        <w:spacing w:line="600" w:lineRule="atLeast"/>
        <w:ind w:left="0" w:right="0" w:firstLine="640"/>
        <w:rPr>
          <w:rFonts w:hint="eastAsia" w:ascii="仿宋" w:hAnsi="仿宋" w:eastAsia="仿宋" w:cs="仿宋"/>
          <w:spacing w:val="-2"/>
          <w:sz w:val="32"/>
          <w:szCs w:val="21"/>
        </w:rPr>
      </w:pPr>
      <w:r>
        <w:rPr>
          <w:rFonts w:hint="eastAsia" w:ascii="仿宋" w:hAnsi="仿宋" w:eastAsia="仿宋" w:cs="仿宋"/>
          <w:spacing w:val="-2"/>
          <w:sz w:val="32"/>
          <w:szCs w:val="21"/>
          <w:lang w:val="en-US" w:eastAsia="zh-CN"/>
        </w:rPr>
        <w:t>各部室合力加速流程管理，确保</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2022年度加快项目进度及专项项目资金的支付，</w:t>
      </w:r>
      <w:r>
        <w:rPr>
          <w:rFonts w:hint="eastAsia" w:ascii="仿宋" w:hAnsi="仿宋" w:eastAsia="仿宋" w:cs="仿宋"/>
          <w:spacing w:val="-2"/>
          <w:sz w:val="32"/>
          <w:szCs w:val="21"/>
        </w:rPr>
        <w:t>强化预算执行的严肃性。</w:t>
      </w:r>
    </w:p>
    <w:p>
      <w:pPr>
        <w:pStyle w:val="2"/>
        <w:numPr>
          <w:ilvl w:val="0"/>
          <w:numId w:val="2"/>
        </w:numPr>
        <w:rPr>
          <w:rFonts w:hint="eastAsia"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加强政府采购预算管理</w:t>
      </w:r>
    </w:p>
    <w:p>
      <w:pPr>
        <w:pStyle w:val="2"/>
        <w:numPr>
          <w:ilvl w:val="0"/>
          <w:numId w:val="0"/>
        </w:numPr>
        <w:ind w:firstLine="632" w:firstLineChars="200"/>
        <w:rPr>
          <w:rFonts w:hint="default" w:ascii="仿宋" w:hAnsi="仿宋" w:eastAsia="仿宋" w:cs="仿宋"/>
          <w:spacing w:val="-2"/>
          <w:sz w:val="32"/>
          <w:szCs w:val="21"/>
          <w:lang w:val="en-US" w:eastAsia="zh-CN"/>
        </w:rPr>
      </w:pPr>
      <w:r>
        <w:rPr>
          <w:rFonts w:hint="eastAsia" w:ascii="仿宋" w:hAnsi="仿宋" w:eastAsia="仿宋" w:cs="仿宋"/>
          <w:spacing w:val="-2"/>
          <w:sz w:val="32"/>
          <w:szCs w:val="21"/>
          <w:lang w:val="en-US" w:eastAsia="zh-CN"/>
        </w:rPr>
        <w:t>严格按照预算和政府采购管理要求，实施政府采购项目。</w:t>
      </w:r>
    </w:p>
    <w:p/>
    <w:p>
      <w:pPr>
        <w:jc w:val="both"/>
        <w:rPr>
          <w:rFonts w:ascii="黑体" w:eastAsia="黑体" w:cs="黑体"/>
          <w:color w:val="000000"/>
          <w:kern w:val="0"/>
          <w:sz w:val="70"/>
          <w:szCs w:val="70"/>
        </w:rPr>
      </w:pPr>
      <w:bookmarkStart w:id="0" w:name="_GoBack"/>
      <w:bookmarkEnd w:id="0"/>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9B6F2"/>
    <w:multiLevelType w:val="singleLevel"/>
    <w:tmpl w:val="3609B6F2"/>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YjJjOTIzOWFkNmE4MjgwNWJlMmMzOGQyYmEzMGIifQ=="/>
  </w:docVars>
  <w:rsids>
    <w:rsidRoot w:val="004506F9"/>
    <w:rsid w:val="0002229B"/>
    <w:rsid w:val="000273BD"/>
    <w:rsid w:val="000415B7"/>
    <w:rsid w:val="00041E3F"/>
    <w:rsid w:val="00055DAA"/>
    <w:rsid w:val="00061F7B"/>
    <w:rsid w:val="000658A3"/>
    <w:rsid w:val="00074155"/>
    <w:rsid w:val="00081AF1"/>
    <w:rsid w:val="000873EF"/>
    <w:rsid w:val="000A3F69"/>
    <w:rsid w:val="00103957"/>
    <w:rsid w:val="00124A1F"/>
    <w:rsid w:val="00152C6D"/>
    <w:rsid w:val="00162D39"/>
    <w:rsid w:val="001678BD"/>
    <w:rsid w:val="00182373"/>
    <w:rsid w:val="00182B50"/>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2F53BB"/>
    <w:rsid w:val="003130C4"/>
    <w:rsid w:val="00316C4B"/>
    <w:rsid w:val="0032192B"/>
    <w:rsid w:val="00327FFA"/>
    <w:rsid w:val="003479BD"/>
    <w:rsid w:val="0037197D"/>
    <w:rsid w:val="003768D5"/>
    <w:rsid w:val="003C4197"/>
    <w:rsid w:val="003C47E6"/>
    <w:rsid w:val="003C4FC2"/>
    <w:rsid w:val="003E2331"/>
    <w:rsid w:val="003F09E1"/>
    <w:rsid w:val="00416E61"/>
    <w:rsid w:val="0042790C"/>
    <w:rsid w:val="004506F9"/>
    <w:rsid w:val="004717A2"/>
    <w:rsid w:val="00473DF3"/>
    <w:rsid w:val="00487911"/>
    <w:rsid w:val="00491741"/>
    <w:rsid w:val="00497300"/>
    <w:rsid w:val="004B0CEE"/>
    <w:rsid w:val="004E71CA"/>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0317E"/>
    <w:rsid w:val="00611D0C"/>
    <w:rsid w:val="0062378F"/>
    <w:rsid w:val="00641842"/>
    <w:rsid w:val="00651EEC"/>
    <w:rsid w:val="00683D5A"/>
    <w:rsid w:val="00686673"/>
    <w:rsid w:val="00691E8C"/>
    <w:rsid w:val="006A22C4"/>
    <w:rsid w:val="006A348B"/>
    <w:rsid w:val="006A351B"/>
    <w:rsid w:val="006B0422"/>
    <w:rsid w:val="006B0ECC"/>
    <w:rsid w:val="006C1B53"/>
    <w:rsid w:val="006D7730"/>
    <w:rsid w:val="006E5284"/>
    <w:rsid w:val="006F3EB5"/>
    <w:rsid w:val="006F6E93"/>
    <w:rsid w:val="00702E34"/>
    <w:rsid w:val="00704395"/>
    <w:rsid w:val="00710FE7"/>
    <w:rsid w:val="00717621"/>
    <w:rsid w:val="00720FF1"/>
    <w:rsid w:val="00727A53"/>
    <w:rsid w:val="0076627B"/>
    <w:rsid w:val="00767FBF"/>
    <w:rsid w:val="00787B42"/>
    <w:rsid w:val="007C4539"/>
    <w:rsid w:val="007F3657"/>
    <w:rsid w:val="00812ED5"/>
    <w:rsid w:val="008277D9"/>
    <w:rsid w:val="0084478C"/>
    <w:rsid w:val="0086638C"/>
    <w:rsid w:val="00896B37"/>
    <w:rsid w:val="008A3E8D"/>
    <w:rsid w:val="009237C4"/>
    <w:rsid w:val="00944C48"/>
    <w:rsid w:val="00950252"/>
    <w:rsid w:val="00967F5D"/>
    <w:rsid w:val="009A0F95"/>
    <w:rsid w:val="009B3ADF"/>
    <w:rsid w:val="009C3B52"/>
    <w:rsid w:val="009E6817"/>
    <w:rsid w:val="009E6E9A"/>
    <w:rsid w:val="00A01D2B"/>
    <w:rsid w:val="00A37EC9"/>
    <w:rsid w:val="00A42218"/>
    <w:rsid w:val="00A70249"/>
    <w:rsid w:val="00A70B02"/>
    <w:rsid w:val="00A71D9F"/>
    <w:rsid w:val="00A92E9F"/>
    <w:rsid w:val="00B33BEA"/>
    <w:rsid w:val="00B42C25"/>
    <w:rsid w:val="00B43F86"/>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204AD"/>
    <w:rsid w:val="00D205B4"/>
    <w:rsid w:val="00D415BA"/>
    <w:rsid w:val="00D63780"/>
    <w:rsid w:val="00D644EE"/>
    <w:rsid w:val="00D75489"/>
    <w:rsid w:val="00DD06FF"/>
    <w:rsid w:val="00DD3A35"/>
    <w:rsid w:val="00DD5FE9"/>
    <w:rsid w:val="00E00C7A"/>
    <w:rsid w:val="00E209CF"/>
    <w:rsid w:val="00E37D6C"/>
    <w:rsid w:val="00E443D2"/>
    <w:rsid w:val="00E55B68"/>
    <w:rsid w:val="00E67BE6"/>
    <w:rsid w:val="00E8683C"/>
    <w:rsid w:val="00EA2B72"/>
    <w:rsid w:val="00F74360"/>
    <w:rsid w:val="00FB462F"/>
    <w:rsid w:val="00FE16FA"/>
    <w:rsid w:val="00FE328A"/>
    <w:rsid w:val="00FE6269"/>
    <w:rsid w:val="00FF5CD6"/>
    <w:rsid w:val="10B2118F"/>
    <w:rsid w:val="13CA0637"/>
    <w:rsid w:val="33EF3748"/>
    <w:rsid w:val="34885AA0"/>
    <w:rsid w:val="3EB33B3C"/>
    <w:rsid w:val="4155331C"/>
    <w:rsid w:val="50316BB9"/>
    <w:rsid w:val="61DC06C0"/>
    <w:rsid w:val="69C71D80"/>
    <w:rsid w:val="75CB4B45"/>
    <w:rsid w:val="7CC30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正文首行缩进 21"/>
    <w:basedOn w:val="10"/>
    <w:qFormat/>
    <w:uiPriority w:val="0"/>
    <w:pPr>
      <w:ind w:firstLine="420" w:firstLineChars="200"/>
    </w:pPr>
  </w:style>
  <w:style w:type="paragraph" w:customStyle="1" w:styleId="10">
    <w:name w:val="正文文本缩进1"/>
    <w:basedOn w:val="1"/>
    <w:qFormat/>
    <w:uiPriority w:val="0"/>
    <w:pPr>
      <w:ind w:left="420" w:leftChars="200"/>
    </w:p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8"/>
    <w:link w:val="4"/>
    <w:semiHidden/>
    <w:qFormat/>
    <w:uiPriority w:val="99"/>
    <w:rPr>
      <w:sz w:val="18"/>
      <w:szCs w:val="18"/>
    </w:rPr>
  </w:style>
  <w:style w:type="paragraph" w:customStyle="1" w:styleId="16">
    <w:name w:val="无间隔"/>
    <w:qFormat/>
    <w:uiPriority w:val="0"/>
    <w:pPr>
      <w:widowControl w:val="0"/>
      <w:jc w:val="both"/>
    </w:pPr>
    <w:rPr>
      <w:rFonts w:ascii="Calibri" w:hAnsi="Calibri" w:eastAsia="宋体" w:cs="Times New Roman"/>
      <w:kern w:val="2"/>
      <w:sz w:val="21"/>
      <w:szCs w:val="22"/>
      <w:lang w:val="en-US" w:eastAsia="zh-CN" w:bidi="ar-SA"/>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6908</Words>
  <Characters>7743</Characters>
  <Lines>43</Lines>
  <Paragraphs>12</Paragraphs>
  <TotalTime>0</TotalTime>
  <ScaleCrop>false</ScaleCrop>
  <LinksUpToDate>false</LinksUpToDate>
  <CharactersWithSpaces>7764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2022-08-01T10:01:00Z</dcterms:created>
  <dc:creator>李航 null</dc:creator>
  <cp:lastModifiedBy>Hong雨</cp:lastModifiedBy>
  <cp:lastPrinted>2022-07-27T12:55:00Z</cp:lastPrinted>
  <dcterms:modified xsi:type="dcterms:W3CDTF">2022-09-21T01:45:28Z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EF726D9A331148E7A78926918DFCE90F</vt:lpwstr>
  </property>
</Properties>
</file>