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rPr>
        <w:t>怀化市城市管理和综合执法局</w:t>
      </w:r>
      <w:r>
        <w:rPr>
          <w:rFonts w:hint="eastAsia"/>
          <w:sz w:val="84"/>
          <w:szCs w:val="84"/>
          <w:lang w:eastAsia="zh-CN"/>
        </w:rPr>
        <w:t>（</w:t>
      </w:r>
      <w:r>
        <w:rPr>
          <w:rFonts w:hint="eastAsia"/>
          <w:sz w:val="84"/>
          <w:szCs w:val="84"/>
          <w:lang w:val="en-US" w:eastAsia="zh-CN"/>
        </w:rPr>
        <w:t>本级）</w:t>
      </w: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00" w:lineRule="exact"/>
        <w:jc w:val="center"/>
        <w:rPr>
          <w:b/>
          <w:sz w:val="36"/>
          <w:szCs w:val="28"/>
        </w:rPr>
      </w:pPr>
      <w:r>
        <w:rPr>
          <w:rFonts w:hint="eastAsia"/>
          <w:b/>
          <w:sz w:val="36"/>
          <w:szCs w:val="28"/>
        </w:rPr>
        <w:t>目录</w:t>
      </w:r>
    </w:p>
    <w:p>
      <w:pPr>
        <w:pStyle w:val="9"/>
        <w:spacing w:line="500" w:lineRule="exact"/>
        <w:rPr>
          <w:rFonts w:hint="eastAsia"/>
          <w:b/>
          <w:sz w:val="28"/>
          <w:szCs w:val="28"/>
        </w:rPr>
      </w:pPr>
      <w:r>
        <w:rPr>
          <w:rFonts w:hint="eastAsia"/>
          <w:b/>
          <w:sz w:val="28"/>
          <w:szCs w:val="28"/>
        </w:rPr>
        <w:t>第一部分怀化市城市管理和综合执法</w:t>
      </w:r>
      <w:r>
        <w:rPr>
          <w:rFonts w:hint="eastAsia"/>
          <w:b/>
          <w:sz w:val="28"/>
          <w:szCs w:val="28"/>
          <w:lang w:val="en-US" w:eastAsia="zh-CN"/>
        </w:rPr>
        <w:t>局（本级）</w:t>
      </w:r>
      <w:r>
        <w:rPr>
          <w:rFonts w:hint="eastAsia"/>
          <w:b/>
          <w:sz w:val="28"/>
          <w:szCs w:val="28"/>
        </w:rPr>
        <w:t>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cs="仿宋_GB2312" w:asciiTheme="minorEastAsia" w:hAnsiTheme="minorEastAsia"/>
          <w:sz w:val="28"/>
          <w:szCs w:val="28"/>
        </w:rPr>
      </w:pPr>
      <w:r>
        <w:rPr>
          <w:rFonts w:hint="eastAsia" w:ascii="仿宋_GB2312" w:hAnsi="仿宋_GB2312" w:cs="仿宋_GB2312"/>
          <w:color w:val="000000"/>
          <w:kern w:val="0"/>
          <w:sz w:val="28"/>
          <w:szCs w:val="28"/>
        </w:rPr>
        <w:t>九、</w:t>
      </w:r>
      <w:r>
        <w:rPr>
          <w:rFonts w:hint="eastAsia" w:cs="仿宋_GB2312" w:asciiTheme="minorEastAsia" w:hAnsiTheme="minorEastAsia"/>
          <w:sz w:val="28"/>
          <w:szCs w:val="28"/>
        </w:rPr>
        <w:t>国有资本经营预算财政拨款收支决算情况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十二、政府采购支出说明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ind w:firstLine="135" w:firstLineChars="48"/>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r>
        <w:rPr>
          <w:rFonts w:hint="eastAsia" w:ascii="黑体" w:hAnsi="黑体" w:eastAsia="黑体" w:cs="黑体"/>
          <w:b/>
          <w:color w:val="000000"/>
          <w:kern w:val="0"/>
          <w:sz w:val="28"/>
          <w:szCs w:val="28"/>
        </w:rPr>
        <w:t xml:space="preserve">    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p>
    <w:p>
      <w:pPr>
        <w:pStyle w:val="9"/>
        <w:jc w:val="center"/>
        <w:rPr>
          <w:sz w:val="84"/>
          <w:szCs w:val="84"/>
        </w:rPr>
      </w:pPr>
    </w:p>
    <w:p>
      <w:pPr>
        <w:pStyle w:val="9"/>
        <w:jc w:val="center"/>
        <w:rPr>
          <w:sz w:val="84"/>
          <w:szCs w:val="84"/>
        </w:rPr>
      </w:pPr>
      <w:r>
        <w:rPr>
          <w:rFonts w:hint="eastAsia"/>
          <w:sz w:val="84"/>
          <w:szCs w:val="84"/>
        </w:rPr>
        <w:t>怀化市城市管理和综合执法局</w:t>
      </w:r>
      <w:r>
        <w:rPr>
          <w:rFonts w:hint="eastAsia"/>
          <w:sz w:val="84"/>
          <w:szCs w:val="84"/>
          <w:lang w:eastAsia="zh-CN"/>
        </w:rPr>
        <w:t>（</w:t>
      </w:r>
      <w:r>
        <w:rPr>
          <w:rFonts w:hint="eastAsia"/>
          <w:sz w:val="84"/>
          <w:szCs w:val="84"/>
          <w:lang w:val="en-US" w:eastAsia="zh-CN"/>
        </w:rPr>
        <w:t>本级）</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0" w:firstLineChars="200"/>
        <w:rPr>
          <w:rFonts w:hint="default"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一）</w:t>
      </w:r>
      <w:r>
        <w:rPr>
          <w:rFonts w:hint="default" w:asciiTheme="minorEastAsia" w:hAnsiTheme="minorEastAsia"/>
          <w:bCs/>
          <w:kern w:val="0"/>
          <w:sz w:val="32"/>
          <w:szCs w:val="32"/>
        </w:rPr>
        <w:t>负责贯彻执行国家、省、市有关城市管理和行政执法的法律、法规和政策；研究制定和组织实施环境卫生、园林绿化、给排水、污水处理、户外广告、公园、城市照明设施、城市垃圾集中处置、市政基础设施管理与维护等行业的中长期规划和年度工作计划。</w:t>
      </w:r>
    </w:p>
    <w:p>
      <w:pPr>
        <w:widowControl/>
        <w:spacing w:line="600" w:lineRule="exact"/>
        <w:ind w:firstLine="640" w:firstLineChars="200"/>
        <w:rPr>
          <w:rFonts w:hint="default"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二）</w:t>
      </w:r>
      <w:r>
        <w:rPr>
          <w:rFonts w:hint="default" w:asciiTheme="minorEastAsia" w:hAnsiTheme="minorEastAsia"/>
          <w:bCs/>
          <w:kern w:val="0"/>
          <w:sz w:val="32"/>
          <w:szCs w:val="32"/>
        </w:rPr>
        <w:t>负责对城区城市管理和行政执法工作的组织领导、指挥协调、考核监督与绩效评价；负责对县市区城市管理和行政执法工作进行业务指导并受理县市区城市管理行政执法案件的行政复议工作。</w:t>
      </w:r>
    </w:p>
    <w:p>
      <w:pPr>
        <w:widowControl/>
        <w:spacing w:line="600" w:lineRule="exact"/>
        <w:ind w:firstLine="640" w:firstLineChars="200"/>
        <w:rPr>
          <w:rFonts w:hint="default"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三）</w:t>
      </w:r>
      <w:r>
        <w:rPr>
          <w:rFonts w:hint="default" w:asciiTheme="minorEastAsia" w:hAnsiTheme="minorEastAsia"/>
          <w:bCs/>
          <w:kern w:val="0"/>
          <w:sz w:val="32"/>
          <w:szCs w:val="32"/>
        </w:rPr>
        <w:t>负责“智慧怀化”数字城管平台的建设和管理；负责指导县市区数字化城市管理工作。</w:t>
      </w:r>
    </w:p>
    <w:p>
      <w:pPr>
        <w:widowControl/>
        <w:spacing w:line="600" w:lineRule="exact"/>
        <w:ind w:firstLine="640" w:firstLineChars="200"/>
        <w:rPr>
          <w:rFonts w:hint="default"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四）</w:t>
      </w:r>
      <w:r>
        <w:rPr>
          <w:rFonts w:hint="default" w:asciiTheme="minorEastAsia" w:hAnsiTheme="minorEastAsia"/>
          <w:bCs/>
          <w:kern w:val="0"/>
          <w:sz w:val="32"/>
          <w:szCs w:val="32"/>
        </w:rPr>
        <w:t>负责城区生活垃圾的集中处置和垃圾处理场的管理。 </w:t>
      </w:r>
    </w:p>
    <w:p>
      <w:pPr>
        <w:widowControl/>
        <w:spacing w:line="600" w:lineRule="exact"/>
        <w:ind w:firstLine="640" w:firstLineChars="200"/>
        <w:rPr>
          <w:rFonts w:hint="default"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五）</w:t>
      </w:r>
      <w:r>
        <w:rPr>
          <w:rFonts w:hint="default" w:asciiTheme="minorEastAsia" w:hAnsiTheme="minorEastAsia"/>
          <w:bCs/>
          <w:kern w:val="0"/>
          <w:sz w:val="32"/>
          <w:szCs w:val="32"/>
        </w:rPr>
        <w:t>负责移交给市本级的（不含鹤城区、怀化经开区管辖的范围）城市市政公用设施、市政道路、路灯、城市桥涵、城市排水系统的管理、执法和维护工作；负责市本级市政基础设施的一般性改造和扩建工作；负责城市主次干道（包括人行道）因实际和维护需要的临时占用、挖掘管理工作，负责城区地下管网设施的监管工作，参与编制城区市政工程设施规划、计划和市政工程竣工验收。</w:t>
      </w:r>
    </w:p>
    <w:p>
      <w:pPr>
        <w:widowControl/>
        <w:spacing w:line="600" w:lineRule="exact"/>
        <w:ind w:firstLine="640" w:firstLineChars="200"/>
        <w:rPr>
          <w:rFonts w:hint="default"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六）</w:t>
      </w:r>
      <w:r>
        <w:rPr>
          <w:rFonts w:hint="default" w:asciiTheme="minorEastAsia" w:hAnsiTheme="minorEastAsia"/>
          <w:bCs/>
          <w:kern w:val="0"/>
          <w:sz w:val="32"/>
          <w:szCs w:val="32"/>
        </w:rPr>
        <w:t>负责移交给市本级管辖（不含鹤城区、怀化经开区管辖范围）的城市规划区园林、绿化、风景名胜区、公园的管理工作；负责城区城市雕塑的管理和维护工作；负责城区古树名木的保护和具体承办古树名木的移植审批工作；负责城市规划区内生物多样性保护工作；负责组织实施国家制定的城市园林绿化行业标准和行业规范。</w:t>
      </w:r>
    </w:p>
    <w:p>
      <w:pPr>
        <w:widowControl/>
        <w:spacing w:line="600" w:lineRule="exact"/>
        <w:ind w:firstLine="640" w:firstLineChars="200"/>
        <w:rPr>
          <w:rFonts w:hint="default"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七）</w:t>
      </w:r>
      <w:r>
        <w:rPr>
          <w:rFonts w:hint="default" w:asciiTheme="minorEastAsia" w:hAnsiTheme="minorEastAsia"/>
          <w:bCs/>
          <w:kern w:val="0"/>
          <w:sz w:val="32"/>
          <w:szCs w:val="32"/>
        </w:rPr>
        <w:t>负责城市规划区内城市供水（含二次供水）、计划用水、节约用水的管理和执法工作；负责城市排水许可证的核发；负责城区供水企业的水质监测和指导，管理城市污水处理工作。</w:t>
      </w:r>
    </w:p>
    <w:p>
      <w:pPr>
        <w:widowControl/>
        <w:spacing w:line="600" w:lineRule="exact"/>
        <w:ind w:firstLine="640" w:firstLineChars="200"/>
        <w:rPr>
          <w:rFonts w:hint="default"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八）</w:t>
      </w:r>
      <w:r>
        <w:rPr>
          <w:rFonts w:hint="default" w:asciiTheme="minorEastAsia" w:hAnsiTheme="minorEastAsia"/>
          <w:bCs/>
          <w:kern w:val="0"/>
          <w:sz w:val="32"/>
          <w:szCs w:val="32"/>
        </w:rPr>
        <w:t>负责市本级辖区内户外广告设置管理和执法工作。</w:t>
      </w:r>
    </w:p>
    <w:p>
      <w:pPr>
        <w:widowControl/>
        <w:spacing w:line="600" w:lineRule="exact"/>
        <w:ind w:firstLine="640" w:firstLineChars="200"/>
        <w:rPr>
          <w:rFonts w:hint="default"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九）</w:t>
      </w:r>
      <w:r>
        <w:rPr>
          <w:rFonts w:hint="default" w:asciiTheme="minorEastAsia" w:hAnsiTheme="minorEastAsia"/>
          <w:bCs/>
          <w:kern w:val="0"/>
          <w:sz w:val="32"/>
          <w:szCs w:val="32"/>
        </w:rPr>
        <w:t>负责城市规划区内市本级城市管理综合执法，其职权如下：</w:t>
      </w:r>
    </w:p>
    <w:p>
      <w:pPr>
        <w:widowControl/>
        <w:spacing w:line="600" w:lineRule="exact"/>
        <w:ind w:firstLine="640" w:firstLineChars="200"/>
        <w:rPr>
          <w:rFonts w:hint="default" w:asciiTheme="minorEastAsia" w:hAnsiTheme="minorEastAsia"/>
          <w:bCs/>
          <w:kern w:val="0"/>
          <w:sz w:val="32"/>
          <w:szCs w:val="32"/>
        </w:rPr>
      </w:pPr>
      <w:r>
        <w:rPr>
          <w:rFonts w:hint="eastAsia" w:asciiTheme="minorEastAsia" w:hAnsiTheme="minorEastAsia"/>
          <w:bCs/>
          <w:kern w:val="0"/>
          <w:sz w:val="32"/>
          <w:szCs w:val="32"/>
          <w:lang w:val="en-US" w:eastAsia="zh-CN"/>
        </w:rPr>
        <w:t>1.</w:t>
      </w:r>
      <w:r>
        <w:rPr>
          <w:rFonts w:hint="default" w:asciiTheme="minorEastAsia" w:hAnsiTheme="minorEastAsia"/>
          <w:bCs/>
          <w:kern w:val="0"/>
          <w:sz w:val="32"/>
          <w:szCs w:val="32"/>
        </w:rPr>
        <w:t>行使市政管理方面法律、法规、规章规定的行政处罚权。</w:t>
      </w:r>
    </w:p>
    <w:p>
      <w:pPr>
        <w:widowControl/>
        <w:spacing w:line="600" w:lineRule="exact"/>
        <w:ind w:firstLine="640" w:firstLineChars="200"/>
        <w:rPr>
          <w:rFonts w:hint="default" w:asciiTheme="minorEastAsia" w:hAnsiTheme="minorEastAsia"/>
          <w:bCs/>
          <w:kern w:val="0"/>
          <w:sz w:val="32"/>
          <w:szCs w:val="32"/>
        </w:rPr>
      </w:pPr>
      <w:r>
        <w:rPr>
          <w:rFonts w:hint="eastAsia" w:asciiTheme="minorEastAsia" w:hAnsiTheme="minorEastAsia"/>
          <w:bCs/>
          <w:kern w:val="0"/>
          <w:sz w:val="32"/>
          <w:szCs w:val="32"/>
          <w:lang w:val="en-US" w:eastAsia="zh-CN"/>
        </w:rPr>
        <w:t>2.</w:t>
      </w:r>
      <w:r>
        <w:rPr>
          <w:rFonts w:hint="default" w:asciiTheme="minorEastAsia" w:hAnsiTheme="minorEastAsia"/>
          <w:bCs/>
          <w:kern w:val="0"/>
          <w:sz w:val="32"/>
          <w:szCs w:val="32"/>
        </w:rPr>
        <w:t>行使城市园林绿化管理方面法律、法规、规章规定的行政处罚权。</w:t>
      </w:r>
    </w:p>
    <w:p>
      <w:pPr>
        <w:widowControl/>
        <w:spacing w:line="600" w:lineRule="exact"/>
        <w:ind w:firstLine="640" w:firstLineChars="200"/>
        <w:rPr>
          <w:rFonts w:hint="default" w:asciiTheme="minorEastAsia" w:hAnsiTheme="minorEastAsia"/>
          <w:bCs/>
          <w:kern w:val="0"/>
          <w:sz w:val="32"/>
          <w:szCs w:val="32"/>
        </w:rPr>
      </w:pPr>
      <w:r>
        <w:rPr>
          <w:rFonts w:hint="eastAsia" w:asciiTheme="minorEastAsia" w:hAnsiTheme="minorEastAsia"/>
          <w:bCs/>
          <w:kern w:val="0"/>
          <w:sz w:val="32"/>
          <w:szCs w:val="32"/>
          <w:lang w:val="en-US" w:eastAsia="zh-CN"/>
        </w:rPr>
        <w:t>3.</w:t>
      </w:r>
      <w:r>
        <w:rPr>
          <w:rFonts w:hint="default" w:asciiTheme="minorEastAsia" w:hAnsiTheme="minorEastAsia"/>
          <w:bCs/>
          <w:kern w:val="0"/>
          <w:sz w:val="32"/>
          <w:szCs w:val="32"/>
        </w:rPr>
        <w:t>行使环境保护管理方面法律、法规、规章规定的部分行政处罚权。</w:t>
      </w:r>
    </w:p>
    <w:p>
      <w:pPr>
        <w:widowControl/>
        <w:spacing w:line="600" w:lineRule="exact"/>
        <w:ind w:firstLine="640" w:firstLineChars="200"/>
        <w:rPr>
          <w:rFonts w:hint="default" w:asciiTheme="minorEastAsia" w:hAnsiTheme="minorEastAsia"/>
          <w:bCs/>
          <w:kern w:val="0"/>
          <w:sz w:val="32"/>
          <w:szCs w:val="32"/>
        </w:rPr>
      </w:pPr>
      <w:r>
        <w:rPr>
          <w:rFonts w:hint="eastAsia" w:asciiTheme="minorEastAsia" w:hAnsiTheme="minorEastAsia"/>
          <w:bCs/>
          <w:kern w:val="0"/>
          <w:sz w:val="32"/>
          <w:szCs w:val="32"/>
          <w:lang w:val="en-US" w:eastAsia="zh-CN"/>
        </w:rPr>
        <w:t>4.</w:t>
      </w:r>
      <w:r>
        <w:rPr>
          <w:rFonts w:hint="default" w:asciiTheme="minorEastAsia" w:hAnsiTheme="minorEastAsia"/>
          <w:bCs/>
          <w:kern w:val="0"/>
          <w:sz w:val="32"/>
          <w:szCs w:val="32"/>
        </w:rPr>
        <w:t>行使户外广告设置方面法律、法规、规章规定的行政处罚权。</w:t>
      </w:r>
    </w:p>
    <w:p>
      <w:pPr>
        <w:widowControl/>
        <w:spacing w:line="600" w:lineRule="exact"/>
        <w:ind w:firstLine="640" w:firstLineChars="200"/>
        <w:rPr>
          <w:rFonts w:hint="default"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十）</w:t>
      </w:r>
      <w:r>
        <w:rPr>
          <w:rFonts w:hint="default" w:asciiTheme="minorEastAsia" w:hAnsiTheme="minorEastAsia"/>
          <w:bCs/>
          <w:kern w:val="0"/>
          <w:sz w:val="32"/>
          <w:szCs w:val="32"/>
        </w:rPr>
        <w:t>负责建立城市规划区违法建筑查处信息系统和考核机制，负责对违法建筑查处工作进行指导、督促和协调。</w:t>
      </w:r>
    </w:p>
    <w:p>
      <w:pPr>
        <w:widowControl/>
        <w:spacing w:line="600" w:lineRule="exact"/>
        <w:ind w:firstLine="640" w:firstLineChars="200"/>
        <w:rPr>
          <w:rFonts w:hint="default"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十一）</w:t>
      </w:r>
      <w:r>
        <w:rPr>
          <w:rFonts w:hint="default" w:asciiTheme="minorEastAsia" w:hAnsiTheme="minorEastAsia"/>
          <w:bCs/>
          <w:kern w:val="0"/>
          <w:sz w:val="32"/>
          <w:szCs w:val="32"/>
        </w:rPr>
        <w:t>负责编制城市市政维护管理方面资金年度使用计划和申报工作。管理城市维护建设资金及其它专项资金，检查监督各项资金的使用情况，依据界定的职能和法律、法规、规章、政策，负责各项规费及有关专项资金的征收、管理、使用。</w:t>
      </w:r>
    </w:p>
    <w:p>
      <w:pPr>
        <w:widowControl/>
        <w:spacing w:line="600" w:lineRule="exact"/>
        <w:ind w:firstLine="640" w:firstLineChars="200"/>
        <w:rPr>
          <w:rFonts w:hint="default"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十二）</w:t>
      </w:r>
      <w:r>
        <w:rPr>
          <w:rFonts w:hint="default" w:asciiTheme="minorEastAsia" w:hAnsiTheme="minorEastAsia"/>
          <w:bCs/>
          <w:kern w:val="0"/>
          <w:sz w:val="32"/>
          <w:szCs w:val="32"/>
        </w:rPr>
        <w:t>指导和组织实施全市城市管理行业的科技推广应用以及重大技术的引进、创新工作。</w:t>
      </w:r>
    </w:p>
    <w:p>
      <w:pPr>
        <w:widowControl/>
        <w:spacing w:line="600" w:lineRule="exact"/>
        <w:ind w:firstLine="640" w:firstLineChars="200"/>
        <w:rPr>
          <w:rFonts w:hint="eastAsia" w:ascii="黑体" w:hAnsi="黑体" w:eastAsia="黑体"/>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十三）</w:t>
      </w:r>
      <w:r>
        <w:rPr>
          <w:rFonts w:hint="default" w:asciiTheme="minorEastAsia" w:hAnsiTheme="minorEastAsia"/>
          <w:bCs/>
          <w:kern w:val="0"/>
          <w:sz w:val="32"/>
          <w:szCs w:val="32"/>
        </w:rPr>
        <w:t>承办市委、市人民政府交办的其他事项。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default" w:asciiTheme="minorEastAsia" w:hAnsiTheme="minorEastAsia"/>
          <w:bCs/>
          <w:kern w:val="0"/>
          <w:sz w:val="32"/>
          <w:szCs w:val="32"/>
        </w:rPr>
      </w:pPr>
      <w:r>
        <w:rPr>
          <w:rFonts w:hint="eastAsia" w:asciiTheme="minorEastAsia" w:hAnsiTheme="minorEastAsia"/>
          <w:bCs/>
          <w:kern w:val="0"/>
          <w:sz w:val="32"/>
          <w:szCs w:val="32"/>
        </w:rPr>
        <w:t>（一）内设机构设置。怀化市城市管理和综合执法局作为一级部门预算单位，内设科室为：</w:t>
      </w:r>
      <w:r>
        <w:rPr>
          <w:rFonts w:hint="default" w:asciiTheme="minorEastAsia" w:hAnsiTheme="minorEastAsia"/>
          <w:bCs/>
          <w:kern w:val="0"/>
          <w:sz w:val="32"/>
          <w:szCs w:val="32"/>
        </w:rPr>
        <w:t>办公室、机关党委、法制科、市政设施科、公用事业管理科、园林绿化管理科、行政审批服务科、督查考评科、财务装备科和人事科。</w:t>
      </w:r>
    </w:p>
    <w:p>
      <w:pPr>
        <w:widowControl/>
        <w:spacing w:line="600" w:lineRule="exact"/>
        <w:ind w:firstLine="640" w:firstLineChars="200"/>
        <w:rPr>
          <w:rFonts w:hint="eastAsia" w:asciiTheme="minorEastAsia" w:hAnsiTheme="minorEastAsia" w:eastAsiaTheme="minorEastAsia"/>
          <w:bCs/>
          <w:kern w:val="0"/>
          <w:sz w:val="32"/>
          <w:szCs w:val="32"/>
          <w:lang w:val="en-US" w:eastAsia="zh-CN"/>
        </w:rPr>
      </w:pPr>
      <w:r>
        <w:rPr>
          <w:rFonts w:hint="eastAsia" w:asciiTheme="minorEastAsia" w:hAnsiTheme="minorEastAsia"/>
          <w:bCs/>
          <w:kern w:val="0"/>
          <w:sz w:val="32"/>
          <w:szCs w:val="32"/>
        </w:rPr>
        <w:t>（二）决算单位构成。怀化市城市管理和综合执法局202</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rPr>
        <w:t>年部门决算汇总公开单位构成包括：怀化市城市管理和综合执法局本级</w:t>
      </w:r>
      <w:r>
        <w:rPr>
          <w:rFonts w:hint="eastAsia" w:asciiTheme="minorEastAsia" w:hAnsiTheme="minorEastAsia"/>
          <w:bCs/>
          <w:kern w:val="0"/>
          <w:sz w:val="32"/>
          <w:szCs w:val="32"/>
          <w:lang w:eastAsia="zh-CN"/>
        </w:rPr>
        <w:t>。</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rFonts w:hint="eastAsia" w:eastAsiaTheme="minorEastAsia"/>
          <w:sz w:val="72"/>
          <w:szCs w:val="72"/>
          <w:lang w:eastAsia="zh-CN"/>
        </w:rPr>
      </w:pPr>
      <w:r>
        <w:rPr>
          <w:rFonts w:hint="eastAsia"/>
          <w:sz w:val="72"/>
          <w:szCs w:val="72"/>
        </w:rPr>
        <w:t>部门决算表</w:t>
      </w:r>
    </w:p>
    <w:p>
      <w:pPr>
        <w:jc w:val="center"/>
        <w:rPr>
          <w:sz w:val="72"/>
          <w:szCs w:val="72"/>
        </w:rPr>
      </w:pPr>
      <w:r>
        <w:rPr>
          <w:rFonts w:hint="eastAsia"/>
          <w:sz w:val="72"/>
          <w:szCs w:val="72"/>
        </w:rPr>
        <w:t>（表格见附件）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Theme="minorEastAsia" w:hAnsiTheme="minorEastAsia" w:eastAsiaTheme="minorEastAsia"/>
          <w:sz w:val="32"/>
          <w:szCs w:val="32"/>
        </w:rPr>
      </w:pPr>
      <w:r>
        <w:rPr>
          <w:sz w:val="70"/>
          <w:szCs w:val="70"/>
        </w:rPr>
        <w:br w:type="page"/>
      </w: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w:t>
      </w:r>
      <w:r>
        <w:rPr>
          <w:rFonts w:hint="eastAsia" w:asciiTheme="minorEastAsia" w:hAnsiTheme="minorEastAsia" w:eastAsiaTheme="minorEastAsia"/>
          <w:sz w:val="32"/>
          <w:szCs w:val="32"/>
          <w:lang w:val="en-US" w:eastAsia="zh-CN"/>
        </w:rPr>
        <w:t>收入合</w:t>
      </w:r>
      <w:r>
        <w:rPr>
          <w:rFonts w:hint="eastAsia" w:asciiTheme="minorEastAsia" w:hAnsiTheme="minorEastAsia" w:eastAsiaTheme="minorEastAsia"/>
          <w:sz w:val="32"/>
          <w:szCs w:val="32"/>
        </w:rPr>
        <w:t>计5,565.01万元。与上年相比，</w:t>
      </w:r>
      <w:r>
        <w:rPr>
          <w:rFonts w:hint="eastAsia" w:asciiTheme="minorEastAsia" w:hAnsiTheme="minorEastAsia" w:eastAsiaTheme="minorEastAsia"/>
          <w:sz w:val="32"/>
          <w:szCs w:val="32"/>
          <w:lang w:val="en-US" w:eastAsia="zh-CN"/>
        </w:rPr>
        <w:t>增加2,929.57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增加52.64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highlight w:val="none"/>
        </w:rPr>
        <w:t>，主要是因为</w:t>
      </w:r>
      <w:r>
        <w:rPr>
          <w:rFonts w:hint="eastAsia" w:asciiTheme="minorEastAsia" w:hAnsiTheme="minorEastAsia" w:eastAsiaTheme="minorEastAsia"/>
          <w:sz w:val="32"/>
          <w:szCs w:val="32"/>
        </w:rPr>
        <w:t>机构改革合并住建局执法大队、智慧指挥中心</w:t>
      </w:r>
      <w:r>
        <w:rPr>
          <w:rFonts w:hint="eastAsia" w:asciiTheme="minorEastAsia" w:hAnsiTheme="minorEastAsia" w:eastAsiaTheme="minorEastAsia"/>
          <w:sz w:val="32"/>
          <w:szCs w:val="32"/>
          <w:lang w:eastAsia="zh-CN"/>
        </w:rPr>
        <w:t>。</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2021年度支出合计6,846.65万元。与上年相比，增加</w:t>
      </w:r>
      <w:r>
        <w:rPr>
          <w:rFonts w:hint="eastAsia" w:asciiTheme="minorEastAsia" w:hAnsiTheme="minorEastAsia" w:eastAsiaTheme="minorEastAsia"/>
          <w:sz w:val="32"/>
          <w:szCs w:val="32"/>
          <w:lang w:val="en-US" w:eastAsia="zh-CN"/>
        </w:rPr>
        <w:t>3,914.34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133.49</w:t>
      </w:r>
      <w:r>
        <w:rPr>
          <w:rFonts w:hint="eastAsia" w:asciiTheme="minorEastAsia" w:hAnsiTheme="minorEastAsia" w:eastAsiaTheme="minorEastAsia"/>
          <w:sz w:val="32"/>
          <w:szCs w:val="32"/>
        </w:rPr>
        <w:t>%，主要是因为机构改革合并住建局执法大队、智慧指挥中心</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2021年度收入合计5,565.01万元，其中：财政拨款收入</w:t>
      </w:r>
      <w:r>
        <w:rPr>
          <w:rFonts w:hint="eastAsia" w:asciiTheme="minorEastAsia" w:hAnsiTheme="minorEastAsia" w:eastAsiaTheme="minorEastAsia"/>
          <w:sz w:val="32"/>
          <w:szCs w:val="32"/>
          <w:lang w:val="en-US" w:eastAsia="zh-CN"/>
        </w:rPr>
        <w:t>5,565.01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2021年度支出合计6,846.65万元，其中：基本支出1,578.10万元，占</w:t>
      </w:r>
      <w:r>
        <w:rPr>
          <w:rFonts w:hint="eastAsia" w:asciiTheme="minorEastAsia" w:hAnsiTheme="minorEastAsia" w:eastAsiaTheme="minorEastAsia"/>
          <w:sz w:val="32"/>
          <w:szCs w:val="32"/>
          <w:lang w:val="en-US" w:eastAsia="zh-CN"/>
        </w:rPr>
        <w:t>23.05</w:t>
      </w:r>
      <w:r>
        <w:rPr>
          <w:rFonts w:hint="eastAsia" w:asciiTheme="minorEastAsia" w:hAnsiTheme="minorEastAsia" w:eastAsiaTheme="minorEastAsia"/>
          <w:sz w:val="32"/>
          <w:szCs w:val="32"/>
        </w:rPr>
        <w:t>%；项目支出5,268.55万元，占</w:t>
      </w:r>
      <w:r>
        <w:rPr>
          <w:rFonts w:hint="eastAsia" w:asciiTheme="minorEastAsia" w:hAnsiTheme="minorEastAsia" w:eastAsiaTheme="minorEastAsia"/>
          <w:sz w:val="32"/>
          <w:szCs w:val="32"/>
          <w:lang w:val="en-US" w:eastAsia="zh-CN"/>
        </w:rPr>
        <w:t>76.95</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2021年度财政拨款收入合计5,565.01万元。与上年相比，增加</w:t>
      </w:r>
      <w:r>
        <w:rPr>
          <w:rFonts w:hint="eastAsia" w:asciiTheme="minorEastAsia" w:hAnsiTheme="minorEastAsia" w:eastAsiaTheme="minorEastAsia"/>
          <w:sz w:val="32"/>
          <w:szCs w:val="32"/>
          <w:lang w:val="en-US" w:eastAsia="zh-CN"/>
        </w:rPr>
        <w:t>2,929.57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52.64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2020年无政府性基金预算财政拨款收入。</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2021年度财政拨款支出合计6,846.65万元。与上年相比，增加</w:t>
      </w:r>
      <w:r>
        <w:rPr>
          <w:rFonts w:hint="eastAsia" w:asciiTheme="minorEastAsia" w:hAnsiTheme="minorEastAsia" w:eastAsiaTheme="minorEastAsia"/>
          <w:sz w:val="32"/>
          <w:szCs w:val="32"/>
          <w:lang w:val="en-US" w:eastAsia="zh-CN"/>
        </w:rPr>
        <w:t>3,944.34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57.61</w:t>
      </w:r>
      <w:r>
        <w:rPr>
          <w:rFonts w:hint="eastAsia" w:asciiTheme="minorEastAsia" w:hAnsiTheme="minorEastAsia" w:eastAsiaTheme="minorEastAsia"/>
          <w:sz w:val="32"/>
          <w:szCs w:val="32"/>
        </w:rPr>
        <w:t>%，主要是因为机构改革合并住建局执法大队、智慧指挥中心</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640" w:firstLineChars="200"/>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rPr>
        <w:t>2021年度财政拨款支出3,730.73万元，占本年支出合计的</w:t>
      </w:r>
      <w:r>
        <w:rPr>
          <w:rFonts w:hint="eastAsia" w:asciiTheme="minorEastAsia" w:hAnsiTheme="minorEastAsia" w:eastAsiaTheme="minorEastAsia"/>
          <w:sz w:val="32"/>
          <w:szCs w:val="32"/>
          <w:lang w:val="en-US" w:eastAsia="zh-CN"/>
        </w:rPr>
        <w:t>54.49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增922.97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增加24.74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highlight w:val="none"/>
        </w:rPr>
        <w:t>，主要是因为</w:t>
      </w:r>
      <w:r>
        <w:rPr>
          <w:rFonts w:hint="eastAsia" w:asciiTheme="minorEastAsia" w:hAnsiTheme="minorEastAsia" w:eastAsiaTheme="minorEastAsia"/>
          <w:sz w:val="32"/>
          <w:szCs w:val="32"/>
          <w:highlight w:val="none"/>
          <w:lang w:val="en-US" w:eastAsia="zh-CN"/>
        </w:rPr>
        <w:t>2021年中央城市管网及污水处理补助、城区道路提质改造三年行动、锦溪北路地下箱涵改扩建。</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2021年度财政拨款支出3,730.73万元，主要用于以下方面：社会保障和就业（类）支出176.61万元，占</w:t>
      </w:r>
      <w:r>
        <w:rPr>
          <w:rFonts w:hint="eastAsia" w:asciiTheme="minorEastAsia" w:hAnsiTheme="minorEastAsia" w:eastAsiaTheme="minorEastAsia"/>
          <w:sz w:val="32"/>
          <w:szCs w:val="32"/>
          <w:lang w:val="en-US" w:eastAsia="zh-CN"/>
        </w:rPr>
        <w:t>4.73</w:t>
      </w:r>
      <w:r>
        <w:rPr>
          <w:rFonts w:hint="eastAsia" w:asciiTheme="minorEastAsia" w:hAnsiTheme="minorEastAsia" w:eastAsiaTheme="minorEastAsia"/>
          <w:sz w:val="32"/>
          <w:szCs w:val="32"/>
        </w:rPr>
        <w:t>%;卫生健康（类）支出57</w:t>
      </w:r>
      <w:r>
        <w:rPr>
          <w:rFonts w:hint="eastAsia" w:asciiTheme="minorEastAsia" w:hAnsiTheme="minorEastAsia" w:eastAsiaTheme="minorEastAsia"/>
          <w:sz w:val="32"/>
          <w:szCs w:val="32"/>
          <w:lang w:val="en-US" w:eastAsia="zh-CN"/>
        </w:rPr>
        <w:t>.00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1.53</w:t>
      </w:r>
      <w:r>
        <w:rPr>
          <w:rFonts w:hint="eastAsia" w:asciiTheme="minorEastAsia" w:hAnsiTheme="minorEastAsia" w:eastAsiaTheme="minorEastAsia"/>
          <w:sz w:val="32"/>
          <w:szCs w:val="32"/>
        </w:rPr>
        <w:t>%；节能环保（类）支出618.36万元，占</w:t>
      </w:r>
      <w:r>
        <w:rPr>
          <w:rFonts w:hint="eastAsia" w:asciiTheme="minorEastAsia" w:hAnsiTheme="minorEastAsia" w:eastAsiaTheme="minorEastAsia"/>
          <w:sz w:val="32"/>
          <w:szCs w:val="32"/>
          <w:lang w:val="en-US" w:eastAsia="zh-CN"/>
        </w:rPr>
        <w:t>16.57</w:t>
      </w:r>
      <w:r>
        <w:rPr>
          <w:rFonts w:hint="eastAsia" w:asciiTheme="minorEastAsia" w:hAnsiTheme="minorEastAsia" w:eastAsiaTheme="minorEastAsia"/>
          <w:sz w:val="32"/>
          <w:szCs w:val="32"/>
        </w:rPr>
        <w:t>%；城乡社区（类）支出2,874.88万元，占</w:t>
      </w:r>
      <w:r>
        <w:rPr>
          <w:rFonts w:hint="eastAsia" w:asciiTheme="minorEastAsia" w:hAnsiTheme="minorEastAsia" w:eastAsiaTheme="minorEastAsia"/>
          <w:sz w:val="32"/>
          <w:szCs w:val="32"/>
          <w:lang w:val="en-US" w:eastAsia="zh-CN"/>
        </w:rPr>
        <w:t>77.06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;其他（类）支出3.87万元，占0.10%</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highlight w:val="none"/>
        </w:rPr>
        <w:t>2021年度财政拨款支出年初预算数为</w:t>
      </w:r>
      <w:r>
        <w:rPr>
          <w:rFonts w:hint="eastAsia" w:asciiTheme="minorEastAsia" w:hAnsiTheme="minorEastAsia" w:eastAsiaTheme="minorEastAsia"/>
          <w:sz w:val="32"/>
          <w:szCs w:val="32"/>
          <w:highlight w:val="none"/>
          <w:lang w:val="en-US" w:eastAsia="zh-CN"/>
        </w:rPr>
        <w:t>3,138.81</w:t>
      </w:r>
      <w:r>
        <w:rPr>
          <w:rFonts w:hint="eastAsia" w:asciiTheme="minorEastAsia" w:hAnsiTheme="minorEastAsia" w:eastAsiaTheme="minorEastAsia"/>
          <w:sz w:val="32"/>
          <w:szCs w:val="32"/>
          <w:highlight w:val="none"/>
        </w:rPr>
        <w:t>万元，支出决算数</w:t>
      </w:r>
      <w:r>
        <w:rPr>
          <w:rFonts w:hint="eastAsia" w:asciiTheme="minorEastAsia" w:hAnsiTheme="minorEastAsia" w:eastAsiaTheme="minorEastAsia"/>
          <w:sz w:val="32"/>
          <w:szCs w:val="32"/>
        </w:rPr>
        <w:t>为3,730.73万元，</w:t>
      </w:r>
      <w:r>
        <w:rPr>
          <w:rFonts w:hint="eastAsia" w:asciiTheme="minorEastAsia" w:hAnsiTheme="minorEastAsia" w:eastAsiaTheme="minorEastAsia"/>
          <w:sz w:val="32"/>
          <w:szCs w:val="32"/>
          <w:highlight w:val="none"/>
        </w:rPr>
        <w:t>完成年初预算的</w:t>
      </w:r>
      <w:r>
        <w:rPr>
          <w:rFonts w:hint="eastAsia" w:asciiTheme="minorEastAsia" w:hAnsiTheme="minorEastAsia" w:eastAsiaTheme="minorEastAsia"/>
          <w:sz w:val="32"/>
          <w:szCs w:val="32"/>
          <w:highlight w:val="none"/>
          <w:lang w:val="en-US" w:eastAsia="zh-CN"/>
        </w:rPr>
        <w:t>118.86</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rPr>
        <w:t>其中：</w:t>
      </w:r>
    </w:p>
    <w:p>
      <w:pPr>
        <w:pStyle w:val="9"/>
        <w:numPr>
          <w:ilvl w:val="0"/>
          <w:numId w:val="0"/>
        </w:numPr>
        <w:ind w:firstLine="640" w:firstLineChars="20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社会保障和就业支出（类）行政事业单位养老支出（款）事业单位</w:t>
      </w:r>
      <w:r>
        <w:rPr>
          <w:rFonts w:hint="eastAsia" w:asciiTheme="minorEastAsia" w:hAnsiTheme="minorEastAsia" w:eastAsiaTheme="minorEastAsia"/>
          <w:sz w:val="32"/>
          <w:szCs w:val="32"/>
          <w:highlight w:val="none"/>
        </w:rPr>
        <w:t>离退休（项）。</w:t>
      </w:r>
    </w:p>
    <w:p>
      <w:pPr>
        <w:pStyle w:val="9"/>
        <w:numPr>
          <w:ilvl w:val="0"/>
          <w:numId w:val="0"/>
        </w:numPr>
        <w:ind w:firstLine="640" w:firstLineChars="200"/>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96.00</w:t>
      </w:r>
      <w:r>
        <w:rPr>
          <w:rFonts w:hint="eastAsia" w:asciiTheme="minorEastAsia" w:hAnsiTheme="minorEastAsia" w:eastAsiaTheme="minorEastAsia"/>
          <w:sz w:val="32"/>
          <w:szCs w:val="32"/>
          <w:highlight w:val="none"/>
        </w:rPr>
        <w:t>万元，支出决算为9.89万元，完成年初预算的</w:t>
      </w:r>
      <w:r>
        <w:rPr>
          <w:rFonts w:hint="eastAsia" w:asciiTheme="minorEastAsia" w:hAnsiTheme="minorEastAsia" w:eastAsiaTheme="minorEastAsia"/>
          <w:sz w:val="32"/>
          <w:szCs w:val="32"/>
          <w:highlight w:val="none"/>
          <w:lang w:val="en-US" w:eastAsia="zh-CN"/>
        </w:rPr>
        <w:t>10.30</w:t>
      </w:r>
      <w:r>
        <w:rPr>
          <w:rFonts w:hint="eastAsia" w:asciiTheme="minorEastAsia" w:hAnsiTheme="minorEastAsia" w:eastAsiaTheme="minorEastAsia"/>
          <w:sz w:val="32"/>
          <w:szCs w:val="32"/>
          <w:highlight w:val="none"/>
        </w:rPr>
        <w:t>%，决算数小于年初预算数的主要原因是：</w:t>
      </w:r>
      <w:r>
        <w:rPr>
          <w:rFonts w:hint="eastAsia" w:asciiTheme="minorEastAsia" w:hAnsiTheme="minorEastAsia" w:eastAsiaTheme="minorEastAsia"/>
          <w:sz w:val="32"/>
          <w:szCs w:val="32"/>
          <w:highlight w:val="none"/>
          <w:lang w:val="en-US" w:eastAsia="zh-CN"/>
        </w:rPr>
        <w:t>财政拨款收入少于年初预算金额。</w:t>
      </w:r>
    </w:p>
    <w:p>
      <w:pPr>
        <w:pStyle w:val="9"/>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社会保障和就业支出（类）行政事业单位养老支出（款）机关事业单位基本养老保险缴费支出（项）。</w:t>
      </w:r>
    </w:p>
    <w:p>
      <w:pPr>
        <w:pStyle w:val="9"/>
        <w:numPr>
          <w:ilvl w:val="0"/>
          <w:numId w:val="0"/>
        </w:numPr>
        <w:ind w:firstLine="640" w:firstLineChars="200"/>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万元，支出决算为114.01万元，决算数</w:t>
      </w:r>
      <w:r>
        <w:rPr>
          <w:rFonts w:hint="eastAsia" w:asciiTheme="minorEastAsia" w:hAnsiTheme="minorEastAsia" w:eastAsiaTheme="minorEastAsia"/>
          <w:sz w:val="32"/>
          <w:szCs w:val="32"/>
          <w:highlight w:val="none"/>
          <w:lang w:val="en-US" w:eastAsia="zh-CN"/>
        </w:rPr>
        <w:t>大于</w:t>
      </w:r>
      <w:r>
        <w:rPr>
          <w:rFonts w:hint="eastAsia" w:asciiTheme="minorEastAsia" w:hAnsiTheme="minorEastAsia" w:eastAsiaTheme="minorEastAsia"/>
          <w:sz w:val="32"/>
          <w:szCs w:val="32"/>
          <w:highlight w:val="none"/>
        </w:rPr>
        <w:t>年初预算数的主要原因是：</w:t>
      </w:r>
      <w:r>
        <w:rPr>
          <w:rFonts w:hint="eastAsia" w:asciiTheme="minorEastAsia" w:hAnsiTheme="minorEastAsia" w:eastAsiaTheme="minorEastAsia"/>
          <w:sz w:val="32"/>
          <w:szCs w:val="32"/>
          <w:highlight w:val="none"/>
          <w:lang w:val="en-US" w:eastAsia="zh-CN"/>
        </w:rPr>
        <w:t>本年度发生</w:t>
      </w:r>
      <w:r>
        <w:rPr>
          <w:rFonts w:hint="eastAsia" w:asciiTheme="minorEastAsia" w:hAnsiTheme="minorEastAsia" w:eastAsiaTheme="minorEastAsia"/>
          <w:sz w:val="32"/>
          <w:szCs w:val="32"/>
        </w:rPr>
        <w:t>机关事业单位基本养老保险缴费支出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年初未纳入预算</w:t>
      </w:r>
      <w:r>
        <w:rPr>
          <w:rFonts w:hint="eastAsia" w:asciiTheme="minorEastAsia" w:hAnsiTheme="minorEastAsia" w:eastAsiaTheme="minorEastAsia"/>
          <w:sz w:val="32"/>
          <w:szCs w:val="32"/>
          <w:highlight w:val="none"/>
          <w:lang w:val="en-US" w:eastAsia="zh-CN"/>
        </w:rPr>
        <w:t>。</w:t>
      </w:r>
    </w:p>
    <w:p>
      <w:pPr>
        <w:pStyle w:val="9"/>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社会保障和就业支出（类）行政事业单位养老支出（款）其他行政事业单位养老支出（项）。</w:t>
      </w:r>
    </w:p>
    <w:p>
      <w:pPr>
        <w:pStyle w:val="9"/>
        <w:numPr>
          <w:ilvl w:val="0"/>
          <w:numId w:val="0"/>
        </w:numPr>
        <w:ind w:firstLine="640" w:firstLineChars="200"/>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万元，支出决算为51.78万元，决算数</w:t>
      </w:r>
      <w:r>
        <w:rPr>
          <w:rFonts w:hint="eastAsia" w:asciiTheme="minorEastAsia" w:hAnsiTheme="minorEastAsia" w:eastAsiaTheme="minorEastAsia"/>
          <w:sz w:val="32"/>
          <w:szCs w:val="32"/>
          <w:highlight w:val="none"/>
          <w:lang w:val="en-US" w:eastAsia="zh-CN"/>
        </w:rPr>
        <w:t>大于</w:t>
      </w:r>
      <w:r>
        <w:rPr>
          <w:rFonts w:hint="eastAsia" w:asciiTheme="minorEastAsia" w:hAnsiTheme="minorEastAsia" w:eastAsiaTheme="minorEastAsia"/>
          <w:sz w:val="32"/>
          <w:szCs w:val="32"/>
          <w:highlight w:val="none"/>
        </w:rPr>
        <w:t>年初预算数的主要原因是：</w:t>
      </w:r>
      <w:r>
        <w:rPr>
          <w:rFonts w:hint="eastAsia" w:asciiTheme="minorEastAsia" w:hAnsiTheme="minorEastAsia" w:eastAsiaTheme="minorEastAsia"/>
          <w:sz w:val="32"/>
          <w:szCs w:val="32"/>
          <w:highlight w:val="none"/>
          <w:lang w:val="en-US" w:eastAsia="zh-CN"/>
        </w:rPr>
        <w:t>本年度发生</w:t>
      </w:r>
      <w:r>
        <w:rPr>
          <w:rFonts w:hint="eastAsia" w:asciiTheme="minorEastAsia" w:hAnsiTheme="minorEastAsia" w:eastAsiaTheme="minorEastAsia"/>
          <w:sz w:val="32"/>
          <w:szCs w:val="32"/>
        </w:rPr>
        <w:t>其他行政事业单位养老支出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年初未纳入预算</w:t>
      </w:r>
      <w:r>
        <w:rPr>
          <w:rFonts w:hint="eastAsia" w:asciiTheme="minorEastAsia" w:hAnsiTheme="minorEastAsia" w:eastAsiaTheme="minorEastAsia"/>
          <w:sz w:val="32"/>
          <w:szCs w:val="32"/>
          <w:highlight w:val="none"/>
          <w:lang w:val="en-US" w:eastAsia="zh-CN"/>
        </w:rPr>
        <w:t>。</w:t>
      </w:r>
    </w:p>
    <w:p>
      <w:pPr>
        <w:pStyle w:val="9"/>
        <w:numPr>
          <w:ilvl w:val="0"/>
          <w:numId w:val="0"/>
        </w:numPr>
        <w:ind w:firstLine="640" w:firstLineChars="20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4、</w:t>
      </w:r>
      <w:r>
        <w:rPr>
          <w:rFonts w:hint="eastAsia" w:asciiTheme="minorEastAsia" w:hAnsiTheme="minorEastAsia" w:eastAsiaTheme="minorEastAsia"/>
          <w:sz w:val="32"/>
          <w:szCs w:val="32"/>
          <w:highlight w:val="none"/>
        </w:rPr>
        <w:t>社会保障和就业支出（类）抚恤（款）死亡抚恤（项）。</w:t>
      </w:r>
    </w:p>
    <w:p>
      <w:pPr>
        <w:pStyle w:val="9"/>
        <w:numPr>
          <w:ilvl w:val="0"/>
          <w:numId w:val="0"/>
        </w:numPr>
        <w:ind w:firstLine="640" w:firstLineChars="200"/>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0.72</w:t>
      </w:r>
      <w:r>
        <w:rPr>
          <w:rFonts w:hint="eastAsia" w:asciiTheme="minorEastAsia" w:hAnsiTheme="minorEastAsia" w:eastAsiaTheme="minorEastAsia"/>
          <w:sz w:val="32"/>
          <w:szCs w:val="32"/>
          <w:highlight w:val="none"/>
        </w:rPr>
        <w:t>万元，支出决算为0.93万元，完成年初预算的</w:t>
      </w:r>
      <w:r>
        <w:rPr>
          <w:rFonts w:hint="eastAsia" w:asciiTheme="minorEastAsia" w:hAnsiTheme="minorEastAsia" w:eastAsiaTheme="minorEastAsia"/>
          <w:sz w:val="32"/>
          <w:szCs w:val="32"/>
          <w:highlight w:val="none"/>
          <w:lang w:val="en-US" w:eastAsia="zh-CN"/>
        </w:rPr>
        <w:t>129.17</w:t>
      </w:r>
      <w:r>
        <w:rPr>
          <w:rFonts w:hint="eastAsia" w:asciiTheme="minorEastAsia" w:hAnsiTheme="minorEastAsia" w:eastAsiaTheme="minorEastAsia"/>
          <w:sz w:val="32"/>
          <w:szCs w:val="32"/>
          <w:highlight w:val="none"/>
        </w:rPr>
        <w:t>%，决算数</w:t>
      </w:r>
      <w:r>
        <w:rPr>
          <w:rFonts w:hint="eastAsia" w:asciiTheme="minorEastAsia" w:hAnsiTheme="minorEastAsia" w:eastAsiaTheme="minorEastAsia"/>
          <w:sz w:val="32"/>
          <w:szCs w:val="32"/>
          <w:highlight w:val="none"/>
          <w:lang w:val="en-US" w:eastAsia="zh-CN"/>
        </w:rPr>
        <w:t>大于</w:t>
      </w:r>
      <w:r>
        <w:rPr>
          <w:rFonts w:hint="eastAsia" w:asciiTheme="minorEastAsia" w:hAnsiTheme="minorEastAsia" w:eastAsiaTheme="minorEastAsia"/>
          <w:sz w:val="32"/>
          <w:szCs w:val="32"/>
          <w:highlight w:val="none"/>
        </w:rPr>
        <w:t>年初预算数的主要原因是：</w:t>
      </w:r>
      <w:r>
        <w:rPr>
          <w:rFonts w:hint="eastAsia" w:asciiTheme="minorEastAsia" w:hAnsiTheme="minorEastAsia" w:eastAsiaTheme="minorEastAsia"/>
          <w:sz w:val="32"/>
          <w:szCs w:val="32"/>
          <w:highlight w:val="none"/>
          <w:lang w:val="en-US" w:eastAsia="zh-CN"/>
        </w:rPr>
        <w:t>业务需要增加支出，使用了上年结转资金。</w:t>
      </w:r>
    </w:p>
    <w:p>
      <w:pPr>
        <w:pStyle w:val="9"/>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卫生健康支出（类）行政事业单位医疗（款）行政单位医疗（项）。</w:t>
      </w:r>
    </w:p>
    <w:p>
      <w:pPr>
        <w:pStyle w:val="9"/>
        <w:numPr>
          <w:ilvl w:val="0"/>
          <w:numId w:val="0"/>
        </w:numPr>
        <w:ind w:firstLine="640" w:firstLineChars="20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万元，支出决算为55.93万元，决算数</w:t>
      </w:r>
      <w:r>
        <w:rPr>
          <w:rFonts w:hint="eastAsia" w:asciiTheme="minorEastAsia" w:hAnsiTheme="minorEastAsia" w:eastAsiaTheme="minorEastAsia"/>
          <w:sz w:val="32"/>
          <w:szCs w:val="32"/>
          <w:highlight w:val="none"/>
          <w:lang w:val="en-US" w:eastAsia="zh-CN"/>
        </w:rPr>
        <w:t>大于</w:t>
      </w:r>
      <w:r>
        <w:rPr>
          <w:rFonts w:hint="eastAsia" w:asciiTheme="minorEastAsia" w:hAnsiTheme="minorEastAsia" w:eastAsiaTheme="minorEastAsia"/>
          <w:sz w:val="32"/>
          <w:szCs w:val="32"/>
          <w:highlight w:val="none"/>
        </w:rPr>
        <w:t>年初预算数的主要原因是：</w:t>
      </w:r>
      <w:r>
        <w:rPr>
          <w:rFonts w:hint="eastAsia" w:asciiTheme="minorEastAsia" w:hAnsiTheme="minorEastAsia" w:eastAsiaTheme="minorEastAsia"/>
          <w:sz w:val="32"/>
          <w:szCs w:val="32"/>
          <w:highlight w:val="none"/>
          <w:lang w:val="en-US" w:eastAsia="zh-CN"/>
        </w:rPr>
        <w:t>本年度发生</w:t>
      </w:r>
      <w:r>
        <w:rPr>
          <w:rFonts w:hint="eastAsia" w:asciiTheme="minorEastAsia" w:hAnsiTheme="minorEastAsia" w:eastAsiaTheme="minorEastAsia"/>
          <w:sz w:val="32"/>
          <w:szCs w:val="32"/>
        </w:rPr>
        <w:t>行政单位医疗</w:t>
      </w:r>
      <w:r>
        <w:rPr>
          <w:rFonts w:hint="eastAsia" w:asciiTheme="minorEastAsia" w:hAnsiTheme="minorEastAsia" w:eastAsiaTheme="minorEastAsia"/>
          <w:sz w:val="32"/>
          <w:szCs w:val="32"/>
          <w:highlight w:val="none"/>
        </w:rPr>
        <w:t>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年初未纳入预算</w:t>
      </w:r>
      <w:r>
        <w:rPr>
          <w:rFonts w:hint="eastAsia" w:asciiTheme="minorEastAsia" w:hAnsiTheme="minorEastAsia" w:eastAsiaTheme="minorEastAsia"/>
          <w:sz w:val="32"/>
          <w:szCs w:val="32"/>
          <w:highlight w:val="none"/>
          <w:lang w:val="en-US" w:eastAsia="zh-CN"/>
        </w:rPr>
        <w:t>。</w:t>
      </w:r>
    </w:p>
    <w:p>
      <w:pPr>
        <w:pStyle w:val="9"/>
        <w:numPr>
          <w:ilvl w:val="0"/>
          <w:numId w:val="0"/>
        </w:numPr>
        <w:ind w:firstLine="640" w:firstLineChars="20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卫生健康支出（类）行政事业单位医疗（款）其他行政事业单位医</w:t>
      </w:r>
      <w:r>
        <w:rPr>
          <w:rFonts w:hint="eastAsia" w:asciiTheme="minorEastAsia" w:hAnsiTheme="minorEastAsia" w:eastAsiaTheme="minorEastAsia"/>
          <w:sz w:val="32"/>
          <w:szCs w:val="32"/>
          <w:highlight w:val="none"/>
        </w:rPr>
        <w:t>疗支出（项）。</w:t>
      </w:r>
    </w:p>
    <w:p>
      <w:pPr>
        <w:pStyle w:val="9"/>
        <w:numPr>
          <w:ilvl w:val="0"/>
          <w:numId w:val="0"/>
        </w:numPr>
        <w:ind w:firstLine="640" w:firstLineChars="200"/>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万元，支出决算为1.07万元，</w:t>
      </w:r>
      <w:r>
        <w:rPr>
          <w:rFonts w:hint="eastAsia" w:asciiTheme="minorEastAsia" w:hAnsiTheme="minorEastAsia" w:eastAsiaTheme="minorEastAsia"/>
          <w:sz w:val="32"/>
          <w:szCs w:val="32"/>
          <w:highlight w:val="none"/>
          <w:lang w:val="en-US" w:eastAsia="zh-CN"/>
        </w:rPr>
        <w:t>决</w:t>
      </w:r>
      <w:r>
        <w:rPr>
          <w:rFonts w:hint="eastAsia" w:asciiTheme="minorEastAsia" w:hAnsiTheme="minorEastAsia" w:eastAsiaTheme="minorEastAsia"/>
          <w:sz w:val="32"/>
          <w:szCs w:val="32"/>
          <w:highlight w:val="none"/>
        </w:rPr>
        <w:t>算数</w:t>
      </w:r>
      <w:r>
        <w:rPr>
          <w:rFonts w:hint="eastAsia" w:asciiTheme="minorEastAsia" w:hAnsiTheme="minorEastAsia" w:eastAsiaTheme="minorEastAsia"/>
          <w:sz w:val="32"/>
          <w:szCs w:val="32"/>
          <w:highlight w:val="none"/>
          <w:lang w:val="en-US" w:eastAsia="zh-CN"/>
        </w:rPr>
        <w:t>大于</w:t>
      </w:r>
      <w:r>
        <w:rPr>
          <w:rFonts w:hint="eastAsia" w:asciiTheme="minorEastAsia" w:hAnsiTheme="minorEastAsia" w:eastAsiaTheme="minorEastAsia"/>
          <w:sz w:val="32"/>
          <w:szCs w:val="32"/>
          <w:highlight w:val="none"/>
        </w:rPr>
        <w:t>年初预算数的主要原因是：</w:t>
      </w:r>
      <w:r>
        <w:rPr>
          <w:rFonts w:hint="eastAsia" w:asciiTheme="minorEastAsia" w:hAnsiTheme="minorEastAsia" w:eastAsiaTheme="minorEastAsia"/>
          <w:sz w:val="32"/>
          <w:szCs w:val="32"/>
          <w:highlight w:val="none"/>
          <w:lang w:val="en-US" w:eastAsia="zh-CN"/>
        </w:rPr>
        <w:t>本年度发生</w:t>
      </w:r>
      <w:r>
        <w:rPr>
          <w:rFonts w:hint="eastAsia" w:asciiTheme="minorEastAsia" w:hAnsiTheme="minorEastAsia" w:eastAsiaTheme="minorEastAsia"/>
          <w:sz w:val="32"/>
          <w:szCs w:val="32"/>
        </w:rPr>
        <w:t>其他行政事业单位医</w:t>
      </w:r>
      <w:r>
        <w:rPr>
          <w:rFonts w:hint="eastAsia" w:asciiTheme="minorEastAsia" w:hAnsiTheme="minorEastAsia" w:eastAsiaTheme="minorEastAsia"/>
          <w:sz w:val="32"/>
          <w:szCs w:val="32"/>
          <w:highlight w:val="none"/>
        </w:rPr>
        <w:t>疗支出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年初未纳入预算</w:t>
      </w:r>
      <w:r>
        <w:rPr>
          <w:rFonts w:hint="eastAsia" w:asciiTheme="minorEastAsia" w:hAnsiTheme="minorEastAsia" w:eastAsiaTheme="minorEastAsia"/>
          <w:sz w:val="32"/>
          <w:szCs w:val="32"/>
          <w:highlight w:val="none"/>
          <w:lang w:val="en-US" w:eastAsia="zh-CN"/>
        </w:rPr>
        <w:t>。</w:t>
      </w:r>
    </w:p>
    <w:p>
      <w:pPr>
        <w:pStyle w:val="9"/>
        <w:numPr>
          <w:ilvl w:val="0"/>
          <w:numId w:val="0"/>
        </w:numPr>
        <w:ind w:firstLine="640" w:firstLineChars="20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highlight w:val="none"/>
        </w:rPr>
        <w:t>节能环保支出（类）其他节能环保支出（款）其他节能环保支出（项）。</w:t>
      </w:r>
    </w:p>
    <w:p>
      <w:pPr>
        <w:pStyle w:val="9"/>
        <w:numPr>
          <w:ilvl w:val="0"/>
          <w:numId w:val="0"/>
        </w:numPr>
        <w:ind w:firstLine="640" w:firstLineChars="200"/>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万元，支出决算为618.36万元，</w:t>
      </w:r>
      <w:r>
        <w:rPr>
          <w:rFonts w:hint="eastAsia" w:asciiTheme="minorEastAsia" w:hAnsiTheme="minorEastAsia" w:eastAsiaTheme="minorEastAsia"/>
          <w:sz w:val="32"/>
          <w:szCs w:val="32"/>
          <w:highlight w:val="none"/>
          <w:lang w:val="en-US" w:eastAsia="zh-CN"/>
        </w:rPr>
        <w:t>决</w:t>
      </w:r>
      <w:r>
        <w:rPr>
          <w:rFonts w:hint="eastAsia" w:asciiTheme="minorEastAsia" w:hAnsiTheme="minorEastAsia" w:eastAsiaTheme="minorEastAsia"/>
          <w:sz w:val="32"/>
          <w:szCs w:val="32"/>
          <w:highlight w:val="none"/>
        </w:rPr>
        <w:t>算数</w:t>
      </w:r>
      <w:r>
        <w:rPr>
          <w:rFonts w:hint="eastAsia" w:asciiTheme="minorEastAsia" w:hAnsiTheme="minorEastAsia" w:eastAsiaTheme="minorEastAsia"/>
          <w:sz w:val="32"/>
          <w:szCs w:val="32"/>
          <w:highlight w:val="none"/>
          <w:lang w:val="en-US" w:eastAsia="zh-CN"/>
        </w:rPr>
        <w:t>大于</w:t>
      </w:r>
      <w:r>
        <w:rPr>
          <w:rFonts w:hint="eastAsia" w:asciiTheme="minorEastAsia" w:hAnsiTheme="minorEastAsia" w:eastAsiaTheme="minorEastAsia"/>
          <w:sz w:val="32"/>
          <w:szCs w:val="32"/>
          <w:highlight w:val="none"/>
        </w:rPr>
        <w:t>年初预算数的主要原因是：</w:t>
      </w:r>
      <w:r>
        <w:rPr>
          <w:rFonts w:hint="eastAsia" w:asciiTheme="minorEastAsia" w:hAnsiTheme="minorEastAsia" w:eastAsiaTheme="minorEastAsia"/>
          <w:sz w:val="32"/>
          <w:szCs w:val="32"/>
          <w:highlight w:val="none"/>
          <w:lang w:val="en-US" w:eastAsia="zh-CN"/>
        </w:rPr>
        <w:t>本年度发生</w:t>
      </w:r>
      <w:r>
        <w:rPr>
          <w:rFonts w:hint="eastAsia" w:asciiTheme="minorEastAsia" w:hAnsiTheme="minorEastAsia" w:eastAsiaTheme="minorEastAsia"/>
          <w:sz w:val="32"/>
          <w:szCs w:val="32"/>
          <w:highlight w:val="none"/>
        </w:rPr>
        <w:t>其他节能环保支出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年初未纳入预算</w:t>
      </w:r>
      <w:r>
        <w:rPr>
          <w:rFonts w:hint="eastAsia" w:asciiTheme="minorEastAsia" w:hAnsiTheme="minorEastAsia" w:eastAsiaTheme="minorEastAsia"/>
          <w:sz w:val="32"/>
          <w:szCs w:val="32"/>
          <w:highlight w:val="none"/>
          <w:lang w:val="en-US" w:eastAsia="zh-CN"/>
        </w:rPr>
        <w:t>。</w:t>
      </w:r>
    </w:p>
    <w:p>
      <w:pPr>
        <w:pStyle w:val="9"/>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城乡社区支出（类）城乡社区管理事务（款）行政运行（项）。</w:t>
      </w:r>
    </w:p>
    <w:p>
      <w:pPr>
        <w:pStyle w:val="9"/>
        <w:numPr>
          <w:ilvl w:val="0"/>
          <w:numId w:val="0"/>
        </w:numPr>
        <w:ind w:firstLine="640" w:firstLineChars="20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929.09</w:t>
      </w:r>
      <w:r>
        <w:rPr>
          <w:rFonts w:hint="eastAsia" w:asciiTheme="minorEastAsia" w:hAnsiTheme="minorEastAsia" w:eastAsiaTheme="minorEastAsia"/>
          <w:sz w:val="32"/>
          <w:szCs w:val="32"/>
          <w:highlight w:val="none"/>
        </w:rPr>
        <w:t>万元，支出决算为1</w:t>
      </w:r>
      <w:r>
        <w:rPr>
          <w:rFonts w:hint="eastAsia" w:asciiTheme="minorEastAsia" w:hAnsiTheme="minorEastAsia" w:eastAsiaTheme="minorEastAsia"/>
          <w:sz w:val="32"/>
          <w:szCs w:val="32"/>
          <w:highlight w:val="none"/>
          <w:lang w:val="en-US" w:eastAsia="zh-CN"/>
        </w:rPr>
        <w:t>,</w:t>
      </w:r>
      <w:r>
        <w:rPr>
          <w:rFonts w:hint="eastAsia" w:asciiTheme="minorEastAsia" w:hAnsiTheme="minorEastAsia" w:eastAsiaTheme="minorEastAsia"/>
          <w:sz w:val="32"/>
          <w:szCs w:val="32"/>
          <w:highlight w:val="none"/>
        </w:rPr>
        <w:t>263.43万元，完成年初预算的</w:t>
      </w:r>
      <w:r>
        <w:rPr>
          <w:rFonts w:hint="eastAsia" w:asciiTheme="minorEastAsia" w:hAnsiTheme="minorEastAsia" w:eastAsiaTheme="minorEastAsia"/>
          <w:sz w:val="32"/>
          <w:szCs w:val="32"/>
          <w:highlight w:val="none"/>
          <w:lang w:val="en-US" w:eastAsia="zh-CN"/>
        </w:rPr>
        <w:t>135.99</w:t>
      </w:r>
      <w:r>
        <w:rPr>
          <w:rFonts w:hint="eastAsia" w:asciiTheme="minorEastAsia" w:hAnsiTheme="minorEastAsia" w:eastAsiaTheme="minorEastAsia"/>
          <w:sz w:val="32"/>
          <w:szCs w:val="32"/>
          <w:highlight w:val="none"/>
        </w:rPr>
        <w:t>%，决算数</w:t>
      </w:r>
      <w:r>
        <w:rPr>
          <w:rFonts w:hint="eastAsia" w:asciiTheme="minorEastAsia" w:hAnsiTheme="minorEastAsia" w:eastAsiaTheme="minorEastAsia"/>
          <w:sz w:val="32"/>
          <w:szCs w:val="32"/>
          <w:highlight w:val="none"/>
          <w:lang w:val="en-US" w:eastAsia="zh-CN"/>
        </w:rPr>
        <w:t>大于</w:t>
      </w:r>
      <w:r>
        <w:rPr>
          <w:rFonts w:hint="eastAsia" w:asciiTheme="minorEastAsia" w:hAnsiTheme="minorEastAsia" w:eastAsiaTheme="minorEastAsia"/>
          <w:sz w:val="32"/>
          <w:szCs w:val="32"/>
          <w:highlight w:val="none"/>
        </w:rPr>
        <w:t>年初预算数的主要原因是：机构改革合并住建局执法大队、智慧指挥中心</w:t>
      </w:r>
      <w:r>
        <w:rPr>
          <w:rFonts w:hint="eastAsia" w:asciiTheme="minorEastAsia" w:hAnsiTheme="minorEastAsia" w:eastAsiaTheme="minorEastAsia"/>
          <w:sz w:val="32"/>
          <w:szCs w:val="32"/>
          <w:highlight w:val="none"/>
          <w:lang w:eastAsia="zh-CN"/>
        </w:rPr>
        <w:t>。</w:t>
      </w:r>
    </w:p>
    <w:p>
      <w:pPr>
        <w:pStyle w:val="9"/>
        <w:numPr>
          <w:ilvl w:val="0"/>
          <w:numId w:val="0"/>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城乡社区支出（类）城乡社区管理事务（款）其他城乡社区管理事务支出（项）。</w:t>
      </w:r>
    </w:p>
    <w:p>
      <w:pPr>
        <w:pStyle w:val="9"/>
        <w:numPr>
          <w:ilvl w:val="0"/>
          <w:numId w:val="0"/>
        </w:numPr>
        <w:ind w:firstLine="640" w:firstLineChars="20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1,993.00</w:t>
      </w:r>
      <w:r>
        <w:rPr>
          <w:rFonts w:hint="eastAsia" w:asciiTheme="minorEastAsia" w:hAnsiTheme="minorEastAsia" w:eastAsiaTheme="minorEastAsia"/>
          <w:sz w:val="32"/>
          <w:szCs w:val="32"/>
          <w:highlight w:val="none"/>
        </w:rPr>
        <w:t>万元，支出决算为646.12万元，完成年初预算的</w:t>
      </w:r>
      <w:r>
        <w:rPr>
          <w:rFonts w:hint="eastAsia" w:asciiTheme="minorEastAsia" w:hAnsiTheme="minorEastAsia" w:eastAsiaTheme="minorEastAsia"/>
          <w:sz w:val="32"/>
          <w:szCs w:val="32"/>
          <w:highlight w:val="none"/>
          <w:lang w:val="en-US" w:eastAsia="zh-CN"/>
        </w:rPr>
        <w:t>32.42</w:t>
      </w:r>
      <w:r>
        <w:rPr>
          <w:rFonts w:hint="eastAsia" w:asciiTheme="minorEastAsia" w:hAnsiTheme="minorEastAsia" w:eastAsiaTheme="minorEastAsia"/>
          <w:sz w:val="32"/>
          <w:szCs w:val="32"/>
          <w:highlight w:val="none"/>
        </w:rPr>
        <w:t>%，决算数小于年初预算数的主要原因是：</w:t>
      </w:r>
      <w:r>
        <w:rPr>
          <w:rFonts w:hint="eastAsia" w:asciiTheme="minorEastAsia" w:hAnsiTheme="minorEastAsia" w:eastAsiaTheme="minorEastAsia"/>
          <w:sz w:val="32"/>
          <w:szCs w:val="32"/>
          <w:highlight w:val="none"/>
          <w:lang w:val="en-US" w:eastAsia="zh-CN"/>
        </w:rPr>
        <w:t>财政拨款收入少于年初预算金额，使用了上年结转资金。</w:t>
      </w:r>
    </w:p>
    <w:p>
      <w:pPr>
        <w:pStyle w:val="9"/>
        <w:numPr>
          <w:ilvl w:val="0"/>
          <w:numId w:val="0"/>
        </w:numPr>
        <w:ind w:firstLine="640" w:firstLineChars="200"/>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城乡社区支出（类）城乡社区公共设施（款）其他城乡社区公共设施</w:t>
      </w:r>
      <w:r>
        <w:rPr>
          <w:rFonts w:hint="eastAsia" w:asciiTheme="minorEastAsia" w:hAnsiTheme="minorEastAsia" w:eastAsiaTheme="minorEastAsia"/>
          <w:sz w:val="32"/>
          <w:szCs w:val="32"/>
          <w:highlight w:val="none"/>
        </w:rPr>
        <w:t>支出（项）。</w:t>
      </w:r>
    </w:p>
    <w:p>
      <w:pPr>
        <w:pStyle w:val="9"/>
        <w:numPr>
          <w:ilvl w:val="0"/>
          <w:numId w:val="0"/>
        </w:numPr>
        <w:ind w:firstLine="640" w:firstLineChars="200"/>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万元，支出决算为39.29万元，</w:t>
      </w:r>
      <w:r>
        <w:rPr>
          <w:rFonts w:hint="eastAsia" w:asciiTheme="minorEastAsia" w:hAnsiTheme="minorEastAsia" w:eastAsiaTheme="minorEastAsia"/>
          <w:sz w:val="32"/>
          <w:szCs w:val="32"/>
          <w:highlight w:val="none"/>
          <w:lang w:val="en-US" w:eastAsia="zh-CN"/>
        </w:rPr>
        <w:t>决</w:t>
      </w:r>
      <w:r>
        <w:rPr>
          <w:rFonts w:hint="eastAsia" w:asciiTheme="minorEastAsia" w:hAnsiTheme="minorEastAsia" w:eastAsiaTheme="minorEastAsia"/>
          <w:sz w:val="32"/>
          <w:szCs w:val="32"/>
          <w:highlight w:val="none"/>
        </w:rPr>
        <w:t>算数</w:t>
      </w:r>
      <w:r>
        <w:rPr>
          <w:rFonts w:hint="eastAsia" w:asciiTheme="minorEastAsia" w:hAnsiTheme="minorEastAsia" w:eastAsiaTheme="minorEastAsia"/>
          <w:sz w:val="32"/>
          <w:szCs w:val="32"/>
          <w:highlight w:val="none"/>
          <w:lang w:val="en-US" w:eastAsia="zh-CN"/>
        </w:rPr>
        <w:t>大于</w:t>
      </w:r>
      <w:r>
        <w:rPr>
          <w:rFonts w:hint="eastAsia" w:asciiTheme="minorEastAsia" w:hAnsiTheme="minorEastAsia" w:eastAsiaTheme="minorEastAsia"/>
          <w:sz w:val="32"/>
          <w:szCs w:val="32"/>
          <w:highlight w:val="none"/>
        </w:rPr>
        <w:t>年初预算数的主要原因是：</w:t>
      </w:r>
      <w:r>
        <w:rPr>
          <w:rFonts w:hint="eastAsia" w:asciiTheme="minorEastAsia" w:hAnsiTheme="minorEastAsia" w:eastAsiaTheme="minorEastAsia"/>
          <w:sz w:val="32"/>
          <w:szCs w:val="32"/>
          <w:highlight w:val="none"/>
          <w:lang w:val="en-US" w:eastAsia="zh-CN"/>
        </w:rPr>
        <w:t>本年度发生</w:t>
      </w:r>
      <w:r>
        <w:rPr>
          <w:rFonts w:hint="eastAsia" w:asciiTheme="minorEastAsia" w:hAnsiTheme="minorEastAsia" w:eastAsiaTheme="minorEastAsia"/>
          <w:sz w:val="32"/>
          <w:szCs w:val="32"/>
        </w:rPr>
        <w:t>其他城乡社区公共设施</w:t>
      </w:r>
      <w:r>
        <w:rPr>
          <w:rFonts w:hint="eastAsia" w:asciiTheme="minorEastAsia" w:hAnsiTheme="minorEastAsia" w:eastAsiaTheme="minorEastAsia"/>
          <w:sz w:val="32"/>
          <w:szCs w:val="32"/>
          <w:highlight w:val="none"/>
        </w:rPr>
        <w:t>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年初未纳入预算</w:t>
      </w:r>
      <w:r>
        <w:rPr>
          <w:rFonts w:hint="eastAsia" w:asciiTheme="minorEastAsia" w:hAnsiTheme="minorEastAsia" w:eastAsiaTheme="minorEastAsia"/>
          <w:sz w:val="32"/>
          <w:szCs w:val="32"/>
          <w:highlight w:val="none"/>
          <w:lang w:val="en-US" w:eastAsia="zh-CN"/>
        </w:rPr>
        <w:t>。</w:t>
      </w:r>
    </w:p>
    <w:p>
      <w:pPr>
        <w:pStyle w:val="9"/>
        <w:numPr>
          <w:ilvl w:val="0"/>
          <w:numId w:val="0"/>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城乡社区支出（类）城乡社区环境卫生（款）城乡社区环境卫生（项）。</w:t>
      </w:r>
    </w:p>
    <w:p>
      <w:pPr>
        <w:pStyle w:val="9"/>
        <w:numPr>
          <w:ilvl w:val="0"/>
          <w:numId w:val="0"/>
        </w:numPr>
        <w:ind w:firstLine="640" w:firstLineChars="200"/>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120.00</w:t>
      </w:r>
      <w:r>
        <w:rPr>
          <w:rFonts w:hint="eastAsia" w:asciiTheme="minorEastAsia" w:hAnsiTheme="minorEastAsia" w:eastAsiaTheme="minorEastAsia"/>
          <w:sz w:val="32"/>
          <w:szCs w:val="32"/>
          <w:highlight w:val="none"/>
        </w:rPr>
        <w:t>万元，支出决算为476.01万元，完成年初预算的</w:t>
      </w:r>
      <w:r>
        <w:rPr>
          <w:rFonts w:hint="eastAsia" w:asciiTheme="minorEastAsia" w:hAnsiTheme="minorEastAsia" w:eastAsiaTheme="minorEastAsia"/>
          <w:sz w:val="32"/>
          <w:szCs w:val="32"/>
          <w:highlight w:val="none"/>
          <w:lang w:val="en-US" w:eastAsia="zh-CN"/>
        </w:rPr>
        <w:t>396.68</w:t>
      </w:r>
      <w:r>
        <w:rPr>
          <w:rFonts w:hint="eastAsia" w:asciiTheme="minorEastAsia" w:hAnsiTheme="minorEastAsia" w:eastAsiaTheme="minorEastAsia"/>
          <w:sz w:val="32"/>
          <w:szCs w:val="32"/>
          <w:highlight w:val="none"/>
        </w:rPr>
        <w:t>%，决算数</w:t>
      </w:r>
      <w:r>
        <w:rPr>
          <w:rFonts w:hint="eastAsia" w:asciiTheme="minorEastAsia" w:hAnsiTheme="minorEastAsia" w:eastAsiaTheme="minorEastAsia"/>
          <w:sz w:val="32"/>
          <w:szCs w:val="32"/>
          <w:highlight w:val="none"/>
          <w:lang w:val="en-US" w:eastAsia="zh-CN"/>
        </w:rPr>
        <w:t>大于</w:t>
      </w:r>
      <w:r>
        <w:rPr>
          <w:rFonts w:hint="eastAsia" w:asciiTheme="minorEastAsia" w:hAnsiTheme="minorEastAsia" w:eastAsiaTheme="minorEastAsia"/>
          <w:sz w:val="32"/>
          <w:szCs w:val="32"/>
          <w:highlight w:val="none"/>
        </w:rPr>
        <w:t>年初预算数的主要原因是：</w:t>
      </w:r>
      <w:r>
        <w:rPr>
          <w:rFonts w:hint="eastAsia" w:asciiTheme="minorEastAsia" w:hAnsiTheme="minorEastAsia" w:eastAsiaTheme="minorEastAsia"/>
          <w:sz w:val="32"/>
          <w:szCs w:val="32"/>
          <w:highlight w:val="none"/>
          <w:lang w:val="en-US" w:eastAsia="zh-CN"/>
        </w:rPr>
        <w:t>财政拨款收入大于年初预算金额，使用了上年结转资金。</w:t>
      </w:r>
    </w:p>
    <w:p>
      <w:pPr>
        <w:pStyle w:val="9"/>
        <w:numPr>
          <w:ilvl w:val="0"/>
          <w:numId w:val="0"/>
        </w:numPr>
        <w:ind w:firstLine="640" w:firstLineChars="200"/>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val="en-US" w:eastAsia="zh-CN"/>
        </w:rPr>
        <w:t>12、</w:t>
      </w:r>
      <w:r>
        <w:rPr>
          <w:rFonts w:hint="eastAsia" w:asciiTheme="minorEastAsia" w:hAnsiTheme="minorEastAsia" w:eastAsiaTheme="minorEastAsia"/>
          <w:sz w:val="32"/>
          <w:szCs w:val="32"/>
          <w:highlight w:val="none"/>
        </w:rPr>
        <w:t>城乡社区支出（类）其他城乡社区支出（款）其他城乡社区支出（项）。</w:t>
      </w:r>
    </w:p>
    <w:p>
      <w:pPr>
        <w:pStyle w:val="9"/>
        <w:numPr>
          <w:ilvl w:val="0"/>
          <w:numId w:val="0"/>
        </w:numPr>
        <w:ind w:firstLine="640" w:firstLineChars="200"/>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万元，支出决算为450.03万元，决算数</w:t>
      </w:r>
      <w:r>
        <w:rPr>
          <w:rFonts w:hint="eastAsia" w:asciiTheme="minorEastAsia" w:hAnsiTheme="minorEastAsia" w:eastAsiaTheme="minorEastAsia"/>
          <w:sz w:val="32"/>
          <w:szCs w:val="32"/>
          <w:highlight w:val="none"/>
          <w:lang w:val="en-US" w:eastAsia="zh-CN"/>
        </w:rPr>
        <w:t>大于</w:t>
      </w:r>
      <w:r>
        <w:rPr>
          <w:rFonts w:hint="eastAsia" w:asciiTheme="minorEastAsia" w:hAnsiTheme="minorEastAsia" w:eastAsiaTheme="minorEastAsia"/>
          <w:sz w:val="32"/>
          <w:szCs w:val="32"/>
          <w:highlight w:val="none"/>
        </w:rPr>
        <w:t>年初预算数的主要原因是：</w:t>
      </w:r>
      <w:r>
        <w:rPr>
          <w:rFonts w:hint="eastAsia" w:asciiTheme="minorEastAsia" w:hAnsiTheme="minorEastAsia" w:eastAsiaTheme="minorEastAsia"/>
          <w:sz w:val="32"/>
          <w:szCs w:val="32"/>
          <w:highlight w:val="none"/>
          <w:lang w:val="en-US" w:eastAsia="zh-CN"/>
        </w:rPr>
        <w:t>本年度发生</w:t>
      </w:r>
      <w:r>
        <w:rPr>
          <w:rFonts w:hint="eastAsia" w:asciiTheme="minorEastAsia" w:hAnsiTheme="minorEastAsia" w:eastAsiaTheme="minorEastAsia"/>
          <w:sz w:val="32"/>
          <w:szCs w:val="32"/>
          <w:highlight w:val="none"/>
        </w:rPr>
        <w:t>其他城乡社区支出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年初未纳入预算</w:t>
      </w:r>
      <w:r>
        <w:rPr>
          <w:rFonts w:hint="eastAsia" w:asciiTheme="minorEastAsia" w:hAnsiTheme="minorEastAsia" w:eastAsiaTheme="minorEastAsia"/>
          <w:sz w:val="32"/>
          <w:szCs w:val="32"/>
          <w:highlight w:val="none"/>
          <w:lang w:val="en-US" w:eastAsia="zh-CN"/>
        </w:rPr>
        <w:t>。</w:t>
      </w:r>
    </w:p>
    <w:p>
      <w:pPr>
        <w:pStyle w:val="9"/>
        <w:numPr>
          <w:ilvl w:val="0"/>
          <w:numId w:val="0"/>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其他支出（类）其他支出（款）其他支出（项）。</w:t>
      </w:r>
    </w:p>
    <w:p>
      <w:pPr>
        <w:pStyle w:val="9"/>
        <w:numPr>
          <w:ilvl w:val="0"/>
          <w:numId w:val="0"/>
        </w:numPr>
        <w:ind w:firstLine="640" w:firstLineChars="200"/>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万元，支出决算为3.87万元，决算数</w:t>
      </w:r>
      <w:r>
        <w:rPr>
          <w:rFonts w:hint="eastAsia" w:asciiTheme="minorEastAsia" w:hAnsiTheme="minorEastAsia" w:eastAsiaTheme="minorEastAsia"/>
          <w:sz w:val="32"/>
          <w:szCs w:val="32"/>
          <w:highlight w:val="none"/>
          <w:lang w:val="en-US" w:eastAsia="zh-CN"/>
        </w:rPr>
        <w:t>大于</w:t>
      </w:r>
      <w:r>
        <w:rPr>
          <w:rFonts w:hint="eastAsia" w:asciiTheme="minorEastAsia" w:hAnsiTheme="minorEastAsia" w:eastAsiaTheme="minorEastAsia"/>
          <w:sz w:val="32"/>
          <w:szCs w:val="32"/>
          <w:highlight w:val="none"/>
        </w:rPr>
        <w:t>年初预算数的主要原因是：</w:t>
      </w:r>
      <w:r>
        <w:rPr>
          <w:rFonts w:hint="eastAsia" w:asciiTheme="minorEastAsia" w:hAnsiTheme="minorEastAsia" w:eastAsiaTheme="minorEastAsia"/>
          <w:sz w:val="32"/>
          <w:szCs w:val="32"/>
          <w:highlight w:val="none"/>
          <w:lang w:val="en-US" w:eastAsia="zh-CN"/>
        </w:rPr>
        <w:t>本年度发生</w:t>
      </w:r>
      <w:r>
        <w:rPr>
          <w:rFonts w:hint="eastAsia" w:asciiTheme="minorEastAsia" w:hAnsiTheme="minorEastAsia" w:eastAsiaTheme="minorEastAsia"/>
          <w:sz w:val="32"/>
          <w:szCs w:val="32"/>
        </w:rPr>
        <w:t>其他支出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年初未纳入预算</w:t>
      </w:r>
      <w:r>
        <w:rPr>
          <w:rFonts w:hint="eastAsia" w:asciiTheme="minorEastAsia" w:hAnsiTheme="minorEastAsia" w:eastAsiaTheme="minorEastAsia"/>
          <w:sz w:val="32"/>
          <w:szCs w:val="32"/>
          <w:highlight w:val="none"/>
          <w:lang w:val="en-US" w:eastAsia="zh-CN"/>
        </w:rPr>
        <w:t>。</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2021年度财政拨款基本支出1</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521.99万元，其中：人员经费1</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325万元，占基本支出的</w:t>
      </w:r>
      <w:r>
        <w:rPr>
          <w:rFonts w:hint="eastAsia" w:asciiTheme="minorEastAsia" w:hAnsiTheme="minorEastAsia" w:eastAsiaTheme="minorEastAsia"/>
          <w:sz w:val="32"/>
          <w:szCs w:val="32"/>
          <w:lang w:val="en-US" w:eastAsia="zh-CN"/>
        </w:rPr>
        <w:t>87.06</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、机关事业单位基本养老保险缴费、职工基本医疗保险缴费、其他社会保障缴费、生活补助、奖励金、其他对个人和家庭的补助</w:t>
      </w:r>
      <w:r>
        <w:rPr>
          <w:rFonts w:hint="eastAsia" w:asciiTheme="minorEastAsia" w:hAnsiTheme="minorEastAsia" w:eastAsiaTheme="minorEastAsia"/>
          <w:sz w:val="32"/>
          <w:szCs w:val="32"/>
        </w:rPr>
        <w:t>；公用经费196.99万元，占基本支出的</w:t>
      </w:r>
      <w:r>
        <w:rPr>
          <w:rFonts w:hint="eastAsia" w:asciiTheme="minorEastAsia" w:hAnsiTheme="minorEastAsia" w:eastAsiaTheme="minorEastAsia"/>
          <w:sz w:val="32"/>
          <w:szCs w:val="32"/>
          <w:lang w:val="en-US" w:eastAsia="zh-CN"/>
        </w:rPr>
        <w:t>12.94</w:t>
      </w:r>
      <w:r>
        <w:rPr>
          <w:rFonts w:hint="eastAsia" w:asciiTheme="minorEastAsia" w:hAnsiTheme="minorEastAsia" w:eastAsiaTheme="minorEastAsia"/>
          <w:sz w:val="32"/>
          <w:szCs w:val="32"/>
        </w:rPr>
        <w:t>%，主要包括办公费、印刷费、咨询费、邮电费</w:t>
      </w:r>
      <w:r>
        <w:rPr>
          <w:rFonts w:hint="eastAsia" w:asciiTheme="minorEastAsia" w:hAnsiTheme="minorEastAsia" w:eastAsiaTheme="minorEastAsia"/>
          <w:sz w:val="32"/>
          <w:szCs w:val="32"/>
          <w:lang w:eastAsia="zh-CN"/>
        </w:rPr>
        <w:t>、物业管理费、差旅费、维修（护）费、租赁费、会议费、培训费、公务接待费、劳务费、工会经费、福利费、公务用车运行维护费、其他交通费用、其他商品和服务支出、办公设备购置</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15.30</w:t>
      </w:r>
      <w:r>
        <w:rPr>
          <w:rFonts w:hint="eastAsia" w:asciiTheme="minorEastAsia" w:hAnsiTheme="minorEastAsia" w:eastAsiaTheme="minorEastAsia"/>
          <w:sz w:val="32"/>
          <w:szCs w:val="32"/>
        </w:rPr>
        <w:t>万元，支出决算为14.69万元，完成预算的</w:t>
      </w:r>
      <w:r>
        <w:rPr>
          <w:rFonts w:hint="eastAsia" w:asciiTheme="minorEastAsia" w:hAnsiTheme="minorEastAsia" w:eastAsiaTheme="minorEastAsia"/>
          <w:sz w:val="32"/>
          <w:szCs w:val="32"/>
          <w:lang w:val="en-US" w:eastAsia="zh-CN"/>
        </w:rPr>
        <w:t>96.01</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因公出国（境）费支出预算为0万元，支出决算为0万元，完成预算的0%，决算数等于预算数，与上年持平。</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公务接待费支出预算为1.3</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万元，支出决算为1.3</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w:t>
      </w:r>
      <w:r>
        <w:rPr>
          <w:rFonts w:hint="eastAsia" w:asciiTheme="minorEastAsia" w:hAnsiTheme="minorEastAsia" w:eastAsiaTheme="minorEastAsia"/>
          <w:sz w:val="32"/>
          <w:szCs w:val="32"/>
        </w:rPr>
        <w:t>于预算数</w:t>
      </w:r>
      <w:r>
        <w:rPr>
          <w:rFonts w:hint="eastAsia" w:asciiTheme="minorEastAsia" w:hAnsiTheme="minorEastAsia" w:eastAsiaTheme="minorEastAsia"/>
          <w:sz w:val="32"/>
          <w:szCs w:val="32"/>
          <w:lang w:val="en-US" w:eastAsia="zh-CN"/>
        </w:rPr>
        <w:t>，与上年相比减少0.01万元，下降0.76%,减少的主要原因是</w:t>
      </w:r>
      <w:r>
        <w:rPr>
          <w:rFonts w:hint="eastAsia" w:asciiTheme="minorEastAsia" w:hAnsiTheme="minorEastAsia" w:eastAsiaTheme="minorEastAsia"/>
          <w:sz w:val="32"/>
          <w:szCs w:val="32"/>
        </w:rPr>
        <w:t>本单位例行节约</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万元，完成预算的0%，决算数等于预算数，与上年持平。</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公务用车运行维护费支出预算为14</w:t>
      </w:r>
      <w:r>
        <w:rPr>
          <w:rFonts w:hint="eastAsia" w:asciiTheme="minorEastAsia" w:hAnsiTheme="minorEastAsia" w:eastAsiaTheme="minorEastAsia"/>
          <w:sz w:val="32"/>
          <w:szCs w:val="32"/>
          <w:lang w:val="en-US" w:eastAsia="zh-CN"/>
        </w:rPr>
        <w:t>.00</w:t>
      </w:r>
      <w:r>
        <w:rPr>
          <w:rFonts w:hint="eastAsia" w:asciiTheme="minorEastAsia" w:hAnsiTheme="minorEastAsia" w:eastAsiaTheme="minorEastAsia"/>
          <w:sz w:val="32"/>
          <w:szCs w:val="32"/>
        </w:rPr>
        <w:t>万元，支出决算为13.39万元，完成预算的</w:t>
      </w:r>
      <w:r>
        <w:rPr>
          <w:rFonts w:hint="eastAsia" w:asciiTheme="minorEastAsia" w:hAnsiTheme="minorEastAsia" w:eastAsiaTheme="minorEastAsia"/>
          <w:sz w:val="32"/>
          <w:szCs w:val="32"/>
          <w:lang w:val="en-US" w:eastAsia="zh-CN"/>
        </w:rPr>
        <w:t>96.64</w:t>
      </w:r>
      <w:r>
        <w:rPr>
          <w:rFonts w:hint="eastAsia" w:asciiTheme="minorEastAsia" w:hAnsiTheme="minorEastAsia" w:eastAsiaTheme="minorEastAsia"/>
          <w:sz w:val="32"/>
          <w:szCs w:val="32"/>
        </w:rPr>
        <w:t>%，决算数小于预算数的主要原因是本单位例行节约，与上年相比</w:t>
      </w:r>
      <w:r>
        <w:rPr>
          <w:rFonts w:hint="eastAsia" w:asciiTheme="minorEastAsia" w:hAnsiTheme="minorEastAsia" w:eastAsiaTheme="minorEastAsia"/>
          <w:sz w:val="32"/>
          <w:szCs w:val="32"/>
          <w:lang w:val="en-US" w:eastAsia="zh-CN"/>
        </w:rPr>
        <w:t>增加0.29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增加2.21</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val="en-US" w:eastAsia="zh-CN"/>
        </w:rPr>
        <w:t>燃油费等支出增加</w:t>
      </w:r>
      <w:r>
        <w:rPr>
          <w:rFonts w:hint="eastAsia" w:asciiTheme="minorEastAsia" w:hAnsiTheme="minorEastAsia" w:eastAsiaTheme="minorEastAsia"/>
          <w:sz w:val="32"/>
          <w:szCs w:val="32"/>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2021年度“三公”经费财政拨款支出决算中，公务接待费支出决算1.3</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8.85</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%,公务用车购置费及运行维护费支出决算13.39万元，占</w:t>
      </w:r>
      <w:r>
        <w:rPr>
          <w:rFonts w:hint="eastAsia" w:asciiTheme="minorEastAsia" w:hAnsiTheme="minorEastAsia" w:eastAsiaTheme="minorEastAsia"/>
          <w:sz w:val="32"/>
          <w:szCs w:val="32"/>
          <w:lang w:val="en-US" w:eastAsia="zh-CN"/>
        </w:rPr>
        <w:t>91.15</w:t>
      </w:r>
      <w:r>
        <w:rPr>
          <w:rFonts w:hint="eastAsia" w:asciiTheme="minorEastAsia" w:hAnsiTheme="minorEastAsia" w:eastAsiaTheme="minorEastAsia"/>
          <w:sz w:val="32"/>
          <w:szCs w:val="32"/>
        </w:rPr>
        <w:t>%。其中：</w:t>
      </w:r>
    </w:p>
    <w:p>
      <w:pPr>
        <w:pStyle w:val="9"/>
        <w:ind w:firstLine="640" w:firstLineChars="20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1、因公出国（境）费支出决算为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万元，全年安排因公出国（境）团组</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个，累计</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人次</w:t>
      </w:r>
      <w:r>
        <w:rPr>
          <w:rFonts w:hint="eastAsia" w:asciiTheme="minorEastAsia" w:hAnsiTheme="minorEastAsia" w:eastAsiaTheme="minorEastAsia"/>
          <w:sz w:val="32"/>
          <w:szCs w:val="32"/>
          <w:highlight w:val="none"/>
          <w:lang w:eastAsia="zh-CN"/>
        </w:rPr>
        <w:t>。</w:t>
      </w:r>
    </w:p>
    <w:p>
      <w:pPr>
        <w:pStyle w:val="9"/>
        <w:ind w:firstLine="800" w:firstLineChars="25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2、公务接待费支出决算为1.30万元，全年共接待来访团组20个、来宾89人次，主要</w:t>
      </w:r>
      <w:r>
        <w:rPr>
          <w:rFonts w:hint="eastAsia" w:asciiTheme="minorEastAsia" w:hAnsiTheme="minorEastAsia" w:eastAsiaTheme="minorEastAsia"/>
          <w:sz w:val="32"/>
          <w:szCs w:val="32"/>
          <w:highlight w:val="none"/>
          <w:lang w:eastAsia="zh-CN"/>
        </w:rPr>
        <w:t>是对接城市管理工作</w:t>
      </w:r>
      <w:r>
        <w:rPr>
          <w:rFonts w:hint="eastAsia" w:asciiTheme="minorEastAsia" w:hAnsiTheme="minorEastAsia" w:eastAsiaTheme="minorEastAsia"/>
          <w:sz w:val="32"/>
          <w:szCs w:val="32"/>
          <w:highlight w:val="none"/>
        </w:rPr>
        <w:t>发生的接待支出。</w:t>
      </w:r>
    </w:p>
    <w:p>
      <w:pPr>
        <w:ind w:firstLine="800" w:firstLineChars="250"/>
        <w:rPr>
          <w:rFonts w:cs="黑体" w:asciiTheme="minorEastAsia" w:hAnsiTheme="minorEastAsia"/>
          <w:color w:val="000000"/>
          <w:kern w:val="0"/>
          <w:sz w:val="32"/>
          <w:szCs w:val="32"/>
          <w:highlight w:val="none"/>
        </w:rPr>
      </w:pPr>
      <w:r>
        <w:rPr>
          <w:rFonts w:hint="eastAsia" w:asciiTheme="minorEastAsia" w:hAnsiTheme="minorEastAsia"/>
          <w:sz w:val="32"/>
          <w:szCs w:val="32"/>
          <w:highlight w:val="none"/>
        </w:rPr>
        <w:t>3、公务用车购置费及运行维护费支出决算为</w:t>
      </w:r>
      <w:r>
        <w:rPr>
          <w:rFonts w:hint="eastAsia" w:asciiTheme="minorEastAsia" w:hAnsiTheme="minorEastAsia" w:eastAsiaTheme="minorEastAsia"/>
          <w:sz w:val="32"/>
          <w:szCs w:val="32"/>
        </w:rPr>
        <w:t>13.39</w:t>
      </w:r>
      <w:r>
        <w:rPr>
          <w:rFonts w:hint="eastAsia" w:asciiTheme="minorEastAsia" w:hAnsiTheme="minorEastAsia"/>
          <w:sz w:val="32"/>
          <w:szCs w:val="32"/>
          <w:highlight w:val="none"/>
        </w:rPr>
        <w:t>万元，其中：公务用车购置费</w:t>
      </w:r>
      <w:r>
        <w:rPr>
          <w:rFonts w:hint="eastAsia" w:asciiTheme="minorEastAsia" w:hAnsiTheme="minorEastAsia"/>
          <w:sz w:val="32"/>
          <w:szCs w:val="32"/>
          <w:highlight w:val="none"/>
          <w:lang w:val="en-US" w:eastAsia="zh-CN"/>
        </w:rPr>
        <w:t>0</w:t>
      </w:r>
      <w:r>
        <w:rPr>
          <w:rFonts w:hint="eastAsia" w:asciiTheme="minorEastAsia" w:hAnsiTheme="minorEastAsia"/>
          <w:sz w:val="32"/>
          <w:szCs w:val="32"/>
          <w:highlight w:val="none"/>
        </w:rPr>
        <w:t>万元，</w:t>
      </w:r>
      <w:r>
        <w:rPr>
          <w:rFonts w:hint="eastAsia" w:asciiTheme="minorEastAsia" w:hAnsiTheme="minorEastAsia"/>
          <w:sz w:val="32"/>
          <w:szCs w:val="32"/>
          <w:highlight w:val="none"/>
          <w:lang w:val="en-US" w:eastAsia="zh-CN"/>
        </w:rPr>
        <w:t>无单位</w:t>
      </w:r>
      <w:r>
        <w:rPr>
          <w:rFonts w:hint="eastAsia" w:asciiTheme="minorEastAsia" w:hAnsiTheme="minorEastAsia"/>
          <w:sz w:val="32"/>
          <w:szCs w:val="32"/>
          <w:highlight w:val="none"/>
        </w:rPr>
        <w:t>更新公务用车</w:t>
      </w:r>
      <w:r>
        <w:rPr>
          <w:rFonts w:hint="eastAsia" w:asciiTheme="minorEastAsia" w:hAnsiTheme="minorEastAsia"/>
          <w:color w:val="000000" w:themeColor="text1"/>
          <w:sz w:val="32"/>
          <w:szCs w:val="32"/>
          <w:highlight w:val="none"/>
          <w14:textFill>
            <w14:solidFill>
              <w14:schemeClr w14:val="tx1"/>
            </w14:solidFill>
          </w14:textFill>
        </w:rPr>
        <w:t>。</w:t>
      </w:r>
      <w:r>
        <w:rPr>
          <w:rFonts w:hint="eastAsia" w:asciiTheme="minorEastAsia" w:hAnsiTheme="minorEastAsia"/>
          <w:sz w:val="32"/>
          <w:szCs w:val="32"/>
          <w:highlight w:val="none"/>
        </w:rPr>
        <w:t>公务用车运行维护费</w:t>
      </w:r>
      <w:r>
        <w:rPr>
          <w:rFonts w:hint="eastAsia" w:asciiTheme="minorEastAsia" w:hAnsiTheme="minorEastAsia" w:eastAsiaTheme="minorEastAsia"/>
          <w:sz w:val="32"/>
          <w:szCs w:val="32"/>
        </w:rPr>
        <w:t>13.39</w:t>
      </w:r>
      <w:r>
        <w:rPr>
          <w:rFonts w:hint="eastAsia" w:asciiTheme="minorEastAsia" w:hAnsiTheme="minorEastAsia"/>
          <w:sz w:val="32"/>
          <w:szCs w:val="32"/>
          <w:highlight w:val="none"/>
        </w:rPr>
        <w:t>万元，主要是燃油费、维修费、保险费、过路费等支出，截止2021年12月31日，我单位开支财政拨款的公务用车保有量为</w:t>
      </w:r>
      <w:r>
        <w:rPr>
          <w:rFonts w:hint="eastAsia" w:asciiTheme="minorEastAsia" w:hAnsiTheme="minorEastAsia"/>
          <w:sz w:val="32"/>
          <w:szCs w:val="32"/>
          <w:highlight w:val="none"/>
          <w:lang w:val="en-US" w:eastAsia="zh-CN"/>
        </w:rPr>
        <w:t>22</w:t>
      </w:r>
      <w:r>
        <w:rPr>
          <w:rFonts w:hint="eastAsia" w:asciiTheme="minorEastAsia" w:hAnsiTheme="minorEastAsia"/>
          <w:sz w:val="32"/>
          <w:szCs w:val="32"/>
          <w:highlight w:val="none"/>
        </w:rPr>
        <w:t>辆。</w:t>
      </w:r>
    </w:p>
    <w:p>
      <w:pPr>
        <w:pStyle w:val="9"/>
        <w:rPr>
          <w:rFonts w:hAnsi="黑体"/>
          <w:b/>
          <w:sz w:val="32"/>
          <w:szCs w:val="32"/>
        </w:rPr>
      </w:pPr>
      <w:r>
        <w:rPr>
          <w:rFonts w:hint="eastAsia" w:hAnsi="黑体"/>
          <w:b/>
          <w:sz w:val="32"/>
          <w:szCs w:val="32"/>
        </w:rPr>
        <w:t>八、政府性基金预算收入支出决算情况</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2021年度政府性基金预算财政拨款收入3,109.10万元；年初结转和结余6.82万元；支出3,115.92万元，其中基本支出56.10万元，项目支出</w:t>
      </w:r>
      <w:r>
        <w:rPr>
          <w:rFonts w:hint="eastAsia" w:asciiTheme="minorEastAsia" w:hAnsiTheme="minorEastAsia" w:eastAsiaTheme="minorEastAsia"/>
          <w:sz w:val="32"/>
          <w:szCs w:val="32"/>
          <w:lang w:val="en-US" w:eastAsia="zh-CN"/>
        </w:rPr>
        <w:t>3,059.82</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城乡社区支出（类）国有土地使用权出让收入安排的支出（款）其他国</w:t>
      </w:r>
      <w:r>
        <w:rPr>
          <w:rFonts w:hint="eastAsia" w:asciiTheme="minorEastAsia" w:hAnsiTheme="minorEastAsia" w:eastAsiaTheme="minorEastAsia"/>
          <w:sz w:val="32"/>
          <w:szCs w:val="32"/>
          <w:highlight w:val="none"/>
        </w:rPr>
        <w:t>有土地使用权出让收入安排的支出（项）。</w:t>
      </w:r>
    </w:p>
    <w:p>
      <w:pPr>
        <w:pStyle w:val="9"/>
        <w:numPr>
          <w:ilvl w:val="0"/>
          <w:numId w:val="0"/>
        </w:numPr>
        <w:ind w:firstLine="640" w:firstLineChars="200"/>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万元，支出决算为3</w:t>
      </w:r>
      <w:r>
        <w:rPr>
          <w:rFonts w:hint="eastAsia" w:asciiTheme="minorEastAsia" w:hAnsiTheme="minorEastAsia" w:eastAsiaTheme="minorEastAsia"/>
          <w:sz w:val="32"/>
          <w:szCs w:val="32"/>
          <w:highlight w:val="none"/>
          <w:lang w:val="en-US" w:eastAsia="zh-CN"/>
        </w:rPr>
        <w:t>,053.00</w:t>
      </w:r>
      <w:r>
        <w:rPr>
          <w:rFonts w:hint="eastAsia" w:asciiTheme="minorEastAsia" w:hAnsiTheme="minorEastAsia" w:eastAsiaTheme="minorEastAsia"/>
          <w:sz w:val="32"/>
          <w:szCs w:val="32"/>
          <w:highlight w:val="none"/>
        </w:rPr>
        <w:t>万元，决算数</w:t>
      </w:r>
      <w:r>
        <w:rPr>
          <w:rFonts w:hint="eastAsia" w:asciiTheme="minorEastAsia" w:hAnsiTheme="minorEastAsia" w:eastAsiaTheme="minorEastAsia"/>
          <w:sz w:val="32"/>
          <w:szCs w:val="32"/>
          <w:highlight w:val="none"/>
          <w:lang w:val="en-US" w:eastAsia="zh-CN"/>
        </w:rPr>
        <w:t>大于</w:t>
      </w:r>
      <w:r>
        <w:rPr>
          <w:rFonts w:hint="eastAsia" w:asciiTheme="minorEastAsia" w:hAnsiTheme="minorEastAsia" w:eastAsiaTheme="minorEastAsia"/>
          <w:sz w:val="32"/>
          <w:szCs w:val="32"/>
          <w:highlight w:val="none"/>
        </w:rPr>
        <w:t>年初预算数的主要原因是：</w:t>
      </w:r>
      <w:r>
        <w:rPr>
          <w:rFonts w:hint="eastAsia" w:asciiTheme="minorEastAsia" w:hAnsiTheme="minorEastAsia" w:eastAsiaTheme="minorEastAsia"/>
          <w:sz w:val="32"/>
          <w:szCs w:val="32"/>
          <w:highlight w:val="none"/>
          <w:lang w:val="en-US" w:eastAsia="zh-CN"/>
        </w:rPr>
        <w:t>业务需要增加支出。</w:t>
      </w:r>
    </w:p>
    <w:p>
      <w:pPr>
        <w:pStyle w:val="9"/>
        <w:ind w:firstLine="640" w:firstLineChars="20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城乡社区支出（类）污水处理费安排的支出（款）其他污水处理费</w:t>
      </w:r>
      <w:r>
        <w:rPr>
          <w:rFonts w:hint="eastAsia" w:asciiTheme="minorEastAsia" w:hAnsiTheme="minorEastAsia" w:eastAsiaTheme="minorEastAsia"/>
          <w:sz w:val="32"/>
          <w:szCs w:val="32"/>
          <w:highlight w:val="none"/>
        </w:rPr>
        <w:t>安排的支出（项）。</w:t>
      </w:r>
    </w:p>
    <w:p>
      <w:pPr>
        <w:pStyle w:val="9"/>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万元，支出决算为62.92万元，决算数</w:t>
      </w:r>
      <w:r>
        <w:rPr>
          <w:rFonts w:hint="eastAsia" w:asciiTheme="minorEastAsia" w:hAnsiTheme="minorEastAsia" w:eastAsiaTheme="minorEastAsia"/>
          <w:sz w:val="32"/>
          <w:szCs w:val="32"/>
          <w:highlight w:val="none"/>
          <w:lang w:val="en-US" w:eastAsia="zh-CN"/>
        </w:rPr>
        <w:t>大于</w:t>
      </w:r>
      <w:r>
        <w:rPr>
          <w:rFonts w:hint="eastAsia" w:asciiTheme="minorEastAsia" w:hAnsiTheme="minorEastAsia" w:eastAsiaTheme="minorEastAsia"/>
          <w:sz w:val="32"/>
          <w:szCs w:val="32"/>
          <w:highlight w:val="none"/>
        </w:rPr>
        <w:t>年初预算数的主要原因是：</w:t>
      </w:r>
      <w:r>
        <w:rPr>
          <w:rFonts w:hint="eastAsia" w:asciiTheme="minorEastAsia" w:hAnsiTheme="minorEastAsia" w:eastAsiaTheme="minorEastAsia"/>
          <w:sz w:val="32"/>
          <w:szCs w:val="32"/>
          <w:highlight w:val="none"/>
          <w:lang w:val="en-US" w:eastAsia="zh-CN"/>
        </w:rPr>
        <w:t>业务需要增加支出。</w:t>
      </w:r>
    </w:p>
    <w:p>
      <w:pPr>
        <w:pStyle w:val="9"/>
        <w:rPr>
          <w:rFonts w:hAnsi="黑体"/>
          <w:b/>
          <w:sz w:val="32"/>
          <w:szCs w:val="32"/>
        </w:rPr>
      </w:pPr>
      <w:r>
        <w:rPr>
          <w:rFonts w:hint="eastAsia" w:hAnsi="黑体"/>
          <w:b/>
          <w:sz w:val="32"/>
          <w:szCs w:val="32"/>
        </w:rPr>
        <w:t>九、国有资本经营预算财政拨款支出情况</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本单位</w:t>
      </w:r>
      <w:r>
        <w:rPr>
          <w:rFonts w:hint="eastAsia" w:asciiTheme="minorEastAsia" w:hAnsiTheme="minorEastAsia" w:eastAsiaTheme="minorEastAsia"/>
          <w:sz w:val="32"/>
          <w:szCs w:val="32"/>
          <w:lang w:val="en-US" w:eastAsia="zh-CN"/>
        </w:rPr>
        <w:t>2021年度</w:t>
      </w:r>
      <w:r>
        <w:rPr>
          <w:rFonts w:hint="eastAsia" w:asciiTheme="minorEastAsia" w:hAnsiTheme="minorEastAsia" w:eastAsiaTheme="minorEastAsia"/>
          <w:sz w:val="32"/>
          <w:szCs w:val="32"/>
        </w:rPr>
        <w:t>无国有资本经营预算收支</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十、机关运行经费支出说明</w:t>
      </w:r>
    </w:p>
    <w:p>
      <w:pPr>
        <w:pStyle w:val="9"/>
        <w:ind w:firstLine="640" w:firstLineChars="200"/>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rPr>
        <w:t>本部门2021年度机关运行经费支出196.99万元，比上年决算数减少</w:t>
      </w:r>
      <w:r>
        <w:rPr>
          <w:rFonts w:hint="eastAsia" w:asciiTheme="minorEastAsia" w:hAnsiTheme="minorEastAsia" w:eastAsiaTheme="minorEastAsia"/>
          <w:sz w:val="32"/>
          <w:szCs w:val="32"/>
          <w:lang w:val="en-US" w:eastAsia="zh-CN"/>
        </w:rPr>
        <w:t>1.71</w:t>
      </w:r>
      <w:r>
        <w:rPr>
          <w:rFonts w:hint="eastAsia" w:asciiTheme="minorEastAsia" w:hAnsiTheme="minorEastAsia" w:eastAsiaTheme="minorEastAsia"/>
          <w:sz w:val="32"/>
          <w:szCs w:val="32"/>
        </w:rPr>
        <w:t>万元，降低</w:t>
      </w:r>
      <w:r>
        <w:rPr>
          <w:rFonts w:hint="eastAsia" w:asciiTheme="minorEastAsia" w:hAnsiTheme="minorEastAsia" w:eastAsiaTheme="minorEastAsia"/>
          <w:sz w:val="32"/>
          <w:szCs w:val="32"/>
          <w:lang w:val="en-US" w:eastAsia="zh-CN"/>
        </w:rPr>
        <w:t>0.86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highlight w:val="none"/>
        </w:rPr>
        <w:t>主要原因是：</w:t>
      </w:r>
      <w:r>
        <w:rPr>
          <w:rFonts w:hint="eastAsia" w:asciiTheme="minorEastAsia" w:hAnsiTheme="minorEastAsia" w:eastAsiaTheme="minorEastAsia"/>
          <w:sz w:val="32"/>
          <w:szCs w:val="32"/>
          <w:highlight w:val="none"/>
          <w:lang w:val="en-US" w:eastAsia="zh-CN"/>
        </w:rPr>
        <w:t>办公费、印刷费、咨询费、等费用减少。</w:t>
      </w:r>
    </w:p>
    <w:p>
      <w:pPr>
        <w:pStyle w:val="9"/>
        <w:rPr>
          <w:rFonts w:hAnsi="黑体"/>
          <w:b/>
          <w:sz w:val="32"/>
          <w:szCs w:val="32"/>
        </w:rPr>
      </w:pPr>
      <w:r>
        <w:rPr>
          <w:rFonts w:hint="eastAsia" w:hAnsi="黑体"/>
          <w:b/>
          <w:sz w:val="32"/>
          <w:szCs w:val="32"/>
        </w:rPr>
        <w:t>十一、一般性支出情况说明</w:t>
      </w:r>
    </w:p>
    <w:p>
      <w:pPr>
        <w:pStyle w:val="9"/>
        <w:ind w:firstLine="640" w:firstLineChars="200"/>
        <w:rPr>
          <w:rFonts w:asciiTheme="minorEastAsia" w:hAnsiTheme="minorEastAsia" w:eastAsiaTheme="minorEastAsia"/>
          <w:sz w:val="32"/>
          <w:szCs w:val="32"/>
          <w:highlight w:val="yellow"/>
        </w:rPr>
      </w:pPr>
      <w:r>
        <w:rPr>
          <w:rFonts w:hint="eastAsia" w:asciiTheme="minorEastAsia" w:hAnsiTheme="minorEastAsia" w:eastAsiaTheme="minorEastAsia"/>
          <w:sz w:val="32"/>
          <w:szCs w:val="32"/>
          <w:highlight w:val="none"/>
        </w:rPr>
        <w:t>2021年本部门开支会议费</w:t>
      </w:r>
      <w:r>
        <w:rPr>
          <w:rFonts w:hint="eastAsia" w:asciiTheme="minorEastAsia" w:hAnsiTheme="minorEastAsia" w:eastAsiaTheme="minorEastAsia"/>
          <w:sz w:val="32"/>
          <w:szCs w:val="32"/>
          <w:highlight w:val="none"/>
          <w:lang w:val="en-US" w:eastAsia="zh-CN"/>
        </w:rPr>
        <w:t>0.85</w:t>
      </w:r>
      <w:r>
        <w:rPr>
          <w:rFonts w:hint="eastAsia" w:asciiTheme="minorEastAsia" w:hAnsiTheme="minorEastAsia" w:eastAsiaTheme="minorEastAsia"/>
          <w:sz w:val="32"/>
          <w:szCs w:val="32"/>
          <w:highlight w:val="none"/>
        </w:rPr>
        <w:t>万元，</w:t>
      </w:r>
      <w:r>
        <w:rPr>
          <w:rFonts w:hint="eastAsia" w:asciiTheme="minorEastAsia" w:hAnsiTheme="minorEastAsia" w:eastAsiaTheme="minorEastAsia"/>
          <w:sz w:val="32"/>
          <w:szCs w:val="32"/>
          <w:highlight w:val="none"/>
          <w:lang w:eastAsia="zh-CN"/>
        </w:rPr>
        <w:t>用于参加《中国城镇供水排水协会》会议，人数为</w:t>
      </w:r>
      <w:r>
        <w:rPr>
          <w:rFonts w:hint="eastAsia" w:asciiTheme="minorEastAsia" w:hAnsiTheme="minorEastAsia" w:eastAsiaTheme="minorEastAsia"/>
          <w:sz w:val="32"/>
          <w:szCs w:val="32"/>
          <w:highlight w:val="none"/>
          <w:lang w:val="en-US" w:eastAsia="zh-CN"/>
        </w:rPr>
        <w:t>1人，费用0.06万元；召开供水设施技术标准宣贯会议，人数为62人，费用0.79万元。开支培训费14.05万元，用于开展道路井盖提升管理培训、垃圾分类培训、城管执法局系统执法人员培训、省桥梁隧道智慧平台培训，共计70人。</w:t>
      </w:r>
    </w:p>
    <w:p>
      <w:pPr>
        <w:pStyle w:val="9"/>
        <w:rPr>
          <w:rFonts w:hAnsi="黑体"/>
          <w:b/>
          <w:sz w:val="32"/>
          <w:szCs w:val="32"/>
        </w:rPr>
      </w:pPr>
      <w:r>
        <w:rPr>
          <w:rFonts w:hint="eastAsia" w:hAnsi="黑体"/>
          <w:b/>
          <w:sz w:val="32"/>
          <w:szCs w:val="32"/>
        </w:rPr>
        <w:t>十二、政府采购支出说明</w:t>
      </w:r>
    </w:p>
    <w:p>
      <w:pPr>
        <w:pStyle w:val="9"/>
        <w:ind w:firstLine="640" w:firstLineChars="200"/>
        <w:rPr>
          <w:rFonts w:asciiTheme="minorEastAsia" w:hAnsiTheme="minorEastAsia" w:eastAsiaTheme="minorEastAsia"/>
          <w:sz w:val="32"/>
          <w:szCs w:val="32"/>
          <w:highlight w:val="yellow"/>
        </w:rPr>
      </w:pPr>
      <w:r>
        <w:rPr>
          <w:rFonts w:hint="eastAsia" w:asciiTheme="minorEastAsia" w:hAnsiTheme="minorEastAsia" w:eastAsiaTheme="minorEastAsia"/>
          <w:sz w:val="32"/>
          <w:szCs w:val="32"/>
          <w:highlight w:val="none"/>
        </w:rPr>
        <w:t>本部门2021年度政府采购支出总额880.04万元，其中：政府采购货物支出0.68万元、政府采购工程支出879.36万元、政府采购服务支出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万元。授予中小企业合同金额</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万元，占政府采购支出总额的</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%，其中：授予小微企业合同金额</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万元，占授予中小企业合同金额的</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%；货物采购授予中小企业合同金额占货物支出金额的</w:t>
      </w:r>
      <w:r>
        <w:rPr>
          <w:rFonts w:hint="eastAsia" w:asciiTheme="minorEastAsia" w:hAnsiTheme="minorEastAsia" w:eastAsiaTheme="minorEastAsia"/>
          <w:sz w:val="32"/>
          <w:szCs w:val="32"/>
          <w:highlight w:val="none"/>
          <w:lang w:val="en-US" w:eastAsia="zh-CN"/>
        </w:rPr>
        <w:t>06</w:t>
      </w:r>
      <w:r>
        <w:rPr>
          <w:rFonts w:hint="eastAsia" w:asciiTheme="minorEastAsia" w:hAnsiTheme="minorEastAsia" w:eastAsiaTheme="minorEastAsia"/>
          <w:sz w:val="32"/>
          <w:szCs w:val="32"/>
          <w:highlight w:val="none"/>
        </w:rPr>
        <w:t>%，工程采购授予中小企业合同金额占工程支出金额的</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%，服务采购授予中小企业合同金额占服务支出金额的</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w:t>
      </w:r>
    </w:p>
    <w:p>
      <w:pPr>
        <w:pStyle w:val="9"/>
        <w:rPr>
          <w:rFonts w:hAnsi="黑体"/>
          <w:b/>
          <w:sz w:val="32"/>
          <w:szCs w:val="32"/>
        </w:rPr>
      </w:pPr>
      <w:r>
        <w:rPr>
          <w:rFonts w:hint="eastAsia" w:hAnsi="黑体"/>
          <w:b/>
          <w:sz w:val="32"/>
          <w:szCs w:val="32"/>
        </w:rPr>
        <w:t>十三、国有资产占用情况说明</w:t>
      </w:r>
    </w:p>
    <w:p>
      <w:pPr>
        <w:pStyle w:val="9"/>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截至2021年12月31日，部门（单位）共有车辆</w:t>
      </w:r>
      <w:r>
        <w:rPr>
          <w:rFonts w:hint="eastAsia" w:asciiTheme="minorEastAsia" w:hAnsiTheme="minorEastAsia" w:eastAsiaTheme="minorEastAsia"/>
          <w:sz w:val="32"/>
          <w:szCs w:val="32"/>
          <w:highlight w:val="none"/>
          <w:lang w:val="en-US" w:eastAsia="zh-CN"/>
        </w:rPr>
        <w:t>22</w:t>
      </w:r>
      <w:r>
        <w:rPr>
          <w:rFonts w:hint="eastAsia" w:asciiTheme="minorEastAsia" w:hAnsiTheme="minorEastAsia" w:eastAsiaTheme="minorEastAsia"/>
          <w:sz w:val="32"/>
          <w:szCs w:val="32"/>
          <w:highlight w:val="none"/>
        </w:rPr>
        <w:t>辆，其中，主要领导干部用车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辆，机要通信用车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辆、应急保障用车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辆、执法执勤用车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辆、特种专业技术用车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辆、其他用车</w:t>
      </w:r>
      <w:r>
        <w:rPr>
          <w:rFonts w:hint="eastAsia" w:asciiTheme="minorEastAsia" w:hAnsiTheme="minorEastAsia" w:eastAsiaTheme="minorEastAsia"/>
          <w:sz w:val="32"/>
          <w:szCs w:val="32"/>
          <w:highlight w:val="none"/>
          <w:lang w:val="en-US" w:eastAsia="zh-CN"/>
        </w:rPr>
        <w:t>22</w:t>
      </w:r>
      <w:r>
        <w:rPr>
          <w:rFonts w:hint="eastAsia" w:asciiTheme="minorEastAsia" w:hAnsiTheme="minorEastAsia" w:eastAsiaTheme="minorEastAsia"/>
          <w:sz w:val="32"/>
          <w:szCs w:val="32"/>
          <w:highlight w:val="none"/>
        </w:rPr>
        <w:t>辆，其他用车主要是</w:t>
      </w:r>
      <w:r>
        <w:rPr>
          <w:rFonts w:hint="eastAsia" w:asciiTheme="minorEastAsia" w:hAnsiTheme="minorEastAsia" w:eastAsiaTheme="minorEastAsia"/>
          <w:sz w:val="32"/>
          <w:szCs w:val="32"/>
          <w:highlight w:val="none"/>
          <w:lang w:val="en-US" w:eastAsia="zh-CN"/>
        </w:rPr>
        <w:t>公务用车</w:t>
      </w:r>
      <w:r>
        <w:rPr>
          <w:rFonts w:hint="eastAsia" w:asciiTheme="minorEastAsia" w:hAnsiTheme="minorEastAsia" w:eastAsiaTheme="minorEastAsia"/>
          <w:sz w:val="32"/>
          <w:szCs w:val="32"/>
          <w:highlight w:val="none"/>
        </w:rPr>
        <w:t>；单位价值50万元以上通用设备</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台（套）；单位价值100万元以上专用设备</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台（套）。</w:t>
      </w:r>
    </w:p>
    <w:p>
      <w:pPr>
        <w:pStyle w:val="9"/>
        <w:rPr>
          <w:rFonts w:hAnsi="黑体"/>
          <w:b/>
          <w:sz w:val="32"/>
          <w:szCs w:val="32"/>
        </w:rPr>
      </w:pPr>
      <w:r>
        <w:rPr>
          <w:rFonts w:hint="eastAsia" w:hAnsi="黑体"/>
          <w:b/>
          <w:sz w:val="32"/>
          <w:szCs w:val="32"/>
        </w:rPr>
        <w:t>十四、2021年度预算绩效情况说明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highlight w:val="none"/>
        </w:rPr>
        <w:t>根据预算绩效管理要求，我部门组织对</w:t>
      </w:r>
      <w:r>
        <w:rPr>
          <w:rFonts w:cs="黑体" w:asciiTheme="minorEastAsia" w:hAnsiTheme="minorEastAsia"/>
          <w:color w:val="000000"/>
          <w:kern w:val="0"/>
          <w:sz w:val="32"/>
          <w:szCs w:val="32"/>
          <w:highlight w:val="none"/>
        </w:rPr>
        <w:t xml:space="preserve">2021 </w:t>
      </w:r>
      <w:r>
        <w:rPr>
          <w:rFonts w:hint="eastAsia" w:cs="黑体" w:asciiTheme="minorEastAsia" w:hAnsiTheme="minorEastAsia"/>
          <w:color w:val="000000"/>
          <w:kern w:val="0"/>
          <w:sz w:val="32"/>
          <w:szCs w:val="32"/>
          <w:highlight w:val="none"/>
        </w:rPr>
        <w:t>年度一般公共预算项目支出全面开展绩效自评，其中，一级项目</w:t>
      </w:r>
      <w:r>
        <w:rPr>
          <w:rFonts w:hint="eastAsia" w:cs="黑体" w:asciiTheme="minorEastAsia" w:hAnsiTheme="minorEastAsia"/>
          <w:color w:val="000000"/>
          <w:kern w:val="0"/>
          <w:sz w:val="32"/>
          <w:szCs w:val="32"/>
          <w:highlight w:val="none"/>
          <w:lang w:val="en-US" w:eastAsia="zh-CN"/>
        </w:rPr>
        <w:t>1</w:t>
      </w:r>
      <w:r>
        <w:rPr>
          <w:rFonts w:hint="eastAsia" w:cs="黑体" w:asciiTheme="minorEastAsia" w:hAnsiTheme="minorEastAsia"/>
          <w:color w:val="000000"/>
          <w:kern w:val="0"/>
          <w:sz w:val="32"/>
          <w:szCs w:val="32"/>
          <w:highlight w:val="none"/>
        </w:rPr>
        <w:t>个，二级项目</w:t>
      </w:r>
      <w:r>
        <w:rPr>
          <w:rFonts w:hint="eastAsia" w:cs="黑体" w:asciiTheme="minorEastAsia" w:hAnsiTheme="minorEastAsia"/>
          <w:color w:val="000000"/>
          <w:kern w:val="0"/>
          <w:sz w:val="32"/>
          <w:szCs w:val="32"/>
          <w:highlight w:val="none"/>
          <w:lang w:val="en-US" w:eastAsia="zh-CN"/>
        </w:rPr>
        <w:t>2</w:t>
      </w:r>
      <w:r>
        <w:rPr>
          <w:rFonts w:hint="eastAsia" w:cs="黑体" w:asciiTheme="minorEastAsia" w:hAnsiTheme="minorEastAsia"/>
          <w:color w:val="000000"/>
          <w:kern w:val="0"/>
          <w:sz w:val="32"/>
          <w:szCs w:val="32"/>
          <w:highlight w:val="none"/>
        </w:rPr>
        <w:t>个，共涉及资金</w:t>
      </w:r>
      <w:r>
        <w:rPr>
          <w:rFonts w:hint="eastAsia" w:cs="黑体" w:asciiTheme="minorEastAsia" w:hAnsiTheme="minorEastAsia"/>
          <w:color w:val="000000"/>
          <w:kern w:val="0"/>
          <w:sz w:val="32"/>
          <w:szCs w:val="32"/>
          <w:highlight w:val="none"/>
          <w:lang w:val="en-US" w:eastAsia="zh-CN"/>
        </w:rPr>
        <w:t>584.18</w:t>
      </w:r>
      <w:r>
        <w:rPr>
          <w:rFonts w:hint="eastAsia" w:cs="黑体" w:asciiTheme="minorEastAsia" w:hAnsiTheme="minorEastAsia"/>
          <w:color w:val="000000"/>
          <w:kern w:val="0"/>
          <w:sz w:val="32"/>
          <w:szCs w:val="32"/>
          <w:highlight w:val="none"/>
        </w:rPr>
        <w:t>万元，占一般公共预算项目支出总额的</w:t>
      </w:r>
      <w:r>
        <w:rPr>
          <w:rFonts w:hint="eastAsia" w:cs="黑体" w:asciiTheme="minorEastAsia" w:hAnsiTheme="minorEastAsia"/>
          <w:color w:val="000000"/>
          <w:kern w:val="0"/>
          <w:sz w:val="32"/>
          <w:szCs w:val="32"/>
          <w:highlight w:val="none"/>
          <w:lang w:val="en-US" w:eastAsia="zh-CN"/>
        </w:rPr>
        <w:t>26.45</w:t>
      </w:r>
      <w:r>
        <w:rPr>
          <w:rFonts w:cs="黑体" w:asciiTheme="minorEastAsia" w:hAnsiTheme="minorEastAsia"/>
          <w:color w:val="000000"/>
          <w:kern w:val="0"/>
          <w:sz w:val="32"/>
          <w:szCs w:val="32"/>
          <w:highlight w:val="none"/>
        </w:rPr>
        <w:t>%</w:t>
      </w:r>
      <w:r>
        <w:rPr>
          <w:rFonts w:hint="eastAsia" w:cs="黑体" w:asciiTheme="minorEastAsia" w:hAnsiTheme="minorEastAsia"/>
          <w:color w:val="000000"/>
          <w:kern w:val="0"/>
          <w:sz w:val="32"/>
          <w:szCs w:val="32"/>
          <w:highlight w:val="none"/>
        </w:rPr>
        <w:t>。</w:t>
      </w:r>
      <w:r>
        <w:rPr>
          <w:rFonts w:hint="eastAsia" w:cs="黑体" w:asciiTheme="minorEastAsia" w:hAnsiTheme="minorEastAsia"/>
          <w:color w:val="000000"/>
          <w:kern w:val="0"/>
          <w:sz w:val="32"/>
          <w:szCs w:val="32"/>
          <w:lang w:val="en-US" w:eastAsia="zh-CN"/>
        </w:rPr>
        <w:t>本年度未</w:t>
      </w:r>
      <w:r>
        <w:rPr>
          <w:rFonts w:hint="eastAsia" w:cs="黑体" w:asciiTheme="minorEastAsia" w:hAnsiTheme="minorEastAsia"/>
          <w:color w:val="000000"/>
          <w:kern w:val="0"/>
          <w:sz w:val="32"/>
          <w:szCs w:val="32"/>
        </w:rPr>
        <w:t>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年度政府性基金预算项目支出开展绩效自评。</w:t>
      </w:r>
      <w:r>
        <w:rPr>
          <w:rFonts w:hint="eastAsia" w:cs="黑体" w:asciiTheme="minorEastAsia" w:hAnsiTheme="minorEastAsia"/>
          <w:color w:val="000000"/>
          <w:kern w:val="0"/>
          <w:sz w:val="32"/>
          <w:szCs w:val="32"/>
          <w:lang w:val="en-US" w:eastAsia="zh-CN"/>
        </w:rPr>
        <w:t>本单位</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无</w:t>
      </w:r>
      <w:r>
        <w:rPr>
          <w:rFonts w:hint="eastAsia" w:cs="黑体" w:asciiTheme="minorEastAsia" w:hAnsiTheme="minorEastAsia"/>
          <w:color w:val="000000"/>
          <w:kern w:val="0"/>
          <w:sz w:val="32"/>
          <w:szCs w:val="32"/>
        </w:rPr>
        <w:t>国有资本经营预算项目支出</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故未</w:t>
      </w:r>
      <w:r>
        <w:rPr>
          <w:rFonts w:hint="eastAsia" w:cs="黑体" w:asciiTheme="minorEastAsia" w:hAnsiTheme="minorEastAsia"/>
          <w:color w:val="000000"/>
          <w:kern w:val="0"/>
          <w:sz w:val="32"/>
          <w:szCs w:val="32"/>
        </w:rPr>
        <w:t>开展绩效自评。</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智慧城管指挥中心运行费</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重大节日摆花及城区节日氛围营造</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个项目开展了部门评价</w:t>
      </w:r>
      <w:r>
        <w:rPr>
          <w:rFonts w:hint="eastAsia" w:cs="黑体" w:asciiTheme="minorEastAsia" w:hAnsiTheme="minorEastAsia"/>
          <w:color w:val="000000"/>
          <w:kern w:val="0"/>
          <w:sz w:val="32"/>
          <w:szCs w:val="32"/>
          <w:highlight w:val="none"/>
        </w:rPr>
        <w:t>，涉及一般公共预算支出</w:t>
      </w:r>
      <w:r>
        <w:rPr>
          <w:rFonts w:hint="eastAsia" w:cs="黑体" w:asciiTheme="minorEastAsia" w:hAnsiTheme="minorEastAsia"/>
          <w:color w:val="000000"/>
          <w:kern w:val="0"/>
          <w:sz w:val="32"/>
          <w:szCs w:val="32"/>
          <w:highlight w:val="none"/>
          <w:lang w:val="en-US" w:eastAsia="zh-CN"/>
        </w:rPr>
        <w:t>584.18</w:t>
      </w:r>
      <w:r>
        <w:rPr>
          <w:rFonts w:hint="eastAsia" w:cs="黑体" w:asciiTheme="minorEastAsia" w:hAnsiTheme="minorEastAsia"/>
          <w:color w:val="000000"/>
          <w:kern w:val="0"/>
          <w:sz w:val="32"/>
          <w:szCs w:val="32"/>
          <w:highlight w:val="none"/>
        </w:rPr>
        <w:t>万元，政</w:t>
      </w:r>
      <w:r>
        <w:rPr>
          <w:rFonts w:hint="eastAsia" w:cs="黑体" w:asciiTheme="minorEastAsia" w:hAnsiTheme="minorEastAsia"/>
          <w:color w:val="000000"/>
          <w:kern w:val="0"/>
          <w:sz w:val="32"/>
          <w:szCs w:val="32"/>
        </w:rPr>
        <w:t>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highlight w:val="none"/>
        </w:rPr>
        <w:t>本单位按照规定对项目支出进行绩效管理，对项目支出进行有效控制，确保项目资金的使用效益</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组织对“怀化市城市管理和综合执法局（本级）”</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个单位开展整体支出绩效评价，涉及一般公共预算支出3,730.73万元，政府性基金预算支出3,115.92万元。从评价情况来看，</w:t>
      </w:r>
      <w:r>
        <w:rPr>
          <w:rFonts w:hint="eastAsia" w:cs="黑体" w:asciiTheme="minorEastAsia" w:hAnsiTheme="minorEastAsia"/>
          <w:color w:val="000000"/>
          <w:kern w:val="0"/>
          <w:sz w:val="32"/>
          <w:szCs w:val="32"/>
          <w:lang w:val="en-US" w:eastAsia="zh-CN"/>
        </w:rPr>
        <w:t>本单位按照规定开展整体支出绩效评价，对资金支出进行有效控制，确保资金的使用效益</w:t>
      </w:r>
      <w:r>
        <w:rPr>
          <w:rFonts w:hint="eastAsia" w:cs="黑体" w:asciiTheme="minorEastAsia" w:hAnsiTheme="minorEastAsia"/>
          <w:color w:val="000000"/>
          <w:kern w:val="0"/>
          <w:sz w:val="32"/>
          <w:szCs w:val="32"/>
        </w:rPr>
        <w:t>。（2021年整体支出绩效评价详见附件）</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pStyle w:val="12"/>
        <w:spacing w:line="360" w:lineRule="auto"/>
        <w:ind w:firstLine="640" w:firstLineChars="200"/>
        <w:rPr>
          <w:rFonts w:hint="default"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智慧城管指挥中心运行费</w:t>
      </w:r>
      <w:r>
        <w:rPr>
          <w:rFonts w:hint="eastAsia" w:cs="黑体" w:asciiTheme="minorEastAsia" w:hAnsiTheme="minorEastAsia"/>
          <w:color w:val="000000"/>
          <w:kern w:val="0"/>
          <w:sz w:val="32"/>
          <w:szCs w:val="32"/>
          <w:highlight w:val="none"/>
        </w:rPr>
        <w:t>项目绩效自评综述：根据年初设定的绩效目标，项目绩效自评得分为</w:t>
      </w:r>
      <w:r>
        <w:rPr>
          <w:rFonts w:hint="eastAsia" w:cs="黑体" w:asciiTheme="minorEastAsia" w:hAnsiTheme="minorEastAsia"/>
          <w:color w:val="000000"/>
          <w:kern w:val="0"/>
          <w:sz w:val="32"/>
          <w:szCs w:val="32"/>
          <w:highlight w:val="none"/>
          <w:lang w:val="en-US" w:eastAsia="zh-CN"/>
        </w:rPr>
        <w:t>95</w:t>
      </w:r>
      <w:r>
        <w:rPr>
          <w:rFonts w:hint="eastAsia" w:cs="黑体" w:asciiTheme="minorEastAsia" w:hAnsiTheme="minorEastAsia"/>
          <w:color w:val="000000"/>
          <w:kern w:val="0"/>
          <w:sz w:val="32"/>
          <w:szCs w:val="32"/>
          <w:highlight w:val="none"/>
        </w:rPr>
        <w:t>分。项目全年预算数为</w:t>
      </w:r>
      <w:r>
        <w:rPr>
          <w:rFonts w:hint="eastAsia" w:ascii="仿宋" w:hAnsi="仿宋" w:eastAsia="仿宋" w:cs="仿宋"/>
          <w:sz w:val="32"/>
          <w:szCs w:val="32"/>
          <w:highlight w:val="none"/>
          <w:lang w:val="en-US" w:eastAsia="zh-CN"/>
        </w:rPr>
        <w:t>432.00</w:t>
      </w:r>
      <w:bookmarkStart w:id="0" w:name="_GoBack"/>
      <w:bookmarkEnd w:id="0"/>
      <w:r>
        <w:rPr>
          <w:rFonts w:hint="eastAsia" w:cs="黑体" w:asciiTheme="minorEastAsia" w:hAnsiTheme="minorEastAsia"/>
          <w:color w:val="000000"/>
          <w:kern w:val="0"/>
          <w:sz w:val="32"/>
          <w:szCs w:val="32"/>
          <w:highlight w:val="none"/>
        </w:rPr>
        <w:t>万元，执行数为</w:t>
      </w:r>
      <w:r>
        <w:rPr>
          <w:rFonts w:hint="eastAsia" w:ascii="仿宋" w:hAnsi="仿宋" w:eastAsia="仿宋" w:cs="仿宋"/>
          <w:sz w:val="32"/>
          <w:szCs w:val="32"/>
          <w:highlight w:val="none"/>
          <w:lang w:val="en-US" w:eastAsia="zh-CN"/>
        </w:rPr>
        <w:t>433.00</w:t>
      </w:r>
      <w:r>
        <w:rPr>
          <w:rFonts w:hint="eastAsia" w:cs="黑体" w:asciiTheme="minorEastAsia" w:hAnsiTheme="minorEastAsia"/>
          <w:color w:val="000000"/>
          <w:kern w:val="0"/>
          <w:sz w:val="32"/>
          <w:szCs w:val="32"/>
          <w:highlight w:val="none"/>
        </w:rPr>
        <w:t>万元，完成预算的</w:t>
      </w:r>
      <w:r>
        <w:rPr>
          <w:rFonts w:hint="eastAsia" w:cs="黑体" w:asciiTheme="minorEastAsia" w:hAnsiTheme="minorEastAsia"/>
          <w:color w:val="000000"/>
          <w:kern w:val="0"/>
          <w:sz w:val="32"/>
          <w:szCs w:val="32"/>
          <w:highlight w:val="none"/>
          <w:lang w:val="en-US" w:eastAsia="zh-CN"/>
        </w:rPr>
        <w:t>100</w:t>
      </w:r>
      <w:r>
        <w:rPr>
          <w:rFonts w:cs="黑体" w:asciiTheme="minorEastAsia" w:hAnsiTheme="minorEastAsia"/>
          <w:color w:val="000000"/>
          <w:kern w:val="0"/>
          <w:sz w:val="32"/>
          <w:szCs w:val="32"/>
          <w:highlight w:val="none"/>
        </w:rPr>
        <w:t>%</w:t>
      </w:r>
      <w:r>
        <w:rPr>
          <w:rFonts w:hint="eastAsia" w:cs="黑体" w:asciiTheme="minorEastAsia" w:hAnsiTheme="minorEastAsia"/>
          <w:color w:val="000000"/>
          <w:kern w:val="0"/>
          <w:sz w:val="32"/>
          <w:szCs w:val="32"/>
          <w:highlight w:val="none"/>
        </w:rPr>
        <w:t>。项目绩效目标完成情况：</w:t>
      </w:r>
      <w:r>
        <w:rPr>
          <w:rFonts w:hint="eastAsia" w:cs="黑体" w:asciiTheme="minorEastAsia" w:hAnsiTheme="minorEastAsia"/>
          <w:color w:val="000000"/>
          <w:kern w:val="0"/>
          <w:sz w:val="32"/>
          <w:szCs w:val="32"/>
          <w:highlight w:val="none"/>
          <w:lang w:val="en-US" w:eastAsia="zh-CN"/>
        </w:rPr>
        <w:t>2021年度完成了年初绩效目标。实现了城市管理事部信息的采集全天候、全覆盖、无遗漏；实现了城市管理事部件信息数据的分析、统计做到智能化、数字化，上报案件154,337条、立案152,020条、解决问题数137,069条、各类培训20余次，办理市长热线878件。</w:t>
      </w:r>
    </w:p>
    <w:p>
      <w:pPr>
        <w:autoSpaceDE w:val="0"/>
        <w:autoSpaceDN w:val="0"/>
        <w:adjustRightInd w:val="0"/>
        <w:ind w:firstLine="640" w:firstLineChars="200"/>
        <w:jc w:val="left"/>
        <w:rPr>
          <w:rFonts w:hint="eastAsia" w:cs="黑体" w:asciiTheme="minorEastAsia" w:hAnsiTheme="minorEastAsia"/>
          <w:color w:val="000000"/>
          <w:kern w:val="0"/>
          <w:sz w:val="32"/>
          <w:szCs w:val="32"/>
          <w:highlight w:val="none"/>
        </w:rPr>
      </w:pPr>
      <w:r>
        <w:rPr>
          <w:rFonts w:hint="eastAsia" w:cs="黑体" w:asciiTheme="minorEastAsia" w:hAnsiTheme="minorEastAsia"/>
          <w:color w:val="000000"/>
          <w:kern w:val="0"/>
          <w:sz w:val="32"/>
          <w:szCs w:val="32"/>
          <w:highlight w:val="none"/>
          <w:lang w:val="en-US" w:eastAsia="zh-CN"/>
        </w:rPr>
        <w:t>智慧城管指挥中心运行费</w:t>
      </w:r>
      <w:r>
        <w:rPr>
          <w:rFonts w:hint="eastAsia" w:cs="黑体" w:asciiTheme="minorEastAsia" w:hAnsiTheme="minorEastAsia"/>
          <w:color w:val="000000"/>
          <w:kern w:val="0"/>
          <w:sz w:val="32"/>
          <w:szCs w:val="32"/>
          <w:highlight w:val="none"/>
        </w:rPr>
        <w:t>项目绩效自评综述：</w:t>
      </w:r>
      <w:r>
        <w:rPr>
          <w:rFonts w:hint="eastAsia" w:cs="黑体" w:asciiTheme="minorEastAsia" w:hAnsiTheme="minorEastAsia"/>
          <w:color w:val="000000"/>
          <w:kern w:val="0"/>
          <w:sz w:val="32"/>
          <w:szCs w:val="32"/>
          <w:highlight w:val="none"/>
          <w:lang w:val="en-US" w:eastAsia="zh-CN"/>
        </w:rPr>
        <w:t>“智慧城管运行费”2021年度项目立项符合国家法律法规；项目管理制度健全，资金和监管措施落实到位；各项工作具体扎实，项目建设任务全面完成，项目实施效果显著。</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“智慧城管指挥中心运行费”专项资金绩效评价报告作为附件向社会公开。</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cs="黑体" w:asciiTheme="minorEastAsia" w:hAnsiTheme="minorEastAsia"/>
          <w:color w:val="000000"/>
          <w:kern w:val="0"/>
          <w:sz w:val="32"/>
          <w:szCs w:val="32"/>
        </w:rPr>
      </w:pPr>
      <w:r>
        <w:rPr>
          <w:rFonts w:ascii="黑体" w:eastAsia="黑体" w:cs="黑体"/>
          <w:color w:val="000000"/>
          <w:kern w:val="0"/>
          <w:sz w:val="70"/>
          <w:szCs w:val="70"/>
        </w:rPr>
        <w:br w:type="page"/>
      </w:r>
    </w:p>
    <w:p>
      <w:pPr>
        <w:widowControl/>
        <w:jc w:val="left"/>
        <w:rPr>
          <w:rFonts w:ascii="宋体" w:hAnsi="宋体" w:cs="黑体"/>
          <w:color w:val="000000"/>
          <w:kern w:val="0"/>
          <w:sz w:val="32"/>
          <w:szCs w:val="32"/>
        </w:rPr>
      </w:pPr>
      <w:r>
        <w:rPr>
          <w:rFonts w:hint="eastAsia" w:ascii="宋体" w:hAnsi="宋体" w:cs="黑体"/>
          <w:color w:val="000000"/>
          <w:kern w:val="0"/>
          <w:sz w:val="32"/>
          <w:szCs w:val="32"/>
        </w:rPr>
        <w:t xml:space="preserve">一、财政拨款收入：指财政当年拨付的资金。 </w:t>
      </w:r>
    </w:p>
    <w:p>
      <w:pPr>
        <w:rPr>
          <w:rFonts w:ascii="宋体" w:hAnsi="宋体" w:cs="黑体"/>
          <w:color w:val="000000"/>
          <w:kern w:val="0"/>
          <w:sz w:val="32"/>
          <w:szCs w:val="32"/>
        </w:rPr>
      </w:pPr>
      <w:r>
        <w:rPr>
          <w:rFonts w:hint="eastAsia" w:ascii="宋体" w:hAnsi="宋体" w:cs="黑体"/>
          <w:color w:val="000000"/>
          <w:kern w:val="0"/>
          <w:sz w:val="32"/>
          <w:szCs w:val="32"/>
        </w:rPr>
        <w:t xml:space="preserve">二、事业收入：指事业单位开展专业业务活动及辅助活动所取得的收入。如：中国财政杂志社的刊物发行收入，中国注册会计师协会、中国资产评估协会、中国国债协会、中国会计学会收取的会费收入等。 </w:t>
      </w:r>
    </w:p>
    <w:p>
      <w:pPr>
        <w:rPr>
          <w:rFonts w:ascii="宋体" w:hAnsi="宋体" w:cs="黑体"/>
          <w:color w:val="000000"/>
          <w:kern w:val="0"/>
          <w:sz w:val="32"/>
          <w:szCs w:val="32"/>
        </w:rPr>
      </w:pPr>
      <w:r>
        <w:rPr>
          <w:rFonts w:hint="eastAsia" w:ascii="宋体" w:hAnsi="宋体" w:cs="黑体"/>
          <w:color w:val="000000"/>
          <w:kern w:val="0"/>
          <w:sz w:val="32"/>
          <w:szCs w:val="32"/>
        </w:rPr>
        <w:t xml:space="preserve">三、经营收入：指事业单位在专业业务活动及其辅助活动之外开展非独立核算经营活动取得的收入。如：中国财政杂志社广告收入等。 </w:t>
      </w:r>
    </w:p>
    <w:p>
      <w:pPr>
        <w:rPr>
          <w:rFonts w:ascii="宋体" w:hAnsi="宋体" w:cs="黑体"/>
          <w:color w:val="000000"/>
          <w:kern w:val="0"/>
          <w:sz w:val="32"/>
          <w:szCs w:val="32"/>
        </w:rPr>
      </w:pPr>
      <w:r>
        <w:rPr>
          <w:rFonts w:hint="eastAsia" w:ascii="宋体" w:hAnsi="宋体" w:cs="黑体"/>
          <w:color w:val="000000"/>
          <w:kern w:val="0"/>
          <w:sz w:val="32"/>
          <w:szCs w:val="32"/>
        </w:rPr>
        <w:t xml:space="preserve">四、其他收入：指除上述“财政拨款收入”、“事业收入”、“经营收入”等以外的收入。主要是按规定动用的售房收入、存款利息收入等。 </w:t>
      </w:r>
    </w:p>
    <w:p>
      <w:pPr>
        <w:rPr>
          <w:rFonts w:ascii="宋体" w:hAnsi="宋体" w:cs="黑体"/>
          <w:color w:val="000000"/>
          <w:kern w:val="0"/>
          <w:sz w:val="32"/>
          <w:szCs w:val="32"/>
        </w:rPr>
      </w:pPr>
      <w:r>
        <w:rPr>
          <w:rFonts w:hint="eastAsia" w:ascii="宋体" w:hAnsi="宋体" w:cs="黑体"/>
          <w:color w:val="000000"/>
          <w:kern w:val="0"/>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rPr>
          <w:rFonts w:ascii="宋体" w:hAnsi="宋体" w:cs="黑体"/>
          <w:color w:val="000000"/>
          <w:kern w:val="0"/>
          <w:sz w:val="32"/>
          <w:szCs w:val="32"/>
        </w:rPr>
      </w:pPr>
      <w:r>
        <w:rPr>
          <w:rFonts w:hint="eastAsia" w:ascii="宋体" w:hAnsi="宋体" w:cs="黑体"/>
          <w:color w:val="000000"/>
          <w:kern w:val="0"/>
          <w:sz w:val="32"/>
          <w:szCs w:val="32"/>
        </w:rPr>
        <w:t xml:space="preserve">六、年初结转和结余：指以前年度尚未完成、结转到本年按有关规定继续使用的资金。 </w:t>
      </w:r>
    </w:p>
    <w:p>
      <w:pPr>
        <w:rPr>
          <w:rFonts w:ascii="宋体" w:hAnsi="宋体" w:cs="黑体"/>
          <w:color w:val="000000"/>
          <w:kern w:val="0"/>
          <w:sz w:val="32"/>
          <w:szCs w:val="32"/>
        </w:rPr>
      </w:pPr>
      <w:r>
        <w:rPr>
          <w:rFonts w:hint="eastAsia" w:ascii="宋体" w:hAnsi="宋体" w:cs="黑体"/>
          <w:color w:val="000000"/>
          <w:kern w:val="0"/>
          <w:sz w:val="32"/>
          <w:szCs w:val="32"/>
        </w:rPr>
        <w:t>七、结余分配：指事业单位按规定提取的职工福利基金、事业基金和缴纳的所得税，以及建设单位按规定应交回的基本建设竣工项目结余资金。</w:t>
      </w:r>
    </w:p>
    <w:p>
      <w:pPr>
        <w:rPr>
          <w:rFonts w:ascii="宋体" w:hAnsi="宋体" w:cs="黑体"/>
          <w:color w:val="000000"/>
          <w:kern w:val="0"/>
          <w:sz w:val="32"/>
          <w:szCs w:val="32"/>
        </w:rPr>
      </w:pPr>
      <w:r>
        <w:rPr>
          <w:rFonts w:hint="eastAsia" w:ascii="宋体" w:hAnsi="宋体" w:cs="黑体"/>
          <w:color w:val="000000"/>
          <w:kern w:val="0"/>
          <w:sz w:val="32"/>
          <w:szCs w:val="32"/>
        </w:rPr>
        <w:t xml:space="preserve">八、年末结转和结余：指本年度或以前年度预算安排、因客观条件发生变化无法按原计划实施，需要延迟到以后年度按有关规定继续使用的资金。 </w:t>
      </w:r>
    </w:p>
    <w:p>
      <w:pPr>
        <w:rPr>
          <w:rFonts w:ascii="宋体" w:hAnsi="宋体" w:cs="黑体"/>
          <w:color w:val="000000"/>
          <w:kern w:val="0"/>
          <w:sz w:val="32"/>
          <w:szCs w:val="32"/>
        </w:rPr>
      </w:pPr>
      <w:r>
        <w:rPr>
          <w:rFonts w:hint="eastAsia" w:ascii="宋体" w:hAnsi="宋体" w:cs="黑体"/>
          <w:color w:val="000000"/>
          <w:kern w:val="0"/>
          <w:sz w:val="32"/>
          <w:szCs w:val="32"/>
        </w:rPr>
        <w:t xml:space="preserve">九、基本支出：指为保障机构正常运转、完成日常工作任务而发生的人员支出和公用支出。 </w:t>
      </w:r>
    </w:p>
    <w:p>
      <w:pPr>
        <w:rPr>
          <w:rFonts w:ascii="宋体" w:hAnsi="宋体" w:cs="黑体"/>
          <w:color w:val="000000"/>
          <w:kern w:val="0"/>
          <w:sz w:val="32"/>
          <w:szCs w:val="32"/>
        </w:rPr>
      </w:pPr>
      <w:r>
        <w:rPr>
          <w:rFonts w:hint="eastAsia" w:ascii="宋体" w:hAnsi="宋体" w:cs="黑体"/>
          <w:color w:val="000000"/>
          <w:kern w:val="0"/>
          <w:sz w:val="32"/>
          <w:szCs w:val="32"/>
        </w:rPr>
        <w:t xml:space="preserve">十、项目支出：指在基本支出之外为完成特定行政任务和事业发展目标所发生的支出。 </w:t>
      </w:r>
    </w:p>
    <w:p>
      <w:pPr>
        <w:rPr>
          <w:rFonts w:ascii="宋体" w:hAnsi="宋体" w:cs="黑体"/>
          <w:color w:val="000000"/>
          <w:kern w:val="0"/>
          <w:sz w:val="32"/>
          <w:szCs w:val="32"/>
        </w:rPr>
      </w:pPr>
      <w:r>
        <w:rPr>
          <w:rFonts w:hint="eastAsia" w:ascii="宋体" w:hAnsi="宋体" w:cs="黑体"/>
          <w:color w:val="000000"/>
          <w:kern w:val="0"/>
          <w:sz w:val="32"/>
          <w:szCs w:val="32"/>
        </w:rPr>
        <w:t xml:space="preserve">十一、经营支出：指事业单位在专业业务活动及其辅助活动之外开展非独立核算经营活动发生的支出。 </w:t>
      </w:r>
    </w:p>
    <w:p>
      <w:pPr>
        <w:rPr>
          <w:rFonts w:ascii="宋体" w:hAnsi="宋体" w:cs="黑体"/>
          <w:color w:val="000000"/>
          <w:kern w:val="0"/>
          <w:sz w:val="32"/>
          <w:szCs w:val="32"/>
        </w:rPr>
      </w:pPr>
      <w:r>
        <w:rPr>
          <w:rFonts w:hint="eastAsia" w:ascii="宋体" w:hAnsi="宋体" w:cs="黑体"/>
          <w:color w:val="000000"/>
          <w:kern w:val="0"/>
          <w:sz w:val="32"/>
          <w:szCs w:val="32"/>
        </w:rPr>
        <w:t xml:space="preserve">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rPr>
          <w:rFonts w:ascii="宋体" w:hAnsi="宋体" w:cs="黑体"/>
          <w:color w:val="000000"/>
          <w:kern w:val="0"/>
          <w:sz w:val="32"/>
          <w:szCs w:val="32"/>
        </w:rPr>
      </w:pPr>
      <w:r>
        <w:rPr>
          <w:rFonts w:hint="eastAsia" w:ascii="宋体" w:hAnsi="宋体" w:cs="黑体"/>
          <w:color w:val="000000"/>
          <w:kern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5ZDgwMWQzMzkzM2JjZjIyMDZkMmJjOGJmMDVhMjkifQ=="/>
  </w:docVars>
  <w:rsids>
    <w:rsidRoot w:val="004506F9"/>
    <w:rsid w:val="0002229B"/>
    <w:rsid w:val="000273BD"/>
    <w:rsid w:val="000415B7"/>
    <w:rsid w:val="00041E3F"/>
    <w:rsid w:val="00055DAA"/>
    <w:rsid w:val="00061F7B"/>
    <w:rsid w:val="000658A3"/>
    <w:rsid w:val="00074155"/>
    <w:rsid w:val="00081AF1"/>
    <w:rsid w:val="000873EF"/>
    <w:rsid w:val="000A3F69"/>
    <w:rsid w:val="00103957"/>
    <w:rsid w:val="00124A1F"/>
    <w:rsid w:val="00152C6D"/>
    <w:rsid w:val="00162D39"/>
    <w:rsid w:val="001678BD"/>
    <w:rsid w:val="00182373"/>
    <w:rsid w:val="00182B50"/>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2F53BB"/>
    <w:rsid w:val="003130C4"/>
    <w:rsid w:val="00316C4B"/>
    <w:rsid w:val="0032192B"/>
    <w:rsid w:val="00327FFA"/>
    <w:rsid w:val="003479BD"/>
    <w:rsid w:val="0037197D"/>
    <w:rsid w:val="003768D5"/>
    <w:rsid w:val="003C4197"/>
    <w:rsid w:val="003C47E6"/>
    <w:rsid w:val="003C4FC2"/>
    <w:rsid w:val="003E2331"/>
    <w:rsid w:val="003F09E1"/>
    <w:rsid w:val="00416E61"/>
    <w:rsid w:val="0042790C"/>
    <w:rsid w:val="004506F9"/>
    <w:rsid w:val="004717A2"/>
    <w:rsid w:val="00473DF3"/>
    <w:rsid w:val="00487911"/>
    <w:rsid w:val="00491741"/>
    <w:rsid w:val="00497300"/>
    <w:rsid w:val="004B0CEE"/>
    <w:rsid w:val="004E71CA"/>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0317E"/>
    <w:rsid w:val="00611D0C"/>
    <w:rsid w:val="0062378F"/>
    <w:rsid w:val="00641842"/>
    <w:rsid w:val="00651EEC"/>
    <w:rsid w:val="00683D5A"/>
    <w:rsid w:val="00686673"/>
    <w:rsid w:val="00691E8C"/>
    <w:rsid w:val="006A22C4"/>
    <w:rsid w:val="006A348B"/>
    <w:rsid w:val="006A351B"/>
    <w:rsid w:val="006B0422"/>
    <w:rsid w:val="006B0ECC"/>
    <w:rsid w:val="006C1B53"/>
    <w:rsid w:val="006D7730"/>
    <w:rsid w:val="006E5284"/>
    <w:rsid w:val="006F3EB5"/>
    <w:rsid w:val="006F6E93"/>
    <w:rsid w:val="00702E34"/>
    <w:rsid w:val="00704395"/>
    <w:rsid w:val="00710FE7"/>
    <w:rsid w:val="00717621"/>
    <w:rsid w:val="00720FF1"/>
    <w:rsid w:val="00727A53"/>
    <w:rsid w:val="0076627B"/>
    <w:rsid w:val="00767FBF"/>
    <w:rsid w:val="00787B42"/>
    <w:rsid w:val="007C4539"/>
    <w:rsid w:val="007F3657"/>
    <w:rsid w:val="00812ED5"/>
    <w:rsid w:val="008277D9"/>
    <w:rsid w:val="0084478C"/>
    <w:rsid w:val="0086638C"/>
    <w:rsid w:val="00896B37"/>
    <w:rsid w:val="008A3E8D"/>
    <w:rsid w:val="009237C4"/>
    <w:rsid w:val="00944C48"/>
    <w:rsid w:val="00950252"/>
    <w:rsid w:val="00967F5D"/>
    <w:rsid w:val="009A0F95"/>
    <w:rsid w:val="009B3ADF"/>
    <w:rsid w:val="009C3B52"/>
    <w:rsid w:val="009E6817"/>
    <w:rsid w:val="009E6E9A"/>
    <w:rsid w:val="00A01D2B"/>
    <w:rsid w:val="00A37EC9"/>
    <w:rsid w:val="00A42218"/>
    <w:rsid w:val="00A70249"/>
    <w:rsid w:val="00A70B02"/>
    <w:rsid w:val="00A71D9F"/>
    <w:rsid w:val="00A92E9F"/>
    <w:rsid w:val="00B33BEA"/>
    <w:rsid w:val="00B42C25"/>
    <w:rsid w:val="00B43F86"/>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204AD"/>
    <w:rsid w:val="00D205B4"/>
    <w:rsid w:val="00D415BA"/>
    <w:rsid w:val="00D63780"/>
    <w:rsid w:val="00D644EE"/>
    <w:rsid w:val="00D75489"/>
    <w:rsid w:val="00DD06FF"/>
    <w:rsid w:val="00DD3A35"/>
    <w:rsid w:val="00DD5FE9"/>
    <w:rsid w:val="00E00C7A"/>
    <w:rsid w:val="00E209CF"/>
    <w:rsid w:val="00E37D6C"/>
    <w:rsid w:val="00E443D2"/>
    <w:rsid w:val="00E55B68"/>
    <w:rsid w:val="00E67BE6"/>
    <w:rsid w:val="00E8683C"/>
    <w:rsid w:val="00EA2B72"/>
    <w:rsid w:val="00F74360"/>
    <w:rsid w:val="00FB462F"/>
    <w:rsid w:val="00FE16FA"/>
    <w:rsid w:val="00FE328A"/>
    <w:rsid w:val="00FE6269"/>
    <w:rsid w:val="00FF5CD6"/>
    <w:rsid w:val="07FC5246"/>
    <w:rsid w:val="1C7136A6"/>
    <w:rsid w:val="1C7D0788"/>
    <w:rsid w:val="339C113F"/>
    <w:rsid w:val="54463476"/>
    <w:rsid w:val="54A2682E"/>
    <w:rsid w:val="59B309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paragraph" w:customStyle="1" w:styleId="12">
    <w:name w:val="无间隔"/>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正文首行缩进 21"/>
    <w:basedOn w:val="14"/>
    <w:qFormat/>
    <w:uiPriority w:val="0"/>
    <w:pPr>
      <w:ind w:firstLine="420" w:firstLineChars="200"/>
    </w:pPr>
  </w:style>
  <w:style w:type="paragraph" w:customStyle="1" w:styleId="14">
    <w:name w:val="正文文本缩进1"/>
    <w:basedOn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7275</Words>
  <Characters>7988</Characters>
  <Lines>43</Lines>
  <Paragraphs>12</Paragraphs>
  <TotalTime>2</TotalTime>
  <ScaleCrop>false</ScaleCrop>
  <LinksUpToDate>false</LinksUpToDate>
  <CharactersWithSpaces>8006</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2022-08-01T10:01:00Z</dcterms:created>
  <dc:creator>李航 null</dc:creator>
  <cp:lastModifiedBy>尹芳</cp:lastModifiedBy>
  <cp:lastPrinted>2022-07-27T12:55:00Z</cp:lastPrinted>
  <dcterms:modified xsi:type="dcterms:W3CDTF">2022-09-23T03:04:42Z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46694DA6E02A492F8D0C6F60DF0C18B5</vt:lpwstr>
  </property>
</Properties>
</file>