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EE" w:rsidRPr="00006F49" w:rsidRDefault="009335EE" w:rsidP="009335EE">
      <w:pPr>
        <w:spacing w:line="600" w:lineRule="exact"/>
        <w:rPr>
          <w:rFonts w:ascii="Times New Roman" w:eastAsia="方正黑体_GBK" w:hAnsi="Times New Roman"/>
          <w:sz w:val="32"/>
          <w:szCs w:val="32"/>
        </w:rPr>
      </w:pPr>
      <w:r w:rsidRPr="00006F49">
        <w:rPr>
          <w:rFonts w:ascii="Times New Roman" w:eastAsia="方正黑体_GBK" w:hAnsi="Times New Roman"/>
          <w:sz w:val="32"/>
          <w:szCs w:val="32"/>
        </w:rPr>
        <w:t>附件</w:t>
      </w:r>
      <w:r w:rsidRPr="00006F49">
        <w:rPr>
          <w:rFonts w:ascii="Times New Roman" w:eastAsia="方正黑体_GBK" w:hAnsi="Times New Roman"/>
          <w:sz w:val="32"/>
          <w:szCs w:val="32"/>
        </w:rPr>
        <w:t>1</w:t>
      </w:r>
    </w:p>
    <w:p w:rsidR="009335EE" w:rsidRDefault="009335EE" w:rsidP="009335EE">
      <w:pPr>
        <w:spacing w:line="400" w:lineRule="exact"/>
        <w:rPr>
          <w:rFonts w:ascii="Times New Roman" w:eastAsia="方正仿宋_GBK" w:hAnsi="Times New Roman" w:hint="eastAsia"/>
          <w:sz w:val="32"/>
          <w:szCs w:val="32"/>
        </w:rPr>
      </w:pPr>
    </w:p>
    <w:p w:rsidR="009335EE" w:rsidRPr="00006F49" w:rsidRDefault="009335EE" w:rsidP="009335EE">
      <w:pPr>
        <w:spacing w:line="600" w:lineRule="exact"/>
        <w:jc w:val="center"/>
        <w:rPr>
          <w:rFonts w:ascii="Times New Roman" w:eastAsia="方正小标宋_GBK" w:hAnsi="Times New Roman"/>
          <w:sz w:val="44"/>
          <w:szCs w:val="44"/>
        </w:rPr>
      </w:pPr>
      <w:r w:rsidRPr="00006F49">
        <w:rPr>
          <w:rFonts w:ascii="Times New Roman" w:eastAsia="方正小标宋_GBK" w:hAnsi="Times New Roman"/>
          <w:sz w:val="44"/>
          <w:szCs w:val="44"/>
        </w:rPr>
        <w:t>2019</w:t>
      </w:r>
      <w:r w:rsidRPr="00006F49">
        <w:rPr>
          <w:rFonts w:ascii="Times New Roman" w:eastAsia="方正小标宋_GBK" w:hAnsi="Times New Roman"/>
          <w:sz w:val="44"/>
          <w:szCs w:val="44"/>
        </w:rPr>
        <w:t>年湖南省知识产权战略推进专项项目经费计划安排表</w:t>
      </w:r>
    </w:p>
    <w:p w:rsidR="009335EE" w:rsidRDefault="009335EE" w:rsidP="009335EE">
      <w:pPr>
        <w:spacing w:line="400" w:lineRule="exact"/>
        <w:rPr>
          <w:rFonts w:ascii="Times New Roman" w:eastAsia="方正仿宋_GBK" w:hAnsi="Times New Roman" w:hint="eastAsia"/>
          <w:sz w:val="32"/>
          <w:szCs w:val="32"/>
        </w:rPr>
      </w:pPr>
    </w:p>
    <w:p w:rsidR="009335EE" w:rsidRPr="007D0199" w:rsidRDefault="009335EE" w:rsidP="009335EE">
      <w:pPr>
        <w:spacing w:line="600" w:lineRule="exact"/>
        <w:jc w:val="right"/>
        <w:rPr>
          <w:rFonts w:ascii="Times New Roman" w:eastAsia="方正仿宋_GBK" w:hAnsi="Times New Roman" w:hint="eastAsia"/>
          <w:sz w:val="28"/>
          <w:szCs w:val="28"/>
        </w:rPr>
      </w:pPr>
      <w:r w:rsidRPr="007D0199">
        <w:rPr>
          <w:rFonts w:ascii="Times New Roman" w:eastAsia="方正仿宋_GBK" w:hAnsi="Times New Roman" w:hint="eastAsia"/>
          <w:sz w:val="28"/>
          <w:szCs w:val="28"/>
        </w:rPr>
        <w:t>单位：万元</w:t>
      </w:r>
    </w:p>
    <w:tbl>
      <w:tblPr>
        <w:tblW w:w="141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718"/>
        <w:gridCol w:w="890"/>
        <w:gridCol w:w="3721"/>
        <w:gridCol w:w="770"/>
        <w:gridCol w:w="4100"/>
        <w:gridCol w:w="925"/>
        <w:gridCol w:w="925"/>
        <w:gridCol w:w="942"/>
        <w:gridCol w:w="1184"/>
      </w:tblGrid>
      <w:tr w:rsidR="009335EE" w:rsidRPr="00CF10E3" w:rsidTr="00ED2058">
        <w:trPr>
          <w:trHeight w:val="454"/>
          <w:tblHeader/>
          <w:jc w:val="center"/>
        </w:trPr>
        <w:tc>
          <w:tcPr>
            <w:tcW w:w="5329" w:type="dxa"/>
            <w:gridSpan w:val="3"/>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单位</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金额</w:t>
            </w:r>
          </w:p>
        </w:tc>
        <w:tc>
          <w:tcPr>
            <w:tcW w:w="410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项目名称</w:t>
            </w:r>
          </w:p>
        </w:tc>
        <w:tc>
          <w:tcPr>
            <w:tcW w:w="925"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政府经济科目</w:t>
            </w:r>
          </w:p>
        </w:tc>
        <w:tc>
          <w:tcPr>
            <w:tcW w:w="925"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部门经济科目</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备注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项目编号</w:t>
            </w:r>
          </w:p>
        </w:tc>
      </w:tr>
      <w:tr w:rsidR="009335EE" w:rsidRPr="00CF10E3" w:rsidTr="00ED2058">
        <w:trPr>
          <w:trHeight w:val="454"/>
          <w:jc w:val="center"/>
        </w:trPr>
        <w:tc>
          <w:tcPr>
            <w:tcW w:w="5329" w:type="dxa"/>
            <w:gridSpan w:val="3"/>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合计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3499</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5329" w:type="dxa"/>
            <w:gridSpan w:val="3"/>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市州、省直管县市小计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2555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长沙市</w:t>
            </w:r>
          </w:p>
        </w:tc>
        <w:tc>
          <w:tcPr>
            <w:tcW w:w="4611" w:type="dxa"/>
            <w:gridSpan w:val="2"/>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长沙市小计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880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长沙市本级及所辖区</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610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中联重科股份有限公司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新一代智能工程机械国内外知识产权保护体系建设</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2019B001Q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湖南三德科技股份有限公司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环境</w:t>
            </w:r>
            <w:r w:rsidRPr="00CF10E3">
              <w:rPr>
                <w:rFonts w:ascii="Times New Roman" w:eastAsia="方正仿宋_GBK" w:hAnsi="Times New Roman"/>
                <w:color w:val="000000"/>
                <w:kern w:val="0"/>
                <w:szCs w:val="21"/>
              </w:rPr>
              <w:t>VOC</w:t>
            </w:r>
            <w:r w:rsidRPr="00CF10E3">
              <w:rPr>
                <w:rFonts w:ascii="Times New Roman" w:eastAsia="方正仿宋_GBK" w:hAnsi="Times New Roman"/>
                <w:color w:val="000000"/>
                <w:kern w:val="0"/>
                <w:szCs w:val="21"/>
              </w:rPr>
              <w:t>监测和固</w:t>
            </w: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危废</w:t>
            </w:r>
            <w:r w:rsidRPr="00CF10E3">
              <w:rPr>
                <w:rFonts w:ascii="Times New Roman" w:eastAsia="方正仿宋_GBK" w:hAnsi="Times New Roman"/>
                <w:color w:val="000000"/>
                <w:kern w:val="0"/>
                <w:szCs w:val="21"/>
              </w:rPr>
              <w:t>VOC</w:t>
            </w:r>
            <w:r w:rsidRPr="00CF10E3">
              <w:rPr>
                <w:rFonts w:ascii="Times New Roman" w:eastAsia="方正仿宋_GBK" w:hAnsi="Times New Roman"/>
                <w:color w:val="000000"/>
                <w:kern w:val="0"/>
                <w:szCs w:val="21"/>
              </w:rPr>
              <w:t>在线监测技术及产品专利预警分析</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2019B002Q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湖南五新隧道智能装备股份有限公司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隧道施工成套智能装备知识产权保护项目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2019B003Q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湖南金能自动化设备有限公司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工业炸药智能装备知识产权重点企业保护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2019B004Q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爱尔眼科医院集团股份有限公司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知识产权重点企业保护（人群全视网膜屈光度地形图数据库的建立及特征分析）</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2019B005Q</w:t>
            </w:r>
          </w:p>
        </w:tc>
      </w:tr>
      <w:tr w:rsidR="009335EE" w:rsidRPr="00CF10E3" w:rsidTr="00ED2058">
        <w:trPr>
          <w:trHeight w:val="454"/>
          <w:jc w:val="center"/>
        </w:trPr>
        <w:tc>
          <w:tcPr>
            <w:tcW w:w="718" w:type="dxa"/>
            <w:vMerge w:val="restart"/>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长沙市</w:t>
            </w:r>
          </w:p>
        </w:tc>
        <w:tc>
          <w:tcPr>
            <w:tcW w:w="890" w:type="dxa"/>
            <w:vMerge w:val="restart"/>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长沙市本级及所辖区</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长沙巨星轻质建材股份有限公司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现浇砼空心无梁楼盖技术知识产权保护及布局</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2019B006Q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湖南富丽真金家纺有限公司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拉斐尔</w:t>
            </w: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商标知识产权维权诉讼</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2019B007Q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爱威科技股份有限公司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爱威科技知识产权重点保护与高质量推进</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2019B008Q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长沙矿冶研究院有限责任公司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长沙矿冶研究院金属表面清理设备领域知识产权企业保护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2019B009Q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湖南杉杉能源科技股份有限公司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湖南杉杉能源科技股份有限公司知识产权保护重点企业</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2019B010Q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湖南联智桥隧技术有限公司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北斗</w:t>
            </w: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安全基础设施结构监测预警技术研究及其知识产权保护项目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2019B011Q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芒果超媒股份有限公司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快乐购电子商务平台知识产权保护制度完善</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2019B001D</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湖南友阿云商网络有限公司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友阿云商知识产权保护平台项目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bottom"/>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2019B002D</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湖南机械之家信息科技有限公司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工程机械电子商务平台知识产权保护体系构建</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bottom"/>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2019B003D</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九芝堂股份有限公司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心脑血管疾病用药知识产权密集型产业培育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bottom"/>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2019Y001M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长沙中联重科环境产业有限公司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bottom"/>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2019Y002M</w:t>
            </w:r>
          </w:p>
        </w:tc>
      </w:tr>
      <w:tr w:rsidR="009335EE" w:rsidRPr="00CF10E3" w:rsidTr="00ED2058">
        <w:trPr>
          <w:trHeight w:val="454"/>
          <w:jc w:val="center"/>
        </w:trPr>
        <w:tc>
          <w:tcPr>
            <w:tcW w:w="718" w:type="dxa"/>
            <w:vMerge w:val="restart"/>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长沙市</w:t>
            </w:r>
          </w:p>
        </w:tc>
        <w:tc>
          <w:tcPr>
            <w:tcW w:w="890" w:type="dxa"/>
            <w:vMerge w:val="restart"/>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长沙市本级及所辖区</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湖南华诺星空电子技术有限公司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电磁探测与感知技术的专利导航建设</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2019Y003M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湖南华强电气股份有限公司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新能源汽车用高性能空调及压缩机关键技术</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2019Y004M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湖南华腾制药有限公司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药物长效化及智能制造知识产权密集型企业培育项目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2019Y005M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嘉实（湖南）医药科技有限公司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新型高血压药物专利导航及专利布局</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2019Y006M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湖南方盛制药股份有限公司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2019Y007M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湖南省天骑医学新技术股份有限公司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用于微生物标本检测的微孔滤膜高价值专利技术组合保护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2019Y008M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湖南圣湘生物科技有限公司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基因诊断系统知识产权密集型产业培育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2019Y009M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湖南超能机器人技术有限公司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2019Y010M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长沙新材料产业研究院有限公司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航天新材料知识产权密集型产业培育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2019Y011M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长沙景嘉微电子股份有限公司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长沙景嘉微电子股份有限公司知识产权密集型产业培育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2019Y012M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金杯电工股份有限公司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金杯电工股份有限公司知识产权密集型产业培育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2019Y013M</w:t>
            </w:r>
          </w:p>
        </w:tc>
      </w:tr>
      <w:tr w:rsidR="009335EE" w:rsidRPr="00CF10E3" w:rsidTr="00ED2058">
        <w:trPr>
          <w:trHeight w:val="454"/>
          <w:jc w:val="center"/>
        </w:trPr>
        <w:tc>
          <w:tcPr>
            <w:tcW w:w="718" w:type="dxa"/>
            <w:vMerge w:val="restart"/>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长沙市</w:t>
            </w:r>
          </w:p>
        </w:tc>
        <w:tc>
          <w:tcPr>
            <w:tcW w:w="890" w:type="dxa"/>
            <w:vMerge w:val="restart"/>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长沙市本级及所辖区</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长沙黑金刚实业有限公司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钻凿全产业链培育关键技术的研究与开发</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2019Y014M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力合科技（湖南）股份有限公司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环境自动监测仪器装备知识产权密集型产业培育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2019Y015M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湖南普奇地质勘探设备研究院（普通合伙）</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城镇压力管道漏损自动分析仪关键技术研究及产业化</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2019Y016M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湖南品信生物工程有限公司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宫颈癌大数据及远程智能诊断平台</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2019Y017M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湖南拓视觉信息技术有限公司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基于云服务的三维大场景重建系统</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2019Y018M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长沙创远环保科技有限公司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秸秆混合料人造板专利导航分析</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2019Y019M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湖南双达机电有限责任公司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飞机除冰车升级换代知识产权创造运用</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2019Y020M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湖南新航动力信息科技有限公司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湖南省军事仿真行业知识产权密集型产业培育</w:t>
            </w: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知识产权规范化标准</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2019Y021M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长沙中联消防机械有限公司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消防车企业知识产权密集型产业培育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2019Y022M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湖南恒凯环保科技投资有限公司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环境修复技术体系专利密集型产业培育项目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2019Y023M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湖南东映碳材料科技有限公司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高性能沥青基碳纤维产业化及高价值专利组合培育项目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2019Y024M</w:t>
            </w:r>
          </w:p>
        </w:tc>
      </w:tr>
      <w:tr w:rsidR="009335EE" w:rsidRPr="00CF10E3" w:rsidTr="00ED2058">
        <w:trPr>
          <w:trHeight w:val="454"/>
          <w:jc w:val="center"/>
        </w:trPr>
        <w:tc>
          <w:tcPr>
            <w:tcW w:w="718" w:type="dxa"/>
            <w:vMerge w:val="restart"/>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长沙市</w:t>
            </w:r>
          </w:p>
        </w:tc>
        <w:tc>
          <w:tcPr>
            <w:tcW w:w="890" w:type="dxa"/>
            <w:vMerge w:val="restart"/>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长沙市本级及所辖区</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通号轨道车辆有限公司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有轨电车专利密集型产业培育项目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2019Y025M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长沙麦融高科股份有限公司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数据中心冷却节能和新技术</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2019Y026M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湖南乐准智芯生物科技有限公司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基于微流控的化学发光免疫分析系统知识产权密集型产业培育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2019Y027M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湖南化工研究院有限公司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邻羟基苯甲腈专利组合产业化技术开发</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2019Y028M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noWrap/>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中国农业科学院麻类研究所</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苎麻多用途利用产业相关高价值专利组合培育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2019Y029M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长沙知识产权保护中心（长沙市知识产权维权援助中心）</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互联网</w:t>
            </w: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知识产权保护的问题与对策</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bottom"/>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2019F001K</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长沙市知识产权保护协会</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知识产权高质量发展指标体系、政策体系、统计体系和考核体系研究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2019F002K</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长沙市先进电池材料及电池产业技术创新战略联盟</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新能源产业互联网</w:t>
            </w: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知识产权保护研究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2019F003K</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长沙知桥信息技术有限公司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湖南省知识产权扶持政策的融合及比较研究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2019F004K</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长沙诺鼎知识产权咨询有限公司</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地理标志在精准扶贫工作中的应用研究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2019F005K</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长沙市长郡芙蓉中学</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2019F001X</w:t>
            </w:r>
          </w:p>
        </w:tc>
      </w:tr>
      <w:tr w:rsidR="009335EE" w:rsidRPr="00CF10E3" w:rsidTr="00ED2058">
        <w:trPr>
          <w:trHeight w:val="794"/>
          <w:jc w:val="center"/>
        </w:trPr>
        <w:tc>
          <w:tcPr>
            <w:tcW w:w="718" w:type="dxa"/>
            <w:vMerge w:val="restart"/>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长沙市</w:t>
            </w:r>
          </w:p>
        </w:tc>
        <w:tc>
          <w:tcPr>
            <w:tcW w:w="890" w:type="dxa"/>
            <w:vMerge w:val="restart"/>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长沙市本级及所辖区</w:t>
            </w:r>
          </w:p>
        </w:tc>
        <w:tc>
          <w:tcPr>
            <w:tcW w:w="3721" w:type="dxa"/>
            <w:shd w:val="clear" w:color="auto" w:fill="auto"/>
            <w:noWrap/>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长沙市周南梅溪湖中学</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2019F002X</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000000" w:fill="FFFFFF"/>
            <w:noWrap/>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长沙市雷锋学校</w:t>
            </w:r>
          </w:p>
        </w:tc>
        <w:tc>
          <w:tcPr>
            <w:tcW w:w="770" w:type="dxa"/>
            <w:shd w:val="clear" w:color="000000" w:fill="FFFFFF"/>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2019F003X</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000000" w:fill="FFFFFF"/>
            <w:noWrap/>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长沙市周南秀峰学校</w:t>
            </w:r>
          </w:p>
        </w:tc>
        <w:tc>
          <w:tcPr>
            <w:tcW w:w="770" w:type="dxa"/>
            <w:shd w:val="clear" w:color="000000" w:fill="FFFFFF"/>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2019F004X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浏阳市</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50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天地恒一制药股份有限公司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知识产权重点企业保护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2019B012Q</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绿之韵生物工程集团有限公司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绿之韵知识产权扩展及保护项目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2019B013Q</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长沙奥斯凯汽车零部件有限公司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2019Y030M</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永清环保股份有限公司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固废高效处理及资源化利用技术知识产权密集型产业培育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2019Y031M</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noWrap/>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浏阳市柏加镇柏加初级中学</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2019F005X</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noWrap/>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浏阳市第一中学</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2019F006X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长沙县</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85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restart"/>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长沙市</w:t>
            </w:r>
          </w:p>
        </w:tc>
        <w:tc>
          <w:tcPr>
            <w:tcW w:w="890" w:type="dxa"/>
            <w:vMerge w:val="restart"/>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长沙县</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三一汽车制造有限公司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三一汽车知识产权重点企业保护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2019B014Q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中国铁建重工集团股份有限公司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超大直径竖井掘进机知识产权密集型产业培育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2019Y032M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湖南国科微电子股份有限公司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高集成度、高性能</w:t>
            </w:r>
            <w:r w:rsidRPr="00CF10E3">
              <w:rPr>
                <w:rFonts w:ascii="Times New Roman" w:eastAsia="方正仿宋_GBK" w:hAnsi="Times New Roman"/>
                <w:color w:val="000000"/>
                <w:kern w:val="0"/>
                <w:szCs w:val="21"/>
              </w:rPr>
              <w:t>SOC</w:t>
            </w:r>
            <w:r w:rsidRPr="00CF10E3">
              <w:rPr>
                <w:rFonts w:ascii="Times New Roman" w:eastAsia="方正仿宋_GBK" w:hAnsi="Times New Roman"/>
                <w:color w:val="000000"/>
                <w:kern w:val="0"/>
                <w:szCs w:val="21"/>
              </w:rPr>
              <w:t>芯片关键技术知识产权密集型产业培育工程</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2019Y033M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湖南柯盛新材料有限公司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知识产权密集型产业培育项目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2019Y034M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山河智能装备股份有限公司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岩土施工装备及应急救援设备知识产权密集</w:t>
            </w:r>
            <w:r w:rsidRPr="00CF10E3">
              <w:rPr>
                <w:rFonts w:ascii="Times New Roman" w:eastAsia="方正仿宋_GBK" w:hAnsi="Times New Roman"/>
                <w:color w:val="000000"/>
                <w:kern w:val="0"/>
                <w:szCs w:val="21"/>
              </w:rPr>
              <w:lastRenderedPageBreak/>
              <w:t>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lastRenderedPageBreak/>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w:t>
            </w:r>
            <w:r w:rsidRPr="00CF10E3">
              <w:rPr>
                <w:rFonts w:ascii="Times New Roman" w:eastAsia="方正仿宋_GBK" w:hAnsi="Times New Roman"/>
                <w:color w:val="000000"/>
                <w:kern w:val="0"/>
                <w:szCs w:val="21"/>
              </w:rPr>
              <w:lastRenderedPageBreak/>
              <w:t>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lastRenderedPageBreak/>
              <w:t>2019Y035M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湖南顶立科技有限公司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碳基材料特种热工装备知识产权密集型产业培育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2019Y036M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长沙市护航专利代理事务所（特殊普通合伙）</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军民融合试点</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军民融合</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2019Y001J</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长沙县职业中专学校</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2019F007X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宁乡市</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135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楚天科技股份有限公司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知识产权重点企业保护项目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2019B015Q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三一汽车起重机械有限公司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起重机械关键技术高价值专利培育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2019Y037M</w:t>
            </w:r>
          </w:p>
        </w:tc>
      </w:tr>
      <w:tr w:rsidR="009335EE" w:rsidRPr="00CF10E3" w:rsidTr="00ED2058">
        <w:trPr>
          <w:trHeight w:val="851"/>
          <w:jc w:val="center"/>
        </w:trPr>
        <w:tc>
          <w:tcPr>
            <w:tcW w:w="718" w:type="dxa"/>
            <w:vMerge w:val="restart"/>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长沙市</w:t>
            </w:r>
          </w:p>
        </w:tc>
        <w:tc>
          <w:tcPr>
            <w:tcW w:w="890" w:type="dxa"/>
            <w:vMerge w:val="restart"/>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宁乡市</w:t>
            </w:r>
          </w:p>
        </w:tc>
        <w:tc>
          <w:tcPr>
            <w:tcW w:w="3721" w:type="dxa"/>
            <w:shd w:val="clear" w:color="auto" w:fill="auto"/>
            <w:noWrap/>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湖南邦普循环科技有限公司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废电池定向循环知识产权密集型产业培育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2019Y038M</w:t>
            </w:r>
          </w:p>
        </w:tc>
      </w:tr>
      <w:tr w:rsidR="009335EE" w:rsidRPr="00CF10E3" w:rsidTr="00ED2058">
        <w:trPr>
          <w:trHeight w:val="851"/>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长沙桑铼特农业机械设备有限公司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2019Y039M</w:t>
            </w:r>
          </w:p>
        </w:tc>
      </w:tr>
      <w:tr w:rsidR="009335EE" w:rsidRPr="00CF10E3" w:rsidTr="00ED2058">
        <w:trPr>
          <w:trHeight w:val="851"/>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湖南邦弗特新材料技术有限公司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水性、</w:t>
            </w:r>
            <w:r w:rsidRPr="00CF10E3">
              <w:rPr>
                <w:rFonts w:ascii="Times New Roman" w:eastAsia="方正仿宋_GBK" w:hAnsi="Times New Roman"/>
                <w:color w:val="000000"/>
                <w:kern w:val="0"/>
                <w:szCs w:val="21"/>
              </w:rPr>
              <w:t>UV</w:t>
            </w:r>
            <w:r w:rsidRPr="00CF10E3">
              <w:rPr>
                <w:rFonts w:ascii="Times New Roman" w:eastAsia="方正仿宋_GBK" w:hAnsi="Times New Roman"/>
                <w:color w:val="000000"/>
                <w:kern w:val="0"/>
                <w:szCs w:val="21"/>
              </w:rPr>
              <w:t>绿色环保涂料产业知识产权密集培育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2019Y040M</w:t>
            </w:r>
          </w:p>
        </w:tc>
      </w:tr>
      <w:tr w:rsidR="009335EE" w:rsidRPr="00CF10E3" w:rsidTr="00ED2058">
        <w:trPr>
          <w:trHeight w:val="851"/>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万鑫精工（湖南）有限公司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机器人用伺服高精密减速机的精度优化及关键技术</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2019Y041M</w:t>
            </w:r>
          </w:p>
        </w:tc>
      </w:tr>
      <w:tr w:rsidR="009335EE" w:rsidRPr="00CF10E3" w:rsidTr="00ED2058">
        <w:trPr>
          <w:trHeight w:val="851"/>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湖南懋天世纪新材料有限公司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钨湿法冶金中钼钨混合铵盐溶液的钼钨分离工艺专利密集型产业培育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2019Y042M</w:t>
            </w:r>
          </w:p>
        </w:tc>
      </w:tr>
      <w:tr w:rsidR="009335EE" w:rsidRPr="00CF10E3" w:rsidTr="00ED2058">
        <w:trPr>
          <w:trHeight w:val="851"/>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飞翼股份有限公司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矿山绿色充填开采技术与智能装备高价值专利组合培育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2019Y043M</w:t>
            </w:r>
          </w:p>
        </w:tc>
      </w:tr>
      <w:tr w:rsidR="009335EE" w:rsidRPr="00CF10E3" w:rsidTr="00ED2058">
        <w:trPr>
          <w:trHeight w:val="851"/>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湖南航天天麓新材料检测有限责任公司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智能在线检测知识产权培育项目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2019Y044M</w:t>
            </w:r>
          </w:p>
        </w:tc>
      </w:tr>
      <w:tr w:rsidR="009335EE" w:rsidRPr="00CF10E3" w:rsidTr="00ED2058">
        <w:trPr>
          <w:trHeight w:val="851"/>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宁乡高新技术产业园区管理委员会</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湖南省高等院校知识产权运营服务中心知识产权交易运营综合服务平台</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2019F001P</w:t>
            </w:r>
          </w:p>
        </w:tc>
      </w:tr>
      <w:tr w:rsidR="009335EE" w:rsidRPr="00CF10E3" w:rsidTr="00ED2058">
        <w:trPr>
          <w:trHeight w:val="851"/>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湖南省宁乡市第十三高级中学</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2019F008X</w:t>
            </w:r>
          </w:p>
        </w:tc>
      </w:tr>
      <w:tr w:rsidR="009335EE" w:rsidRPr="00CF10E3" w:rsidTr="00ED2058">
        <w:trPr>
          <w:trHeight w:val="454"/>
          <w:jc w:val="center"/>
        </w:trPr>
        <w:tc>
          <w:tcPr>
            <w:tcW w:w="718"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株洲市</w:t>
            </w:r>
          </w:p>
        </w:tc>
        <w:tc>
          <w:tcPr>
            <w:tcW w:w="4611" w:type="dxa"/>
            <w:gridSpan w:val="2"/>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株洲市小计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355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株洲市本级及所辖区</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295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株洲硬质合金集团有限公司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钻探用硬质合金专利预警布局与保护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2019B016Q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株洲千金药业股份有限公司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女性护理系列产品专利预警分析与布局</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2019B017Q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中车株洲电力机车研究所有限公司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高速列车牵引系统出口产品专利预警分析与布局</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2019B018Q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中国航发南方工业有限公司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民用直升机发动机知识产权预警分析研究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2019B019Q</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西迪技术股份有限公司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企业研发项目成果保护以及知识产权保护体系建设优化研究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2019B020Q</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株洲鼎端装备股份有限公司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知识产权重点企业保护（废旧新能源动力电池再生利用技术及集成装备专利保护）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2019B021Q</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株洲壹星科技股份有限公司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企业知识产权保护体系建设研究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2019B022Q</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株洲万博珑商业广场有限责任公司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r w:rsidRPr="00CF10E3">
              <w:rPr>
                <w:rFonts w:ascii="Times New Roman" w:eastAsia="方正仿宋_GBK" w:hAnsi="Times New Roman"/>
                <w:kern w:val="0"/>
                <w:szCs w:val="21"/>
              </w:rPr>
              <w:t>株洲万博珑电子商务平台知识产权保护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bottom"/>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2019B004D</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株洲时代电子技术有限公司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轨道工程机械测控系统的专利导航建设</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2019Y045M</w:t>
            </w:r>
          </w:p>
        </w:tc>
      </w:tr>
      <w:tr w:rsidR="009335EE" w:rsidRPr="00CF10E3" w:rsidTr="00ED2058">
        <w:trPr>
          <w:trHeight w:val="454"/>
          <w:jc w:val="center"/>
        </w:trPr>
        <w:tc>
          <w:tcPr>
            <w:tcW w:w="718" w:type="dxa"/>
            <w:vMerge w:val="restart"/>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株洲市</w:t>
            </w:r>
          </w:p>
        </w:tc>
        <w:tc>
          <w:tcPr>
            <w:tcW w:w="890" w:type="dxa"/>
            <w:vMerge w:val="restart"/>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株洲市本级及所辖区</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湖南中车时代电动汽车股份有限公司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知识产权密集型产业项目（新能源电动汽车产业专利导航）</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2019Y046M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湖南中普技术股份有限公司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移动及电源信息防雷及安防技术领域密集型专利布局研究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2019Y047M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株洲悍威磁电科技有限公司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智能化电永磁铁应用技术的知识产权战略布局</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2019Y048M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株洲中车特种装备科技有限公司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高架单轨游览车系统专利布局</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2019Y049M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株洲飞鹿高新材料技术股份有限公司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轨道装备用环保水性涂料产业知识产权密集布局项目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2019Y050M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株洲新奥燃气有限公司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互联网燃气智慧管网运营产业知识产权密集布局项目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2019Y051M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株洲精工硬质合金有限公司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知识产权密集型产业培育（纳米硬质合金新品专利保护）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2019Y052M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株洲三新包装技术有限公司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高精度瓦楞纸板印刷装备知识产权密集型产</w:t>
            </w:r>
            <w:r w:rsidRPr="00CF10E3">
              <w:rPr>
                <w:rFonts w:ascii="Times New Roman" w:eastAsia="方正仿宋_GBK" w:hAnsi="Times New Roman"/>
                <w:color w:val="000000"/>
                <w:kern w:val="0"/>
                <w:szCs w:val="21"/>
              </w:rPr>
              <w:lastRenderedPageBreak/>
              <w:t>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lastRenderedPageBreak/>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w:t>
            </w:r>
            <w:r w:rsidRPr="00CF10E3">
              <w:rPr>
                <w:rFonts w:ascii="Times New Roman" w:eastAsia="方正仿宋_GBK" w:hAnsi="Times New Roman"/>
                <w:color w:val="000000"/>
                <w:kern w:val="0"/>
                <w:szCs w:val="21"/>
              </w:rPr>
              <w:lastRenderedPageBreak/>
              <w:t>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lastRenderedPageBreak/>
              <w:t>2019Y053M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湖南联诚轨道装备有限公司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轨道交通装备关键零部件技术研究和创新平台建设</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2019Y054M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株洲天桥起重机股份有限公司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铝电解多功能机组产品的专利培育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2019Y055M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中国化工株洲橡胶研究设计院有限公司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临近空间气象气球知识产权密集型产业培育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2019Y056M</w:t>
            </w:r>
          </w:p>
        </w:tc>
      </w:tr>
      <w:tr w:rsidR="009335EE" w:rsidRPr="00CF10E3" w:rsidTr="00ED2058">
        <w:trPr>
          <w:trHeight w:val="454"/>
          <w:jc w:val="center"/>
        </w:trPr>
        <w:tc>
          <w:tcPr>
            <w:tcW w:w="718" w:type="dxa"/>
            <w:vMerge w:val="restart"/>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株洲市</w:t>
            </w:r>
          </w:p>
        </w:tc>
        <w:tc>
          <w:tcPr>
            <w:tcW w:w="890" w:type="dxa"/>
            <w:vMerge w:val="restart"/>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株洲市本级及所辖区</w:t>
            </w: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株洲庆云电力机车配件工厂有限公司</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复兴号动车组用高压配电部件专利保护</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2019Y057M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株洲高新技术产业开发区产业发展局</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株洲市高新技术产业开发区</w:t>
            </w:r>
            <w:r w:rsidRPr="00CF10E3">
              <w:rPr>
                <w:rFonts w:ascii="Times New Roman" w:eastAsia="方正仿宋_GBK" w:hAnsi="Times New Roman"/>
                <w:color w:val="000000"/>
                <w:kern w:val="0"/>
                <w:szCs w:val="21"/>
              </w:rPr>
              <w:t xml:space="preserve"> </w:t>
            </w:r>
            <w:r w:rsidRPr="00CF10E3">
              <w:rPr>
                <w:rFonts w:ascii="Times New Roman" w:eastAsia="方正仿宋_GBK" w:hAnsi="Times New Roman"/>
                <w:color w:val="000000"/>
                <w:kern w:val="0"/>
                <w:szCs w:val="21"/>
              </w:rPr>
              <w:t>知识产权综合服务平台建设</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502</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2019F002P</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湖南铁路科技职业技术学院</w:t>
            </w:r>
          </w:p>
        </w:tc>
        <w:tc>
          <w:tcPr>
            <w:tcW w:w="770"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我省高职院校知识产权现状与发展规划</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2019F006K</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湖南汽车工程职业学院</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高职知识产权中端复合型人才培养模式探索与实践</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2019F001R</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株洲市九方小学</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2019F009X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醴陵市</w:t>
            </w: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35</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湖南华联瓷业股份有限公司</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企业知识产权重点保护工作</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2019B023Q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湖南醴陵经济开发区管理委员会</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醴陵经济开发区知识产权综合服务平台建设</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502</w:t>
            </w:r>
          </w:p>
        </w:tc>
        <w:tc>
          <w:tcPr>
            <w:tcW w:w="925" w:type="dxa"/>
            <w:shd w:val="clear" w:color="auto" w:fill="auto"/>
            <w:noWrap/>
            <w:vAlign w:val="bottom"/>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2019F003P</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醴陵市来龙门街道实验小学</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bottom"/>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2019F010X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炎陵县</w:t>
            </w: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25</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737"/>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炎陵县炎陵黄桃产业协会</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知识产权密集型产业培育地理标志保护</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2019Y01MD</w:t>
            </w:r>
          </w:p>
        </w:tc>
      </w:tr>
      <w:tr w:rsidR="009335EE" w:rsidRPr="00CF10E3" w:rsidTr="00ED2058">
        <w:trPr>
          <w:trHeight w:val="737"/>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炎陵县鹿原镇学校</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bottom"/>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2019F011X</w:t>
            </w:r>
          </w:p>
        </w:tc>
      </w:tr>
      <w:tr w:rsidR="009335EE" w:rsidRPr="00CF10E3" w:rsidTr="00ED2058">
        <w:trPr>
          <w:trHeight w:val="454"/>
          <w:jc w:val="center"/>
        </w:trPr>
        <w:tc>
          <w:tcPr>
            <w:tcW w:w="718"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湘潭市</w:t>
            </w:r>
          </w:p>
        </w:tc>
        <w:tc>
          <w:tcPr>
            <w:tcW w:w="4611" w:type="dxa"/>
            <w:gridSpan w:val="2"/>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湘潭市小计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180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湘潭市本级及所辖区</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150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迅达科技集团股份有限公司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迅达集团知识产权重点保护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2019B024Q</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湘潭电机股份有限公司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电机行业专利布局与保护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2019B025Q</w:t>
            </w:r>
          </w:p>
        </w:tc>
      </w:tr>
      <w:tr w:rsidR="009335EE" w:rsidRPr="00CF10E3" w:rsidTr="00ED2058">
        <w:trPr>
          <w:trHeight w:val="737"/>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桑顿新能源科技有限公司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新能源、新材料产业知识产权保护工程</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2019B026Q</w:t>
            </w:r>
          </w:p>
        </w:tc>
      </w:tr>
      <w:tr w:rsidR="009335EE" w:rsidRPr="00CF10E3" w:rsidTr="00ED2058">
        <w:trPr>
          <w:trHeight w:val="737"/>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湖南崇德工业科技有限公司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湖南崇德科技知识产权保护企业建设</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2019B027Q</w:t>
            </w:r>
          </w:p>
        </w:tc>
      </w:tr>
      <w:tr w:rsidR="009335EE" w:rsidRPr="00CF10E3" w:rsidTr="00ED2058">
        <w:trPr>
          <w:trHeight w:val="737"/>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湖南精正设备制造有限公司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知识产权重点企业保护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2019B028Q</w:t>
            </w:r>
          </w:p>
        </w:tc>
      </w:tr>
      <w:tr w:rsidR="009335EE" w:rsidRPr="00CF10E3" w:rsidTr="00ED2058">
        <w:trPr>
          <w:trHeight w:val="737"/>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湖南玉丰真空科学技术有限公司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知识产权重点企业保护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2019B029Q</w:t>
            </w:r>
          </w:p>
        </w:tc>
      </w:tr>
      <w:tr w:rsidR="009335EE" w:rsidRPr="00CF10E3" w:rsidTr="00ED2058">
        <w:trPr>
          <w:trHeight w:val="737"/>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湖南省闪兔网络科技有限公司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闪兔农产品新零售电商采销平台</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bottom"/>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2019B005D</w:t>
            </w:r>
          </w:p>
        </w:tc>
      </w:tr>
      <w:tr w:rsidR="009335EE" w:rsidRPr="00CF10E3" w:rsidTr="00ED2058">
        <w:trPr>
          <w:trHeight w:val="737"/>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noWrap/>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湖南国奥电力设备有限公司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地下电缆故障检测知识产权密集型产业培育项目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2019Y058M</w:t>
            </w:r>
          </w:p>
        </w:tc>
      </w:tr>
      <w:tr w:rsidR="009335EE" w:rsidRPr="00CF10E3" w:rsidTr="00ED2058">
        <w:trPr>
          <w:trHeight w:val="737"/>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湘电风能有限公司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大功率直驱永磁风力发电机组技术的专利挖掘与布局</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2019Y059M</w:t>
            </w:r>
          </w:p>
        </w:tc>
      </w:tr>
      <w:tr w:rsidR="009335EE" w:rsidRPr="00CF10E3" w:rsidTr="00ED2058">
        <w:trPr>
          <w:trHeight w:val="454"/>
          <w:jc w:val="center"/>
        </w:trPr>
        <w:tc>
          <w:tcPr>
            <w:tcW w:w="718" w:type="dxa"/>
            <w:vMerge w:val="restart"/>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湘潭市</w:t>
            </w:r>
          </w:p>
        </w:tc>
        <w:tc>
          <w:tcPr>
            <w:tcW w:w="890" w:type="dxa"/>
            <w:vMerge w:val="restart"/>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湘潭市本级及所辖区</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平安电气股份有限公司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矿用通风装备领域知识产权密集型产业培育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2019Y060M</w:t>
            </w:r>
          </w:p>
        </w:tc>
      </w:tr>
      <w:tr w:rsidR="009335EE" w:rsidRPr="00CF10E3" w:rsidTr="00ED2058">
        <w:trPr>
          <w:trHeight w:val="737"/>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湖南景翌湘台环保高新技术开发有限公司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废水处理与资源循环再利用产业知识产权密集型培育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2019Y061M</w:t>
            </w:r>
          </w:p>
        </w:tc>
      </w:tr>
      <w:tr w:rsidR="009335EE" w:rsidRPr="00CF10E3" w:rsidTr="00ED2058">
        <w:trPr>
          <w:trHeight w:val="737"/>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湘电莱特电气有限公司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汽车用永磁同步驱动电机关键技术知识产权保护创新项目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2019Y062M</w:t>
            </w:r>
          </w:p>
        </w:tc>
      </w:tr>
      <w:tr w:rsidR="009335EE" w:rsidRPr="00CF10E3" w:rsidTr="00ED2058">
        <w:trPr>
          <w:trHeight w:val="737"/>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湘潭国家高新技术创业服务中心</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湘潭高新区知识产权综合服务平台建设</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2019F004P</w:t>
            </w:r>
          </w:p>
        </w:tc>
      </w:tr>
      <w:tr w:rsidR="009335EE" w:rsidRPr="00CF10E3" w:rsidTr="00ED2058">
        <w:trPr>
          <w:trHeight w:val="737"/>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湘潭市第一中学</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noWrap/>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2019F012X</w:t>
            </w:r>
          </w:p>
        </w:tc>
      </w:tr>
      <w:tr w:rsidR="009335EE" w:rsidRPr="00CF10E3" w:rsidTr="00ED2058">
        <w:trPr>
          <w:trHeight w:val="737"/>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湘潭市岳塘区育才学校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noWrap/>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2019F013X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湘乡市</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湖南埃普特医疗器械有限公司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2019Y063M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韶山市</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湘潭市恒欣实业有限公司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矿用辅助运输装备知识产权重点企业保护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2019B030Q</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湖南江冶机电科技股份有限公司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废旧铅酸蓄电池循环利用知识产权密集型产业培育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2019Y064M</w:t>
            </w:r>
          </w:p>
        </w:tc>
      </w:tr>
      <w:tr w:rsidR="009335EE" w:rsidRPr="00CF10E3" w:rsidTr="00ED2058">
        <w:trPr>
          <w:trHeight w:val="454"/>
          <w:jc w:val="center"/>
        </w:trPr>
        <w:tc>
          <w:tcPr>
            <w:tcW w:w="718"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lastRenderedPageBreak/>
              <w:t>衡阳市</w:t>
            </w:r>
          </w:p>
        </w:tc>
        <w:tc>
          <w:tcPr>
            <w:tcW w:w="4611" w:type="dxa"/>
            <w:gridSpan w:val="2"/>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衡阳市小计</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85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衡阳市本级及所辖区</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55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湖南天雁机械有限责任公司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涡轮增压器知识产权保护项目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2019B031Q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衡阳镭目科技有限责任公司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冶金行业知识产权的保护与运用</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2019B032Q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衡阳高新技术产业开发区管理委员会</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衡阳高新区知识产权综合服务平台建设</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2019F005P</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衡阳市第八中学</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2019F014X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衡南县</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湖南大三湘茶油股份有限公司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鲜油茶果直接榨油方法系列专利产业化培育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2019Y065M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衡山县</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15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湖南金裕环保科技有限公司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金属表面处理功能性膜研发</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2019Y066M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衡山县岳云中学</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bottom"/>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2019F015X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耒阳市</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耒阳市实验中学铁路园分校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2019F016X</w:t>
            </w:r>
          </w:p>
        </w:tc>
      </w:tr>
      <w:tr w:rsidR="009335EE" w:rsidRPr="00CF10E3" w:rsidTr="00ED2058">
        <w:trPr>
          <w:trHeight w:val="454"/>
          <w:jc w:val="center"/>
        </w:trPr>
        <w:tc>
          <w:tcPr>
            <w:tcW w:w="718"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邵阳市</w:t>
            </w:r>
          </w:p>
        </w:tc>
        <w:tc>
          <w:tcPr>
            <w:tcW w:w="4611" w:type="dxa"/>
            <w:gridSpan w:val="2"/>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邵阳市小计</w:t>
            </w:r>
          </w:p>
        </w:tc>
        <w:tc>
          <w:tcPr>
            <w:tcW w:w="770"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85</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restart"/>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邵阳市本级及所辖区</w:t>
            </w: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35</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三一专用汽车有限责任公司</w:t>
            </w:r>
          </w:p>
        </w:tc>
        <w:tc>
          <w:tcPr>
            <w:tcW w:w="770"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三一专用汽车知识产权重点企业保护</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2019B033Q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亚洲富士电梯股份有限公司</w:t>
            </w:r>
          </w:p>
        </w:tc>
        <w:tc>
          <w:tcPr>
            <w:tcW w:w="770"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高性能电梯检测服务平台专利布局保护</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2019B034Q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邵阳维克液压股份有限公司</w:t>
            </w:r>
          </w:p>
        </w:tc>
        <w:tc>
          <w:tcPr>
            <w:tcW w:w="770"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铁路电液转辙机液压泵关键技术专利预警及产业布局</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bottom"/>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2019Y067M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邵阳市资江学校</w:t>
            </w:r>
          </w:p>
        </w:tc>
        <w:tc>
          <w:tcPr>
            <w:tcW w:w="770"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bottom"/>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2019F017X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restart"/>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武冈市</w:t>
            </w: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20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武冈市特色产业开发办公室</w:t>
            </w:r>
          </w:p>
        </w:tc>
        <w:tc>
          <w:tcPr>
            <w:tcW w:w="770"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武冈卤菜地理标志知识产权保护应用示范</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2019Y02MD</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restart"/>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邵东县</w:t>
            </w: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10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邵东智能制造技术研究院有限公司</w:t>
            </w:r>
          </w:p>
        </w:tc>
        <w:tc>
          <w:tcPr>
            <w:tcW w:w="770"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轻工行业智能装备知识产权密集型产业培育</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2019Y068M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restart"/>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隆回县</w:t>
            </w: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10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隆回龙腾电子商贸科技有限公司</w:t>
            </w:r>
          </w:p>
        </w:tc>
        <w:tc>
          <w:tcPr>
            <w:tcW w:w="770"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电子商务平台知识产权保护项目</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2019B006D</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restart"/>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新邵县</w:t>
            </w: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10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湖南广信科技股份有限公司</w:t>
            </w:r>
          </w:p>
        </w:tc>
        <w:tc>
          <w:tcPr>
            <w:tcW w:w="770"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超／特高压绝缘纸板及绝缘成型件关键技术知识产权密集型产业培育</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2019Y069M</w:t>
            </w:r>
          </w:p>
        </w:tc>
      </w:tr>
      <w:tr w:rsidR="009335EE" w:rsidRPr="00CF10E3" w:rsidTr="00ED2058">
        <w:trPr>
          <w:trHeight w:val="454"/>
          <w:jc w:val="center"/>
        </w:trPr>
        <w:tc>
          <w:tcPr>
            <w:tcW w:w="718"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岳阳市</w:t>
            </w:r>
          </w:p>
        </w:tc>
        <w:tc>
          <w:tcPr>
            <w:tcW w:w="4611" w:type="dxa"/>
            <w:gridSpan w:val="2"/>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岳阳市小计</w:t>
            </w:r>
          </w:p>
        </w:tc>
        <w:tc>
          <w:tcPr>
            <w:tcW w:w="770"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120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restart"/>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岳阳市本级及所辖区</w:t>
            </w: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10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岳阳昌德环境科技有限公司</w:t>
            </w:r>
          </w:p>
        </w:tc>
        <w:tc>
          <w:tcPr>
            <w:tcW w:w="770"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环氧环己烷系统性专利战略布局</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2019B035Q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restart"/>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汨罗市</w:t>
            </w: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25</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汨罗市市场监督管理局</w:t>
            </w:r>
          </w:p>
        </w:tc>
        <w:tc>
          <w:tcPr>
            <w:tcW w:w="770"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长乐甜酒知识产权密集型产业培育</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502</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2019Y03MD</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汨罗市粽子行业协会</w:t>
            </w:r>
          </w:p>
        </w:tc>
        <w:tc>
          <w:tcPr>
            <w:tcW w:w="770"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汨罗粽子知识产权密集型产业培育方案</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2019Y04MD</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湖南省汨罗市第一中学</w:t>
            </w:r>
          </w:p>
        </w:tc>
        <w:tc>
          <w:tcPr>
            <w:tcW w:w="770"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bottom"/>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2019F018X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restart"/>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临湘市</w:t>
            </w: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15</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临湘市浮标协会</w:t>
            </w:r>
          </w:p>
        </w:tc>
        <w:tc>
          <w:tcPr>
            <w:tcW w:w="770"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临湘浮标</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2019Y05MD</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临湘市第一中学</w:t>
            </w:r>
          </w:p>
        </w:tc>
        <w:tc>
          <w:tcPr>
            <w:tcW w:w="770"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bottom"/>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2019F019X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restart"/>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平江县</w:t>
            </w: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30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湖南新金刚工程机械有限公司</w:t>
            </w:r>
          </w:p>
        </w:tc>
        <w:tc>
          <w:tcPr>
            <w:tcW w:w="770"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高强度耐磨性凿岩钻头专利布局保护</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2019B036Q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平江县威派云母绝缘材料有限公司</w:t>
            </w:r>
          </w:p>
        </w:tc>
        <w:tc>
          <w:tcPr>
            <w:tcW w:w="770"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云母材料领域高价值专利组合培育</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2019Y070M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平江县食品行业协会</w:t>
            </w:r>
          </w:p>
        </w:tc>
        <w:tc>
          <w:tcPr>
            <w:tcW w:w="770"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平江酱干</w:t>
            </w: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地标运用项目</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2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2019Y06MD</w:t>
            </w:r>
          </w:p>
        </w:tc>
      </w:tr>
      <w:tr w:rsidR="009335EE" w:rsidRPr="00CF10E3" w:rsidTr="00ED2058">
        <w:trPr>
          <w:trHeight w:val="454"/>
          <w:jc w:val="center"/>
        </w:trPr>
        <w:tc>
          <w:tcPr>
            <w:tcW w:w="718" w:type="dxa"/>
            <w:vMerge w:val="restart"/>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岳阳市</w:t>
            </w:r>
          </w:p>
        </w:tc>
        <w:tc>
          <w:tcPr>
            <w:tcW w:w="890"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华容县</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湖南牧特自动化有限公司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知识产权重点企业保护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2019B037Q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湘阴县</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30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湖南省金为新材料科技有限公司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钢制防火门窗知识产权重点保护企业项目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2019B038Q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湘阴县樟树镇辣椒产业协会</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樟树港辣椒品牌化运营</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2019Y07MD</w:t>
            </w:r>
          </w:p>
        </w:tc>
      </w:tr>
      <w:tr w:rsidR="009335EE" w:rsidRPr="00CF10E3" w:rsidTr="00ED2058">
        <w:trPr>
          <w:trHeight w:val="454"/>
          <w:jc w:val="center"/>
        </w:trPr>
        <w:tc>
          <w:tcPr>
            <w:tcW w:w="718"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常德市</w:t>
            </w:r>
          </w:p>
        </w:tc>
        <w:tc>
          <w:tcPr>
            <w:tcW w:w="4611" w:type="dxa"/>
            <w:gridSpan w:val="2"/>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常德市小计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195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常德市本级及所辖区</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105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湖南瑭桥科技发展有限公司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企业主导产品专利等知识产权的申报、运用和重点保护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2019B039Q</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湖南武陵酒有限公司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武陵酒酿造工艺创新与新产品开发研究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2019B040Q</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湖南粤港模科实业有限公司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模块化结构新材料应用领域研究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2019Y071M</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noWrap/>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湖南洞庭药业股份有限公司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精神科药与止血药专利集成运用项目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2019Y072M</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常德湘沅实业有限公司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智能城乡环卫一体化垃圾压缩站设备知识产权密集型培育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2019Y073M</w:t>
            </w:r>
          </w:p>
        </w:tc>
      </w:tr>
      <w:tr w:rsidR="009335EE" w:rsidRPr="00CF10E3" w:rsidTr="00ED2058">
        <w:trPr>
          <w:trHeight w:val="454"/>
          <w:jc w:val="center"/>
        </w:trPr>
        <w:tc>
          <w:tcPr>
            <w:tcW w:w="718" w:type="dxa"/>
            <w:vMerge w:val="restart"/>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常德市</w:t>
            </w:r>
          </w:p>
        </w:tc>
        <w:tc>
          <w:tcPr>
            <w:tcW w:w="890" w:type="dxa"/>
            <w:vMerge w:val="restart"/>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常德市本级及所辖区</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常德高新技术产业开发区管理委员会</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常德高新区知识产权综合服务平台建设</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2019F006P</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常德经济技术开发区管理委员会</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常德经开区知识产权综合服务平台建设</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2019F007P</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常德市武陵区常蒿路小学</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2019F020X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常德市鼎城区许家桥乡丁家港小学</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2019F021X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湖南省常德芷兰实验学校</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2019F022X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安乡县</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湖南标迪夫节能科技有限公司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装配式建筑框架结构技术</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2019B041Q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安乡县市场监督管理局</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珊珀湖草鱼、珊珀湖黑鲫、珊珀湖花鲢</w:t>
            </w:r>
            <w:r w:rsidRPr="00CF10E3">
              <w:rPr>
                <w:rFonts w:ascii="Times New Roman" w:eastAsia="方正仿宋_GBK" w:hAnsi="Times New Roman"/>
                <w:color w:val="000000"/>
                <w:kern w:val="0"/>
                <w:szCs w:val="21"/>
              </w:rPr>
              <w:t xml:space="preserve"> </w:t>
            </w:r>
            <w:r w:rsidRPr="00CF10E3">
              <w:rPr>
                <w:rFonts w:ascii="Times New Roman" w:eastAsia="方正仿宋_GBK" w:hAnsi="Times New Roman"/>
                <w:color w:val="000000"/>
                <w:kern w:val="0"/>
                <w:szCs w:val="21"/>
              </w:rPr>
              <w:t>地理标志品牌培育与运用</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502</w:t>
            </w:r>
          </w:p>
        </w:tc>
        <w:tc>
          <w:tcPr>
            <w:tcW w:w="925" w:type="dxa"/>
            <w:shd w:val="clear" w:color="auto" w:fill="auto"/>
            <w:noWrap/>
            <w:vAlign w:val="bottom"/>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2019Y08MD</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澧县</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湖南运达机电科技股份有限公司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运达机电知识产权密集型产业培育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2019Y074M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津市市</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湖南新合新生物医药有限公司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湖南新合新生物医药有限公司知识产权培育工程</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2019Y075M</w:t>
            </w:r>
          </w:p>
        </w:tc>
      </w:tr>
      <w:tr w:rsidR="009335EE" w:rsidRPr="00CF10E3" w:rsidTr="00ED2058">
        <w:trPr>
          <w:trHeight w:val="454"/>
          <w:jc w:val="center"/>
        </w:trPr>
        <w:tc>
          <w:tcPr>
            <w:tcW w:w="718" w:type="dxa"/>
            <w:vMerge w:val="restart"/>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常德市</w:t>
            </w:r>
          </w:p>
        </w:tc>
        <w:tc>
          <w:tcPr>
            <w:tcW w:w="890"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临澧县</w:t>
            </w: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20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湖南中泰特种装备有限责任公司</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企业知识产权保护重点工作</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2019B042Q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湖南安福环保科技股份有限公司</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安福环保知识产权密集型产业培育</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2019Y076M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石门县</w:t>
            </w: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30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石门县柑橘协会</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石门柑橘标准化生产示范基地建设</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2019Y09MD</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石门县市场监督管理局</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石门土鸡养殖精准扶贫项目</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502</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2019Y10MD</w:t>
            </w:r>
          </w:p>
        </w:tc>
      </w:tr>
      <w:tr w:rsidR="009335EE" w:rsidRPr="00CF10E3" w:rsidTr="00ED2058">
        <w:trPr>
          <w:trHeight w:val="454"/>
          <w:jc w:val="center"/>
        </w:trPr>
        <w:tc>
          <w:tcPr>
            <w:tcW w:w="718"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张家界市</w:t>
            </w:r>
          </w:p>
        </w:tc>
        <w:tc>
          <w:tcPr>
            <w:tcW w:w="4611" w:type="dxa"/>
            <w:gridSpan w:val="2"/>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张家界市小计</w:t>
            </w:r>
          </w:p>
        </w:tc>
        <w:tc>
          <w:tcPr>
            <w:tcW w:w="770"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20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张家界市</w:t>
            </w: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张家界航空工业职业技术学院</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张家界航院知识产权人才培养基地</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2019F002R</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桑植县</w:t>
            </w: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张家界金鲵生物工程股份有限公司</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大鲵核心知识产权的培育、运用和保护</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2019B043Q</w:t>
            </w:r>
          </w:p>
        </w:tc>
      </w:tr>
      <w:tr w:rsidR="009335EE" w:rsidRPr="00CF10E3" w:rsidTr="00ED2058">
        <w:trPr>
          <w:trHeight w:val="454"/>
          <w:jc w:val="center"/>
        </w:trPr>
        <w:tc>
          <w:tcPr>
            <w:tcW w:w="718"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益阳市</w:t>
            </w:r>
          </w:p>
        </w:tc>
        <w:tc>
          <w:tcPr>
            <w:tcW w:w="4611" w:type="dxa"/>
            <w:gridSpan w:val="2"/>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益阳市小计</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175</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益阳市本级及所辖区</w:t>
            </w: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115</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湖南宇晶机器股份有限公司</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四棍主轴多线切割机的研发及产业化</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2019B044Q</w:t>
            </w:r>
          </w:p>
        </w:tc>
      </w:tr>
      <w:tr w:rsidR="009335EE" w:rsidRPr="00CF10E3" w:rsidTr="00ED2058">
        <w:trPr>
          <w:trHeight w:val="454"/>
          <w:jc w:val="center"/>
        </w:trPr>
        <w:tc>
          <w:tcPr>
            <w:tcW w:w="718" w:type="dxa"/>
            <w:vMerge w:val="restart"/>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益阳市</w:t>
            </w:r>
          </w:p>
        </w:tc>
        <w:tc>
          <w:tcPr>
            <w:tcW w:w="890" w:type="dxa"/>
            <w:vMerge w:val="restart"/>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益阳市本级及所辖区</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湖南品尚信息科技有限公司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儿童用品新零售电子商务平台知识产权保护体系构建</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2019B007D</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奥士康科技股份有限公司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奥士康知识产权密集型产业培育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2019Y077M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湖南湘投金天新材料有限公司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2019Y078M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湖南艾华集团股份有限公司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高可靠铝电解电容专利池构建及保护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2019Y079M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湖南安雅达建材科技有限公司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无机复合矿物板生产及应用知识产权体系构建</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2019Y080M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益阳天华两栖车艇有限公司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华氏系列轻型水陆两栖车艇</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2019Y081M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益阳市大通湖区市场监督管理局</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大通湖大闸蟹产业培育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2019Y11MD</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益阳市高新技术企业协会</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益阳市高新区知识产权综合服务平台建设</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2019F008P</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益阳市箴言中学</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2019F023X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沅江市</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30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778"/>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亚光科技集团股份有限公司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知识产权重点企业保护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2019B045Q</w:t>
            </w:r>
          </w:p>
        </w:tc>
      </w:tr>
      <w:tr w:rsidR="009335EE" w:rsidRPr="00CF10E3" w:rsidTr="00ED2058">
        <w:trPr>
          <w:trHeight w:val="454"/>
          <w:jc w:val="center"/>
        </w:trPr>
        <w:tc>
          <w:tcPr>
            <w:tcW w:w="718" w:type="dxa"/>
            <w:vMerge w:val="restart"/>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益阳市</w:t>
            </w:r>
          </w:p>
        </w:tc>
        <w:tc>
          <w:tcPr>
            <w:tcW w:w="890" w:type="dxa"/>
            <w:vMerge w:val="restart"/>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沅江市</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湖南鑫海股份有限公司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南极磷虾新材料网具技术开发与应用</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2019Y082M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沅江市芦笋产业开发协会</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芦笋深加工专利技术产业化</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bottom"/>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2019Y12MD</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安化县</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安化县第一中学</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2019F024X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桃江县</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湖南福德电气有限公司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轨道交通智能制动技术领域的知识产权创新运用保护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2019B046Q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南县</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15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南县小龙虾协会</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南县小龙虾</w:t>
            </w: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地理标志产品产业发展</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2019Y13MD</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noWrap/>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南县第一中学</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bottom"/>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2019F025X</w:t>
            </w:r>
          </w:p>
        </w:tc>
      </w:tr>
      <w:tr w:rsidR="009335EE" w:rsidRPr="00CF10E3" w:rsidTr="00ED2058">
        <w:trPr>
          <w:trHeight w:val="454"/>
          <w:jc w:val="center"/>
        </w:trPr>
        <w:tc>
          <w:tcPr>
            <w:tcW w:w="718"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郴州市</w:t>
            </w:r>
          </w:p>
        </w:tc>
        <w:tc>
          <w:tcPr>
            <w:tcW w:w="4611" w:type="dxa"/>
            <w:gridSpan w:val="2"/>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郴州市小计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70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郴州市本级及所辖区</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60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湘能华磊光电股份有限公司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氮化镓基</w:t>
            </w:r>
            <w:r w:rsidRPr="00CF10E3">
              <w:rPr>
                <w:rFonts w:ascii="Times New Roman" w:eastAsia="方正仿宋_GBK" w:hAnsi="Times New Roman"/>
                <w:kern w:val="0"/>
                <w:szCs w:val="21"/>
              </w:rPr>
              <w:t>LED</w:t>
            </w:r>
            <w:r w:rsidRPr="00CF10E3">
              <w:rPr>
                <w:rFonts w:ascii="Times New Roman" w:eastAsia="方正仿宋_GBK" w:hAnsi="Times New Roman"/>
                <w:kern w:val="0"/>
                <w:szCs w:val="21"/>
              </w:rPr>
              <w:t>外延芯片核心技术研发及知识产权保护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2019B047Q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湖南协成管业科技有限公司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知识产权重点企业保护</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2019B048Q</w:t>
            </w:r>
          </w:p>
        </w:tc>
      </w:tr>
      <w:tr w:rsidR="009335EE" w:rsidRPr="00CF10E3" w:rsidTr="00ED2058">
        <w:trPr>
          <w:trHeight w:val="454"/>
          <w:jc w:val="center"/>
        </w:trPr>
        <w:tc>
          <w:tcPr>
            <w:tcW w:w="718" w:type="dxa"/>
            <w:vMerge w:val="restart"/>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郴州市</w:t>
            </w:r>
          </w:p>
        </w:tc>
        <w:tc>
          <w:tcPr>
            <w:tcW w:w="890" w:type="dxa"/>
            <w:vMerge w:val="restart"/>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郴州市本级及</w:t>
            </w:r>
            <w:r w:rsidRPr="00CF10E3">
              <w:rPr>
                <w:rFonts w:ascii="Times New Roman" w:eastAsia="方正仿宋_GBK" w:hAnsi="Times New Roman"/>
                <w:color w:val="000000"/>
                <w:kern w:val="0"/>
                <w:szCs w:val="21"/>
              </w:rPr>
              <w:lastRenderedPageBreak/>
              <w:t>所辖区</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lastRenderedPageBreak/>
              <w:t>湖南东谷云商集团有限公司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新零售电子商务平台知识产权保护体系构建</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2019B008D</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郴州市中马汽车空调有限公司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智能变频电动汽车空调关键技术的研发</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2019Y083M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郴州高新技术产业开发区管理委员会</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郴州高新区知识产权综合服务平台建设</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2019F009P</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宜章县</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宜章县第一中学</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2019F026X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宜章县第六中学</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2019F027X</w:t>
            </w:r>
          </w:p>
        </w:tc>
      </w:tr>
      <w:tr w:rsidR="009335EE" w:rsidRPr="00CF10E3" w:rsidTr="00ED2058">
        <w:trPr>
          <w:trHeight w:val="454"/>
          <w:jc w:val="center"/>
        </w:trPr>
        <w:tc>
          <w:tcPr>
            <w:tcW w:w="718"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永州市</w:t>
            </w:r>
          </w:p>
        </w:tc>
        <w:tc>
          <w:tcPr>
            <w:tcW w:w="4611" w:type="dxa"/>
            <w:gridSpan w:val="2"/>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永州市小计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115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永州市本级及所辖区</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35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湖南时代阳光药业股份有限公司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创新型中药企业知识产权体系构建</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2019B049Q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湖南零陵恒远发电设备有限公司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高效油冷轴承水轮发电机</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2019Y084M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永州大德科技有限公司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大德科技知识产权密集产业培育建设项目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2019Y085M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永州市第四中学</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2019F028X</w:t>
            </w:r>
          </w:p>
        </w:tc>
      </w:tr>
      <w:tr w:rsidR="009335EE" w:rsidRPr="00CF10E3" w:rsidTr="00ED2058">
        <w:trPr>
          <w:trHeight w:val="454"/>
          <w:jc w:val="center"/>
        </w:trPr>
        <w:tc>
          <w:tcPr>
            <w:tcW w:w="718" w:type="dxa"/>
            <w:vMerge w:val="restart"/>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永州市</w:t>
            </w: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江永县</w:t>
            </w: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20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江永县香柚行业协会</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国家地理标志产品</w:t>
            </w: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江永香柚</w:t>
            </w: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产业化运用项目</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2019Y14MD</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祁阳县</w:t>
            </w: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60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湖南宇晖重工机械有限公司</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单传动液压辊压制砂机研发及产业化</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2019B050Q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湖南新金浩茶油股份有限公司</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油茶籽油脱蜡技术的研究及产业化应用</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2019B051Q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祁阳宏泰铝业有限公司</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新型仿不锈钢铝合金表面处理工艺创造运用与产业培育</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2019Y086M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湖南祁阳经济开发区管理委员会</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湖南祁阳经济开发区知识产权综合服务平台建设</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502</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2019F010P</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祁阳县职业中等专业学校</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知识产权人才培养培训基地</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bottom"/>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2019F003R</w:t>
            </w:r>
          </w:p>
        </w:tc>
      </w:tr>
      <w:tr w:rsidR="009335EE" w:rsidRPr="00CF10E3" w:rsidTr="00ED2058">
        <w:trPr>
          <w:trHeight w:val="454"/>
          <w:jc w:val="center"/>
        </w:trPr>
        <w:tc>
          <w:tcPr>
            <w:tcW w:w="718"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怀化市</w:t>
            </w:r>
          </w:p>
        </w:tc>
        <w:tc>
          <w:tcPr>
            <w:tcW w:w="4611" w:type="dxa"/>
            <w:gridSpan w:val="2"/>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怀化市小计</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80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怀化市本级及所辖区</w:t>
            </w: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40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湖南骏泰新材料科技有限责任公司</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知识产权重点企业保护</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2019B052Q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怀化正好制药有限公司</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金刚藤丸知识产权密集型产业培育</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2019Y087M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怀化高新技术产业开发区管理委员会</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怀化高新区知识产权综合服务平台建设</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502</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2019F011P</w:t>
            </w:r>
          </w:p>
        </w:tc>
      </w:tr>
      <w:tr w:rsidR="009335EE" w:rsidRPr="00CF10E3" w:rsidTr="00ED2058">
        <w:trPr>
          <w:trHeight w:val="454"/>
          <w:jc w:val="center"/>
        </w:trPr>
        <w:tc>
          <w:tcPr>
            <w:tcW w:w="718" w:type="dxa"/>
            <w:vMerge w:val="restart"/>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怀化市</w:t>
            </w: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洪江市</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洪江市安江镇第一完全小学</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2019F029X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麻阳县</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15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怀化建南机器厂有限公司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基于物联网的智能电表研发与设计</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2019B053Q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麻阳苗族自治县第一中学</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noWrap/>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bottom"/>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2019F030X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新晃县</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新晃侗族自治县市场监督管理局</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知识产权密集型产业培育（地理标志品牌运用）</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2019Y15MD</w:t>
            </w:r>
          </w:p>
        </w:tc>
      </w:tr>
      <w:tr w:rsidR="009335EE" w:rsidRPr="00CF10E3" w:rsidTr="00ED2058">
        <w:trPr>
          <w:trHeight w:val="454"/>
          <w:jc w:val="center"/>
        </w:trPr>
        <w:tc>
          <w:tcPr>
            <w:tcW w:w="718"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娄底市</w:t>
            </w:r>
          </w:p>
        </w:tc>
        <w:tc>
          <w:tcPr>
            <w:tcW w:w="4611" w:type="dxa"/>
            <w:gridSpan w:val="2"/>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娄底市小计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130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娄底市本级及所辖区</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40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湖南创一电子科技股份有限公司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高性能软磁磁性材料与新型电子元器件开发及成果知识产权化和产业化</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2019Y088M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娄底经济技术开发区管理委员会</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娄底经济技术开发区知识产权综合服务中心建设</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2019F012P</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娄底市第三完全小学</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2019F031X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娄底市第二中学</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2019F032X</w:t>
            </w:r>
          </w:p>
        </w:tc>
      </w:tr>
      <w:tr w:rsidR="009335EE" w:rsidRPr="00CF10E3" w:rsidTr="00ED2058">
        <w:trPr>
          <w:trHeight w:val="454"/>
          <w:jc w:val="center"/>
        </w:trPr>
        <w:tc>
          <w:tcPr>
            <w:tcW w:w="718" w:type="dxa"/>
            <w:vMerge w:val="restart"/>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娄底市</w:t>
            </w:r>
          </w:p>
        </w:tc>
        <w:tc>
          <w:tcPr>
            <w:tcW w:w="890"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涟源市</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涟源康麓生物科技有限公司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玳玳酸橙绿色加工与综合利用关键技术研究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2019Y089M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双峰县</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50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湖南农伯乐农业机械科技有限公司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全自动农副产品加工成套设备技术创新及知识产权保护战略布局</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2019B054Q</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娄底市海人科技开发有限公司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海人竹芯床垫专利商标系列保护创建项目</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2019B055Q</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湖南省金峰机械科技有限公司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r w:rsidRPr="00CF10E3">
              <w:rPr>
                <w:rFonts w:ascii="Times New Roman" w:eastAsia="方正仿宋_GBK" w:hAnsi="Times New Roman"/>
                <w:kern w:val="0"/>
                <w:szCs w:val="21"/>
              </w:rPr>
              <w:t>智能自主可控植保机制造关键技术研究及示范应用</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2019B056Q</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双峰县市场监督管理局</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永丰辣酱产业培育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502</w:t>
            </w:r>
          </w:p>
        </w:tc>
        <w:tc>
          <w:tcPr>
            <w:tcW w:w="925" w:type="dxa"/>
            <w:shd w:val="clear" w:color="auto" w:fill="auto"/>
            <w:noWrap/>
            <w:vAlign w:val="bottom"/>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2019Y16MD</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新化县</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30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湖南省美程陶瓷科技有限公司</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创建知识产权密集型产业培育企业</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2019Y090M</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新化县茶叶产业协会</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2019Y17MD</w:t>
            </w:r>
          </w:p>
        </w:tc>
      </w:tr>
      <w:tr w:rsidR="009335EE" w:rsidRPr="00CF10E3" w:rsidTr="00ED2058">
        <w:trPr>
          <w:trHeight w:val="79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新化县食品药品工商质量监督管理局</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新化县知识产权人才培养</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502</w:t>
            </w:r>
          </w:p>
        </w:tc>
        <w:tc>
          <w:tcPr>
            <w:tcW w:w="925" w:type="dxa"/>
            <w:shd w:val="clear" w:color="auto" w:fill="auto"/>
            <w:noWrap/>
            <w:vAlign w:val="bottom"/>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2019F004R</w:t>
            </w:r>
          </w:p>
        </w:tc>
      </w:tr>
      <w:tr w:rsidR="009335EE" w:rsidRPr="00CF10E3" w:rsidTr="00ED2058">
        <w:trPr>
          <w:trHeight w:val="454"/>
          <w:jc w:val="center"/>
        </w:trPr>
        <w:tc>
          <w:tcPr>
            <w:tcW w:w="718"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湘西自治州</w:t>
            </w:r>
          </w:p>
        </w:tc>
        <w:tc>
          <w:tcPr>
            <w:tcW w:w="4611" w:type="dxa"/>
            <w:gridSpan w:val="2"/>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湘西自治州小计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65</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吉首市</w:t>
            </w: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30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湖南三益科技有限公司</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物联网水表研发及产业化</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2019B057Q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湖南边城生物科技有限公司</w:t>
            </w:r>
          </w:p>
        </w:tc>
        <w:tc>
          <w:tcPr>
            <w:tcW w:w="770"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知识产权保护</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知识产权保护</w:t>
            </w:r>
          </w:p>
        </w:tc>
        <w:tc>
          <w:tcPr>
            <w:tcW w:w="1184"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2019B058Q</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湖南锐阳电子科技有限公司</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知识产权密集型产业培育</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知识产权运用</w:t>
            </w:r>
          </w:p>
        </w:tc>
        <w:tc>
          <w:tcPr>
            <w:tcW w:w="1184"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2019Y091M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龙山县</w:t>
            </w: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龙山顺天生物能源开发有限公司</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生物质热源烘干设备系列化研发与产业化</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507</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2019Y092M</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凤凰县</w:t>
            </w: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5</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凤凰县崇文中学</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中小学知识产权教育试点示范</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知识产权服务</w:t>
            </w:r>
          </w:p>
        </w:tc>
        <w:tc>
          <w:tcPr>
            <w:tcW w:w="1184"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2019F033X</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保靖县</w:t>
            </w: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20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718"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890" w:type="dxa"/>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保靖县茶叶产业开发办公室</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保靖黄金茶知识产权保护和应用</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2019Y18MD</w:t>
            </w:r>
          </w:p>
        </w:tc>
      </w:tr>
      <w:tr w:rsidR="009335EE" w:rsidRPr="00CF10E3" w:rsidTr="00ED2058">
        <w:trPr>
          <w:trHeight w:val="454"/>
          <w:jc w:val="center"/>
        </w:trPr>
        <w:tc>
          <w:tcPr>
            <w:tcW w:w="5329" w:type="dxa"/>
            <w:gridSpan w:val="3"/>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省直单位小计</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934</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1608" w:type="dxa"/>
            <w:gridSpan w:val="2"/>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lastRenderedPageBreak/>
              <w:t>省教育厅</w:t>
            </w: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b/>
                <w:bCs/>
                <w:kern w:val="0"/>
                <w:szCs w:val="21"/>
              </w:rPr>
            </w:pPr>
            <w:r w:rsidRPr="00CF10E3">
              <w:rPr>
                <w:rFonts w:ascii="Times New Roman" w:eastAsia="方正仿宋_GBK" w:hAnsi="Times New Roman"/>
                <w:b/>
                <w:bCs/>
                <w:kern w:val="0"/>
                <w:szCs w:val="21"/>
              </w:rPr>
              <w:t>660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中南大学</w:t>
            </w:r>
          </w:p>
        </w:tc>
        <w:tc>
          <w:tcPr>
            <w:tcW w:w="770"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4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地理标志促进湖南区域经济发展现状与对策研究</w:t>
            </w: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4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noWrap/>
            <w:vAlign w:val="center"/>
          </w:tcPr>
          <w:p w:rsidR="009335EE" w:rsidRPr="00CF10E3" w:rsidRDefault="009335EE" w:rsidP="00ED2058">
            <w:pPr>
              <w:widowControl/>
              <w:spacing w:line="34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2019F007K</w:t>
            </w:r>
          </w:p>
        </w:tc>
      </w:tr>
      <w:tr w:rsidR="009335EE" w:rsidRPr="00CF10E3" w:rsidTr="00ED2058">
        <w:trPr>
          <w:trHeight w:val="454"/>
          <w:jc w:val="center"/>
        </w:trPr>
        <w:tc>
          <w:tcPr>
            <w:tcW w:w="1608" w:type="dxa"/>
            <w:gridSpan w:val="2"/>
            <w:vMerge w:val="restart"/>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省教育厅</w:t>
            </w:r>
          </w:p>
        </w:tc>
        <w:tc>
          <w:tcPr>
            <w:tcW w:w="3721" w:type="dxa"/>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中南大学</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湖南省知识产权远程教育平台建设与高校知识产权人才培养</w:t>
            </w: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2019F005R</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vMerge w:val="restart"/>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湖南大学</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湖南大学高校知识产权中心建设试点专项</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2019Y001G</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互联网</w:t>
            </w: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知识产权保护研究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2019F008K</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770" w:type="dxa"/>
            <w:shd w:val="clear" w:color="000000" w:fill="FFFFFF"/>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000000" w:fill="FFFFFF"/>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湘莲</w:t>
            </w: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地理标志产业振兴知识产权运营研究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2019F009K</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vMerge w:val="restart"/>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湘潭大学</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互联网</w:t>
            </w: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情境下多方主体知识产权行政协同保护机制构建研究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2019F010K</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高校知识产权信息服务人才培养研究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2019F006R</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vMerge w:val="restart"/>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湖南师范大学</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湖南师范大学知识产权中心建设</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2019Y002G</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770" w:type="dxa"/>
            <w:shd w:val="clear" w:color="000000" w:fill="FFFFFF"/>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000000" w:fill="FFFFFF"/>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互联网</w:t>
            </w: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背景下湖南省高校体育领域专利保护研究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2019F011K</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770" w:type="dxa"/>
            <w:shd w:val="clear" w:color="000000" w:fill="FFFFFF"/>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000000" w:fill="FFFFFF"/>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基于云计算的区域知识产权大数据平台建设研究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2019F012K</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湖南农业大学</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农业高校知识产权人才培养与战略研究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2019F007R</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长沙理工大学</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长沙理工大学知识产权中心建设</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2019Y003G</w:t>
            </w:r>
          </w:p>
        </w:tc>
      </w:tr>
      <w:tr w:rsidR="009335EE" w:rsidRPr="00CF10E3" w:rsidTr="00ED2058">
        <w:trPr>
          <w:trHeight w:val="454"/>
          <w:jc w:val="center"/>
        </w:trPr>
        <w:tc>
          <w:tcPr>
            <w:tcW w:w="1608" w:type="dxa"/>
            <w:gridSpan w:val="2"/>
            <w:vMerge w:val="restart"/>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省教育厅</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湖南工业大学</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湖南工业大学知识产权中心建设</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2019Y004G</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中南林业科技大学</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知识产权</w:t>
            </w: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为核心的理工科专利通识课程建设与创新创业人才培养</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2019F008R</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湖南文理学院</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湘西北知识产权运营服务中心建设</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2019Y005G</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湖南工学院</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湖南工学院知识产权人才培养建设</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2019F009R</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湖南商学院</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互联网</w:t>
            </w: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背景下电商领域知识产权侵权治理机制研究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2019F013K</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湖南城市学院</w:t>
            </w:r>
          </w:p>
        </w:tc>
        <w:tc>
          <w:tcPr>
            <w:tcW w:w="770"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大数据背景下基于叠代模型的知识产权保护最优研究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2019F014K</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衡阳师范学院</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高校知识产权人才培养与知识产权转化能力提升</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2019F010R</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湖南化工职业技术学院</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高职院校专利质量提升及学生知识产权教育与实践</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2019F011R</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邵阳学院</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基于产教融合的知识产权人才培养模式研究与实践</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2019F012R</w:t>
            </w:r>
          </w:p>
        </w:tc>
      </w:tr>
      <w:tr w:rsidR="009335EE" w:rsidRPr="00CF10E3" w:rsidTr="00ED2058">
        <w:trPr>
          <w:trHeight w:val="454"/>
          <w:jc w:val="center"/>
        </w:trPr>
        <w:tc>
          <w:tcPr>
            <w:tcW w:w="1608" w:type="dxa"/>
            <w:gridSpan w:val="2"/>
            <w:vMerge w:val="restart"/>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省科技厅</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90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93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湖南省国防科技工业局技术开发中心</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80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hint="eastAsia"/>
                <w:kern w:val="0"/>
                <w:szCs w:val="21"/>
              </w:rPr>
            </w:pPr>
            <w:r w:rsidRPr="00CF10E3">
              <w:rPr>
                <w:rFonts w:ascii="Times New Roman" w:eastAsia="方正仿宋_GBK" w:hAnsi="Times New Roman"/>
                <w:kern w:val="0"/>
                <w:szCs w:val="21"/>
              </w:rPr>
              <w:t>湖南知识产权军民融合试点项目</w:t>
            </w:r>
            <w:r w:rsidRPr="00CF10E3">
              <w:rPr>
                <w:rFonts w:ascii="Times New Roman" w:eastAsia="方正仿宋_GBK" w:hAnsi="Times New Roman"/>
                <w:kern w:val="0"/>
                <w:szCs w:val="21"/>
              </w:rPr>
              <w:t xml:space="preserve">  </w:t>
            </w:r>
            <w:r>
              <w:rPr>
                <w:rFonts w:ascii="Times New Roman" w:eastAsia="方正仿宋_GBK" w:hAnsi="Times New Roman"/>
                <w:kern w:val="0"/>
                <w:szCs w:val="21"/>
              </w:rPr>
              <w:t>（</w:t>
            </w:r>
            <w:r w:rsidRPr="00CF10E3">
              <w:rPr>
                <w:rFonts w:ascii="Times New Roman" w:eastAsia="方正仿宋_GBK" w:hAnsi="Times New Roman"/>
                <w:kern w:val="0"/>
                <w:szCs w:val="21"/>
              </w:rPr>
              <w:t>政策宣贯培训、管理体系完善、代理机构建设</w:t>
            </w:r>
            <w:r>
              <w:rPr>
                <w:rFonts w:ascii="Times New Roman" w:eastAsia="方正仿宋_GBK" w:hAnsi="Times New Roman" w:hint="eastAsia"/>
                <w:kern w:val="0"/>
                <w:szCs w:val="21"/>
              </w:rPr>
              <w:t>）</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军民融合</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2019Y002J</w:t>
            </w:r>
          </w:p>
        </w:tc>
      </w:tr>
      <w:tr w:rsidR="009335EE" w:rsidRPr="00CF10E3" w:rsidTr="00ED2058">
        <w:trPr>
          <w:trHeight w:val="454"/>
          <w:jc w:val="center"/>
        </w:trPr>
        <w:tc>
          <w:tcPr>
            <w:tcW w:w="1608" w:type="dxa"/>
            <w:gridSpan w:val="2"/>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省科技厅</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湖南省科学技术信息研究所</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基于政策工具视角的湖南省知识产权政策研究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2019F015K</w:t>
            </w:r>
          </w:p>
        </w:tc>
      </w:tr>
      <w:tr w:rsidR="009335EE" w:rsidRPr="00CF10E3" w:rsidTr="00ED2058">
        <w:trPr>
          <w:trHeight w:val="454"/>
          <w:jc w:val="center"/>
        </w:trPr>
        <w:tc>
          <w:tcPr>
            <w:tcW w:w="1608" w:type="dxa"/>
            <w:gridSpan w:val="2"/>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省市场监督管理局</w:t>
            </w: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b/>
                <w:bCs/>
                <w:kern w:val="0"/>
                <w:szCs w:val="21"/>
              </w:rPr>
            </w:pPr>
            <w:r w:rsidRPr="00CF10E3">
              <w:rPr>
                <w:rFonts w:ascii="Times New Roman" w:eastAsia="方正仿宋_GBK" w:hAnsi="Times New Roman"/>
                <w:b/>
                <w:bCs/>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164</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湖南省发明协会</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中小学知识产权教育课程体系研究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kern w:val="0"/>
                <w:szCs w:val="21"/>
              </w:rPr>
            </w:pPr>
            <w:r w:rsidRPr="00CF10E3">
              <w:rPr>
                <w:rFonts w:ascii="Times New Roman" w:eastAsia="方正仿宋_GBK" w:hAnsi="Times New Roman"/>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2019F016K</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国家知识产权局专利局长沙代办处</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154</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湖南省知识产权军民融合试点建设</w:t>
            </w:r>
            <w:r w:rsidRPr="00CF10E3">
              <w:rPr>
                <w:rFonts w:ascii="Times New Roman" w:eastAsia="方正仿宋_GBK" w:hAnsi="Times New Roman"/>
                <w:color w:val="000000"/>
                <w:kern w:val="0"/>
                <w:szCs w:val="21"/>
              </w:rPr>
              <w:t>-</w:t>
            </w:r>
            <w:r w:rsidRPr="00CF10E3">
              <w:rPr>
                <w:rFonts w:ascii="Times New Roman" w:eastAsia="方正仿宋_GBK" w:hAnsi="Times New Roman"/>
                <w:color w:val="000000"/>
                <w:kern w:val="0"/>
                <w:szCs w:val="21"/>
              </w:rPr>
              <w:t>国防专利受理、维权机制及信息利用平台建设</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军民融合</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2019Y003J</w:t>
            </w:r>
          </w:p>
        </w:tc>
      </w:tr>
      <w:tr w:rsidR="009335EE" w:rsidRPr="00CF10E3" w:rsidTr="00ED2058">
        <w:trPr>
          <w:trHeight w:val="454"/>
          <w:jc w:val="center"/>
        </w:trPr>
        <w:tc>
          <w:tcPr>
            <w:tcW w:w="1608" w:type="dxa"/>
            <w:gridSpan w:val="2"/>
            <w:vMerge w:val="restart"/>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省农业科学院</w:t>
            </w:r>
          </w:p>
        </w:tc>
        <w:tc>
          <w:tcPr>
            <w:tcW w:w="3721" w:type="dxa"/>
            <w:shd w:val="clear" w:color="auto" w:fill="auto"/>
            <w:noWrap/>
            <w:vAlign w:val="center"/>
          </w:tcPr>
          <w:p w:rsidR="009335EE" w:rsidRPr="00CF10E3" w:rsidRDefault="009335EE" w:rsidP="00ED2058">
            <w:pPr>
              <w:widowControl/>
              <w:spacing w:line="360" w:lineRule="exact"/>
              <w:jc w:val="left"/>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小计</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20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942"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 xml:space="preserve">　</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湖南省农业科学院</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杂交海水稻技术重大创新知识产权密集型产业培育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2019Y093M</w:t>
            </w:r>
          </w:p>
        </w:tc>
      </w:tr>
      <w:tr w:rsidR="009335EE" w:rsidRPr="00CF10E3" w:rsidTr="00ED2058">
        <w:trPr>
          <w:trHeight w:val="454"/>
          <w:jc w:val="center"/>
        </w:trPr>
        <w:tc>
          <w:tcPr>
            <w:tcW w:w="1608" w:type="dxa"/>
            <w:gridSpan w:val="2"/>
            <w:vMerge/>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p>
        </w:tc>
        <w:tc>
          <w:tcPr>
            <w:tcW w:w="3721"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kern w:val="0"/>
                <w:szCs w:val="21"/>
              </w:rPr>
            </w:pPr>
            <w:r w:rsidRPr="00CF10E3">
              <w:rPr>
                <w:rFonts w:ascii="Times New Roman" w:eastAsia="方正仿宋_GBK" w:hAnsi="Times New Roman"/>
                <w:kern w:val="0"/>
                <w:szCs w:val="21"/>
              </w:rPr>
              <w:t>湖南省蔬菜研究所</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湖南露地蔬菜化肥农药减施增效技术知识产权密集型产业培育</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知识产权运用</w:t>
            </w:r>
          </w:p>
        </w:tc>
        <w:tc>
          <w:tcPr>
            <w:tcW w:w="1184"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2019Y094M</w:t>
            </w:r>
          </w:p>
        </w:tc>
      </w:tr>
      <w:tr w:rsidR="009335EE" w:rsidRPr="00CF10E3" w:rsidTr="00ED2058">
        <w:trPr>
          <w:trHeight w:val="454"/>
          <w:jc w:val="center"/>
        </w:trPr>
        <w:tc>
          <w:tcPr>
            <w:tcW w:w="5329" w:type="dxa"/>
            <w:gridSpan w:val="3"/>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湖南省社会科学界联合会</w:t>
            </w:r>
          </w:p>
        </w:tc>
        <w:tc>
          <w:tcPr>
            <w:tcW w:w="770"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b/>
                <w:bCs/>
                <w:color w:val="000000"/>
                <w:kern w:val="0"/>
                <w:szCs w:val="21"/>
              </w:rPr>
            </w:pPr>
            <w:r w:rsidRPr="00CF10E3">
              <w:rPr>
                <w:rFonts w:ascii="Times New Roman" w:eastAsia="方正仿宋_GBK" w:hAnsi="Times New Roman"/>
                <w:b/>
                <w:bCs/>
                <w:color w:val="000000"/>
                <w:kern w:val="0"/>
                <w:szCs w:val="21"/>
              </w:rPr>
              <w:t>10</w:t>
            </w:r>
          </w:p>
        </w:tc>
        <w:tc>
          <w:tcPr>
            <w:tcW w:w="4100" w:type="dxa"/>
            <w:shd w:val="clear" w:color="auto" w:fill="auto"/>
            <w:vAlign w:val="center"/>
          </w:tcPr>
          <w:p w:rsidR="009335EE" w:rsidRPr="00CF10E3" w:rsidRDefault="009335EE" w:rsidP="00ED2058">
            <w:pPr>
              <w:widowControl/>
              <w:spacing w:line="360" w:lineRule="exact"/>
              <w:jc w:val="left"/>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湖南省专利、商标和地理标志融合研究</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50502</w:t>
            </w:r>
          </w:p>
        </w:tc>
        <w:tc>
          <w:tcPr>
            <w:tcW w:w="925"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30299</w:t>
            </w:r>
          </w:p>
        </w:tc>
        <w:tc>
          <w:tcPr>
            <w:tcW w:w="942" w:type="dxa"/>
            <w:shd w:val="clear" w:color="auto" w:fill="auto"/>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知识产权服务</w:t>
            </w:r>
          </w:p>
        </w:tc>
        <w:tc>
          <w:tcPr>
            <w:tcW w:w="1184" w:type="dxa"/>
            <w:shd w:val="clear" w:color="auto" w:fill="auto"/>
            <w:noWrap/>
            <w:vAlign w:val="center"/>
          </w:tcPr>
          <w:p w:rsidR="009335EE" w:rsidRPr="00CF10E3" w:rsidRDefault="009335EE" w:rsidP="00ED2058">
            <w:pPr>
              <w:widowControl/>
              <w:spacing w:line="360" w:lineRule="exact"/>
              <w:jc w:val="center"/>
              <w:rPr>
                <w:rFonts w:ascii="Times New Roman" w:eastAsia="方正仿宋_GBK" w:hAnsi="Times New Roman"/>
                <w:color w:val="000000"/>
                <w:kern w:val="0"/>
                <w:szCs w:val="21"/>
              </w:rPr>
            </w:pPr>
            <w:r w:rsidRPr="00CF10E3">
              <w:rPr>
                <w:rFonts w:ascii="Times New Roman" w:eastAsia="方正仿宋_GBK" w:hAnsi="Times New Roman"/>
                <w:color w:val="000000"/>
                <w:kern w:val="0"/>
                <w:szCs w:val="21"/>
              </w:rPr>
              <w:t>2019F017K</w:t>
            </w:r>
          </w:p>
        </w:tc>
      </w:tr>
    </w:tbl>
    <w:p w:rsidR="00E04964" w:rsidRDefault="00E04964"/>
    <w:sectPr w:rsidR="00E049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964" w:rsidRDefault="00E04964" w:rsidP="009335EE">
      <w:r>
        <w:separator/>
      </w:r>
    </w:p>
  </w:endnote>
  <w:endnote w:type="continuationSeparator" w:id="1">
    <w:p w:rsidR="00E04964" w:rsidRDefault="00E04964" w:rsidP="009335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964" w:rsidRDefault="00E04964" w:rsidP="009335EE">
      <w:r>
        <w:separator/>
      </w:r>
    </w:p>
  </w:footnote>
  <w:footnote w:type="continuationSeparator" w:id="1">
    <w:p w:rsidR="00E04964" w:rsidRDefault="00E04964" w:rsidP="009335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35EE"/>
    <w:rsid w:val="009335EE"/>
    <w:rsid w:val="00E049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E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3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35EE"/>
    <w:rPr>
      <w:sz w:val="18"/>
      <w:szCs w:val="18"/>
    </w:rPr>
  </w:style>
  <w:style w:type="paragraph" w:styleId="a4">
    <w:name w:val="footer"/>
    <w:basedOn w:val="a"/>
    <w:link w:val="Char0"/>
    <w:uiPriority w:val="99"/>
    <w:unhideWhenUsed/>
    <w:rsid w:val="00933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35EE"/>
    <w:rPr>
      <w:sz w:val="18"/>
      <w:szCs w:val="18"/>
    </w:rPr>
  </w:style>
  <w:style w:type="character" w:styleId="a5">
    <w:name w:val="page number"/>
    <w:basedOn w:val="a0"/>
    <w:rsid w:val="009335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2650</Words>
  <Characters>15109</Characters>
  <Application>Microsoft Office Word</Application>
  <DocSecurity>0</DocSecurity>
  <Lines>125</Lines>
  <Paragraphs>35</Paragraphs>
  <ScaleCrop>false</ScaleCrop>
  <Company>微软中国</Company>
  <LinksUpToDate>false</LinksUpToDate>
  <CharactersWithSpaces>17724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2019-08-08T23:57:00Z</dcterms:created>
  <dcterms:modified xsi:type="dcterms:W3CDTF">2019-08-08T23:57:00Z</dcterms:modified>
</cp:coreProperties>
</file>